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608F8" w14:textId="77777777" w:rsidR="008512FD" w:rsidRDefault="005E19AC" w:rsidP="00FD4B28">
      <w:pPr>
        <w:jc w:val="center"/>
        <w:rPr>
          <w:b/>
          <w:bCs/>
          <w:sz w:val="32"/>
          <w:szCs w:val="32"/>
        </w:rPr>
      </w:pPr>
      <w:bookmarkStart w:id="0" w:name="_Toc277338715"/>
      <w:r w:rsidRPr="005E19AC">
        <w:rPr>
          <w:b/>
          <w:bCs/>
          <w:sz w:val="32"/>
          <w:szCs w:val="32"/>
        </w:rPr>
        <w:t xml:space="preserve">Claims Based on Exposure to Environmental Hazards in Iraq, Afghanistan, and Djibouti </w:t>
      </w:r>
    </w:p>
    <w:p w14:paraId="4430AD9C" w14:textId="1659E8AB" w:rsidR="00FD4B28" w:rsidRDefault="00250BBB" w:rsidP="00FD4B28">
      <w:pPr>
        <w:jc w:val="center"/>
        <w:rPr>
          <w:b/>
          <w:sz w:val="32"/>
          <w:szCs w:val="32"/>
        </w:rPr>
      </w:pPr>
      <w:r>
        <w:rPr>
          <w:b/>
          <w:sz w:val="32"/>
          <w:szCs w:val="32"/>
        </w:rPr>
        <w:t>(</w:t>
      </w:r>
      <w:r w:rsidR="008512FD">
        <w:rPr>
          <w:b/>
          <w:sz w:val="32"/>
          <w:szCs w:val="32"/>
        </w:rPr>
        <w:t>After Classroom Training</w:t>
      </w:r>
      <w:r>
        <w:rPr>
          <w:b/>
          <w:sz w:val="32"/>
          <w:szCs w:val="32"/>
        </w:rPr>
        <w:t xml:space="preserve"> </w:t>
      </w:r>
      <w:r w:rsidR="008512FD">
        <w:rPr>
          <w:b/>
          <w:sz w:val="32"/>
          <w:szCs w:val="32"/>
        </w:rPr>
        <w:t xml:space="preserve">- </w:t>
      </w:r>
      <w:r w:rsidR="00FD4B28">
        <w:rPr>
          <w:b/>
          <w:sz w:val="32"/>
          <w:szCs w:val="32"/>
        </w:rPr>
        <w:t>VSR</w:t>
      </w:r>
      <w:r w:rsidR="003A7CB0">
        <w:rPr>
          <w:b/>
          <w:sz w:val="32"/>
          <w:szCs w:val="32"/>
        </w:rPr>
        <w:t xml:space="preserve"> &amp; RVSR</w:t>
      </w:r>
      <w:r w:rsidR="00FD4B28">
        <w:rPr>
          <w:b/>
          <w:sz w:val="32"/>
          <w:szCs w:val="32"/>
        </w:rPr>
        <w:t>)</w:t>
      </w:r>
    </w:p>
    <w:p w14:paraId="482BAD3A" w14:textId="77777777" w:rsidR="00127987" w:rsidRDefault="00127987" w:rsidP="00FD4B28">
      <w:pPr>
        <w:pStyle w:val="VBALessonPlanTitle"/>
        <w:rPr>
          <w:color w:val="auto"/>
        </w:rPr>
      </w:pPr>
    </w:p>
    <w:p w14:paraId="235F411D" w14:textId="7E456B20" w:rsidR="009B2F5A" w:rsidRDefault="009B2F5A" w:rsidP="00FD4B28">
      <w:pPr>
        <w:pStyle w:val="VBALessonPlanTitle"/>
        <w:rPr>
          <w:color w:val="auto"/>
        </w:rPr>
      </w:pPr>
      <w:r>
        <w:rPr>
          <w:color w:val="auto"/>
        </w:rPr>
        <w:t>Instructor Lesson Plan</w:t>
      </w:r>
      <w:bookmarkEnd w:id="0"/>
    </w:p>
    <w:p w14:paraId="235F411E" w14:textId="4EA154A0" w:rsidR="009B2F5A" w:rsidRPr="00A00AE9" w:rsidRDefault="009B2F5A" w:rsidP="00FD4B28">
      <w:pPr>
        <w:pStyle w:val="VBALessonPlanName"/>
        <w:rPr>
          <w:color w:val="auto"/>
        </w:rPr>
      </w:pPr>
      <w:bookmarkStart w:id="1" w:name="_Toc269888738"/>
      <w:bookmarkStart w:id="2" w:name="_Toc269888786"/>
      <w:bookmarkStart w:id="3" w:name="_Toc277338716"/>
      <w:r>
        <w:rPr>
          <w:color w:val="auto"/>
        </w:rPr>
        <w:t>Time Required:</w:t>
      </w:r>
      <w:r w:rsidR="00FD4B28">
        <w:t xml:space="preserve"> </w:t>
      </w:r>
      <w:r w:rsidR="00FD4B28" w:rsidRPr="006E59B7">
        <w:rPr>
          <w:color w:val="auto"/>
        </w:rPr>
        <w:t>2</w:t>
      </w:r>
      <w:r w:rsidRPr="006E59B7">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61C2F721" w14:textId="4E288BC8" w:rsidR="001D583C"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72602527" w:history="1">
        <w:r w:rsidR="001D583C" w:rsidRPr="00C26065">
          <w:rPr>
            <w:rStyle w:val="Hyperlink"/>
          </w:rPr>
          <w:t>Lesson Description</w:t>
        </w:r>
        <w:r w:rsidR="001D583C">
          <w:rPr>
            <w:webHidden/>
          </w:rPr>
          <w:tab/>
        </w:r>
        <w:r w:rsidR="001D583C">
          <w:rPr>
            <w:webHidden/>
          </w:rPr>
          <w:fldChar w:fldCharType="begin"/>
        </w:r>
        <w:r w:rsidR="001D583C">
          <w:rPr>
            <w:webHidden/>
          </w:rPr>
          <w:instrText xml:space="preserve"> PAGEREF _Toc472602527 \h </w:instrText>
        </w:r>
        <w:r w:rsidR="001D583C">
          <w:rPr>
            <w:webHidden/>
          </w:rPr>
        </w:r>
        <w:r w:rsidR="001D583C">
          <w:rPr>
            <w:webHidden/>
          </w:rPr>
          <w:fldChar w:fldCharType="separate"/>
        </w:r>
        <w:r w:rsidR="00844DB2">
          <w:rPr>
            <w:webHidden/>
          </w:rPr>
          <w:t>2</w:t>
        </w:r>
        <w:r w:rsidR="001D583C">
          <w:rPr>
            <w:webHidden/>
          </w:rPr>
          <w:fldChar w:fldCharType="end"/>
        </w:r>
      </w:hyperlink>
    </w:p>
    <w:p w14:paraId="0F8F91EC" w14:textId="55207463" w:rsidR="001D583C" w:rsidRDefault="00A472B4">
      <w:pPr>
        <w:pStyle w:val="TOC1"/>
        <w:rPr>
          <w:rFonts w:asciiTheme="minorHAnsi" w:eastAsiaTheme="minorEastAsia" w:hAnsiTheme="minorHAnsi" w:cstheme="minorBidi"/>
          <w:sz w:val="22"/>
        </w:rPr>
      </w:pPr>
      <w:hyperlink w:anchor="_Toc472602528" w:history="1">
        <w:r w:rsidR="001D583C" w:rsidRPr="00C26065">
          <w:rPr>
            <w:rStyle w:val="Hyperlink"/>
          </w:rPr>
          <w:t>Claims Based on Exposure to Environmental Hazards in Iraq, Afghanistan, and Djibouti</w:t>
        </w:r>
        <w:r w:rsidR="001D583C">
          <w:rPr>
            <w:webHidden/>
          </w:rPr>
          <w:tab/>
        </w:r>
        <w:r w:rsidR="001D583C">
          <w:rPr>
            <w:webHidden/>
          </w:rPr>
          <w:fldChar w:fldCharType="begin"/>
        </w:r>
        <w:r w:rsidR="001D583C">
          <w:rPr>
            <w:webHidden/>
          </w:rPr>
          <w:instrText xml:space="preserve"> PAGEREF _Toc472602528 \h </w:instrText>
        </w:r>
        <w:r w:rsidR="001D583C">
          <w:rPr>
            <w:webHidden/>
          </w:rPr>
        </w:r>
        <w:r w:rsidR="001D583C">
          <w:rPr>
            <w:webHidden/>
          </w:rPr>
          <w:fldChar w:fldCharType="separate"/>
        </w:r>
        <w:r w:rsidR="00844DB2">
          <w:rPr>
            <w:webHidden/>
          </w:rPr>
          <w:t>4</w:t>
        </w:r>
        <w:r w:rsidR="001D583C">
          <w:rPr>
            <w:webHidden/>
          </w:rPr>
          <w:fldChar w:fldCharType="end"/>
        </w:r>
      </w:hyperlink>
    </w:p>
    <w:p w14:paraId="11DDB18D" w14:textId="69DD25CA" w:rsidR="001D583C" w:rsidRDefault="00A472B4">
      <w:pPr>
        <w:pStyle w:val="TOC1"/>
        <w:rPr>
          <w:rFonts w:asciiTheme="minorHAnsi" w:eastAsiaTheme="minorEastAsia" w:hAnsiTheme="minorHAnsi" w:cstheme="minorBidi"/>
          <w:sz w:val="22"/>
        </w:rPr>
      </w:pPr>
      <w:hyperlink w:anchor="_Toc472602529" w:history="1">
        <w:r w:rsidR="001D583C" w:rsidRPr="00C26065">
          <w:rPr>
            <w:rStyle w:val="Hyperlink"/>
          </w:rPr>
          <w:t>Topic 1: Locations of Specific  Environmental Hazards</w:t>
        </w:r>
        <w:r w:rsidR="001D583C">
          <w:rPr>
            <w:webHidden/>
          </w:rPr>
          <w:tab/>
        </w:r>
        <w:r w:rsidR="001D583C">
          <w:rPr>
            <w:webHidden/>
          </w:rPr>
          <w:fldChar w:fldCharType="begin"/>
        </w:r>
        <w:r w:rsidR="001D583C">
          <w:rPr>
            <w:webHidden/>
          </w:rPr>
          <w:instrText xml:space="preserve"> PAGEREF _Toc472602529 \h </w:instrText>
        </w:r>
        <w:r w:rsidR="001D583C">
          <w:rPr>
            <w:webHidden/>
          </w:rPr>
        </w:r>
        <w:r w:rsidR="001D583C">
          <w:rPr>
            <w:webHidden/>
          </w:rPr>
          <w:fldChar w:fldCharType="separate"/>
        </w:r>
        <w:r w:rsidR="00844DB2">
          <w:rPr>
            <w:webHidden/>
          </w:rPr>
          <w:t>5</w:t>
        </w:r>
        <w:r w:rsidR="001D583C">
          <w:rPr>
            <w:webHidden/>
          </w:rPr>
          <w:fldChar w:fldCharType="end"/>
        </w:r>
      </w:hyperlink>
    </w:p>
    <w:p w14:paraId="00F12526" w14:textId="4C9EE8F1" w:rsidR="001D583C" w:rsidRDefault="00A472B4">
      <w:pPr>
        <w:pStyle w:val="TOC1"/>
        <w:rPr>
          <w:rFonts w:asciiTheme="minorHAnsi" w:eastAsiaTheme="minorEastAsia" w:hAnsiTheme="minorHAnsi" w:cstheme="minorBidi"/>
          <w:sz w:val="22"/>
        </w:rPr>
      </w:pPr>
      <w:hyperlink w:anchor="_Toc472602530" w:history="1">
        <w:r w:rsidR="000927CB" w:rsidRPr="00C26065">
          <w:rPr>
            <w:rStyle w:val="Hyperlink"/>
          </w:rPr>
          <w:t>Topic 2: Developing Environmental Hazard Claims</w:t>
        </w:r>
        <w:r w:rsidR="000927CB">
          <w:rPr>
            <w:webHidden/>
          </w:rPr>
          <w:tab/>
          <w:t>8</w:t>
        </w:r>
      </w:hyperlink>
    </w:p>
    <w:p w14:paraId="3E2ADBC0" w14:textId="2D9BC405" w:rsidR="001D583C" w:rsidRDefault="00A472B4">
      <w:pPr>
        <w:pStyle w:val="TOC1"/>
        <w:rPr>
          <w:rFonts w:asciiTheme="minorHAnsi" w:eastAsiaTheme="minorEastAsia" w:hAnsiTheme="minorHAnsi" w:cstheme="minorBidi"/>
          <w:sz w:val="22"/>
        </w:rPr>
      </w:pPr>
      <w:hyperlink w:anchor="_Toc472602531" w:history="1">
        <w:r w:rsidR="00FD07B5" w:rsidRPr="00C26065">
          <w:rPr>
            <w:rStyle w:val="Hyperlink"/>
          </w:rPr>
          <w:t>Lesson Review, Assessment, and Wrap-up</w:t>
        </w:r>
        <w:r w:rsidR="00FD07B5">
          <w:rPr>
            <w:webHidden/>
          </w:rPr>
          <w:tab/>
          <w:t>18</w:t>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72602527"/>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3CC5D2C6" w:rsidR="009B2F5A" w:rsidRDefault="007B52FD">
            <w:pPr>
              <w:pStyle w:val="VBALMS"/>
            </w:pPr>
            <w:r w:rsidRPr="007B52FD">
              <w:rPr>
                <w:color w:val="auto"/>
              </w:rPr>
              <w:t>4178422</w:t>
            </w:r>
          </w:p>
        </w:tc>
      </w:tr>
      <w:tr w:rsidR="006E59B7" w:rsidRPr="006E59B7"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74A670AD" w:rsidR="009B2F5A" w:rsidRPr="006E59B7" w:rsidRDefault="009B2F5A" w:rsidP="00250BBB">
            <w:pPr>
              <w:pStyle w:val="VBABodyText"/>
              <w:rPr>
                <w:b/>
                <w:color w:val="auto"/>
                <w:sz w:val="36"/>
                <w:szCs w:val="36"/>
              </w:rPr>
            </w:pPr>
            <w:r w:rsidRPr="006E59B7">
              <w:rPr>
                <w:color w:val="auto"/>
              </w:rPr>
              <w:t>Prior to this lesson, the</w:t>
            </w:r>
            <w:r w:rsidR="00250BBB" w:rsidRPr="006E59B7">
              <w:rPr>
                <w:color w:val="auto"/>
              </w:rPr>
              <w:t xml:space="preserve"> Veteran Service Representatives (VSRs), </w:t>
            </w:r>
            <w:r w:rsidR="003432EA" w:rsidRPr="006E59B7">
              <w:rPr>
                <w:color w:val="auto"/>
              </w:rPr>
              <w:t xml:space="preserve"> </w:t>
            </w:r>
            <w:r w:rsidRPr="006E59B7">
              <w:rPr>
                <w:color w:val="auto"/>
              </w:rPr>
              <w:t>Rating Veteran S</w:t>
            </w:r>
            <w:r w:rsidR="003432EA" w:rsidRPr="006E59B7">
              <w:rPr>
                <w:color w:val="auto"/>
              </w:rPr>
              <w:t>ervice Representatives (RVSRs)</w:t>
            </w:r>
            <w:r w:rsidR="00BB0622" w:rsidRPr="006E59B7">
              <w:rPr>
                <w:color w:val="auto"/>
              </w:rPr>
              <w:t xml:space="preserve">, Decision Review Officers (DROs), and </w:t>
            </w:r>
            <w:r w:rsidR="00250BBB" w:rsidRPr="006E59B7">
              <w:rPr>
                <w:color w:val="auto"/>
              </w:rPr>
              <w:t>Quality Review Specialists (</w:t>
            </w:r>
            <w:r w:rsidR="00BB0622" w:rsidRPr="006E59B7">
              <w:rPr>
                <w:color w:val="auto"/>
              </w:rPr>
              <w:t>QRSs)</w:t>
            </w:r>
            <w:r w:rsidR="003432EA" w:rsidRPr="006E59B7">
              <w:rPr>
                <w:color w:val="auto"/>
              </w:rPr>
              <w:t xml:space="preserve"> </w:t>
            </w:r>
            <w:r w:rsidRPr="006E59B7">
              <w:rPr>
                <w:color w:val="auto"/>
              </w:rPr>
              <w:t xml:space="preserve">should have </w:t>
            </w:r>
            <w:r w:rsidR="003432EA" w:rsidRPr="006E59B7">
              <w:rPr>
                <w:color w:val="auto"/>
              </w:rPr>
              <w:t>completed Challenge training</w:t>
            </w:r>
            <w:r w:rsidRPr="006E59B7">
              <w:rPr>
                <w:color w:val="auto"/>
              </w:rPr>
              <w:t xml:space="preserv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7" w14:textId="7FBAAC2B" w:rsidR="009B2F5A" w:rsidRDefault="009B2F5A" w:rsidP="00DF2A7F">
            <w:pPr>
              <w:pStyle w:val="VBABodyText"/>
              <w:rPr>
                <w:color w:val="auto"/>
              </w:rPr>
            </w:pPr>
            <w:r w:rsidRPr="006E59B7">
              <w:rPr>
                <w:color w:val="auto"/>
              </w:rPr>
              <w:t>The target audience for</w:t>
            </w:r>
            <w:r w:rsidR="003432EA" w:rsidRPr="006E59B7">
              <w:rPr>
                <w:color w:val="auto"/>
              </w:rPr>
              <w:t xml:space="preserve"> </w:t>
            </w:r>
            <w:r w:rsidR="005E19AC" w:rsidRPr="005E19AC">
              <w:rPr>
                <w:color w:val="auto"/>
              </w:rPr>
              <w:t>Claims Based on Exposure to Environmental Hazards in Iraq, Afghanistan, and Djibouti</w:t>
            </w:r>
            <w:r w:rsidR="00250BBB" w:rsidRPr="006E59B7">
              <w:rPr>
                <w:color w:val="auto"/>
              </w:rPr>
              <w:t xml:space="preserve"> </w:t>
            </w:r>
            <w:r w:rsidR="003432EA" w:rsidRPr="006E59B7">
              <w:rPr>
                <w:color w:val="auto"/>
              </w:rPr>
              <w:t xml:space="preserve">(Post </w:t>
            </w:r>
            <w:r w:rsidR="00250BBB" w:rsidRPr="006E59B7">
              <w:rPr>
                <w:color w:val="auto"/>
              </w:rPr>
              <w:t xml:space="preserve">Challenge </w:t>
            </w:r>
            <w:r w:rsidR="003432EA" w:rsidRPr="006E59B7">
              <w:rPr>
                <w:color w:val="auto"/>
              </w:rPr>
              <w:t>VSR</w:t>
            </w:r>
            <w:r w:rsidR="002F13A6" w:rsidRPr="006E59B7">
              <w:rPr>
                <w:color w:val="auto"/>
              </w:rPr>
              <w:t xml:space="preserve"> &amp; RVSR</w:t>
            </w:r>
            <w:r w:rsidR="003432EA" w:rsidRPr="006E59B7">
              <w:rPr>
                <w:color w:val="auto"/>
              </w:rPr>
              <w:t xml:space="preserve">) </w:t>
            </w:r>
            <w:r w:rsidRPr="006E59B7">
              <w:rPr>
                <w:iCs/>
                <w:color w:val="auto"/>
              </w:rPr>
              <w:t xml:space="preserve"> is </w:t>
            </w:r>
            <w:r w:rsidR="00250BBB" w:rsidRPr="006E59B7">
              <w:rPr>
                <w:iCs/>
                <w:color w:val="auto"/>
              </w:rPr>
              <w:t xml:space="preserve">for </w:t>
            </w:r>
            <w:r w:rsidR="003432EA" w:rsidRPr="006E59B7">
              <w:rPr>
                <w:iCs/>
                <w:color w:val="auto"/>
              </w:rPr>
              <w:t>VSRs</w:t>
            </w:r>
            <w:r w:rsidR="00250BBB" w:rsidRPr="006E59B7">
              <w:rPr>
                <w:iCs/>
                <w:color w:val="auto"/>
              </w:rPr>
              <w:t xml:space="preserve"> and RVSRs</w:t>
            </w:r>
            <w:r w:rsidR="003432EA" w:rsidRPr="006E59B7">
              <w:rPr>
                <w:iCs/>
                <w:color w:val="auto"/>
              </w:rPr>
              <w:t xml:space="preserve"> who have completed Challenge training</w:t>
            </w:r>
            <w:r w:rsidR="00250BBB" w:rsidRPr="006E59B7">
              <w:rPr>
                <w:iCs/>
                <w:color w:val="auto"/>
              </w:rPr>
              <w:t xml:space="preserve">, DROs, and </w:t>
            </w:r>
            <w:r w:rsidR="00BB0622" w:rsidRPr="006E59B7">
              <w:rPr>
                <w:iCs/>
                <w:color w:val="auto"/>
              </w:rPr>
              <w:t>QRSs</w:t>
            </w:r>
            <w:r w:rsidR="003432EA" w:rsidRPr="006E59B7">
              <w:rPr>
                <w:iCs/>
                <w:color w:val="auto"/>
              </w:rPr>
              <w:t>.</w:t>
            </w:r>
            <w:r w:rsidR="00AD0EC1" w:rsidRPr="006E59B7">
              <w:rPr>
                <w:iCs/>
                <w:color w:val="auto"/>
              </w:rPr>
              <w:t xml:space="preserve">  Although in most instances the VSR will be undertaking the necessary development actions, an RVSR/DRO must also know what information is required before they can appropriately decide a claim.  The A/RQRSs must also know this information in order to properly review claims for quality. </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42D397A2" w:rsidR="009B2F5A" w:rsidRDefault="00304CD2" w:rsidP="00304CD2">
            <w:pPr>
              <w:pStyle w:val="VBATimeReq"/>
            </w:pPr>
            <w:r w:rsidRPr="006E59B7">
              <w:rPr>
                <w:color w:val="auto"/>
              </w:rPr>
              <w:t>2</w:t>
            </w:r>
            <w:r w:rsidR="009E4B5F" w:rsidRPr="006E59B7">
              <w:rPr>
                <w:color w:val="auto"/>
              </w:rPr>
              <w:t xml:space="preserve"> </w:t>
            </w:r>
            <w:r w:rsidR="009B2F5A" w:rsidRPr="006E59B7">
              <w:rPr>
                <w:color w:val="auto"/>
              </w:rPr>
              <w:t>hour</w:t>
            </w:r>
            <w:r w:rsidRPr="006E59B7">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07DA97DE" w:rsidR="009B2F5A" w:rsidRPr="0095179B" w:rsidRDefault="005E19AC" w:rsidP="005E19AC">
            <w:pPr>
              <w:pStyle w:val="VBAFirstLevelBullet"/>
            </w:pPr>
            <w:r w:rsidRPr="005E19AC">
              <w:t xml:space="preserve">Claims Based on Exposure to Environmental Hazards in Iraq, Afghanistan, and Djibouti </w:t>
            </w:r>
            <w:r w:rsidR="009B2F5A" w:rsidRPr="0095179B">
              <w:t>PowerPoint Presentation</w:t>
            </w:r>
          </w:p>
          <w:p w14:paraId="235F4141" w14:textId="36662026" w:rsidR="009B2F5A" w:rsidRDefault="009B2F5A" w:rsidP="0057552A">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Pr="0095179B" w:rsidRDefault="009B2F5A">
            <w:pPr>
              <w:pStyle w:val="VBABodyText"/>
              <w:rPr>
                <w:color w:val="auto"/>
              </w:rPr>
            </w:pPr>
            <w:r w:rsidRPr="0095179B">
              <w:rPr>
                <w:color w:val="auto"/>
              </w:rPr>
              <w:t xml:space="preserve">Trainees require access to the following tools: </w:t>
            </w:r>
          </w:p>
          <w:p w14:paraId="235F414B" w14:textId="77777777" w:rsidR="009B2F5A" w:rsidRPr="0095179B" w:rsidRDefault="000F1A72">
            <w:pPr>
              <w:pStyle w:val="VBAFirstLevelBullet"/>
            </w:pPr>
            <w:r w:rsidRPr="0095179B">
              <w:t>VA T</w:t>
            </w:r>
            <w:r w:rsidR="009B2F5A" w:rsidRPr="0095179B">
              <w:t>MS to complete the assessment</w:t>
            </w:r>
          </w:p>
          <w:p w14:paraId="235F414C" w14:textId="6C24DCD1" w:rsidR="009B2F5A" w:rsidRPr="006E59B7" w:rsidRDefault="0095179B">
            <w:pPr>
              <w:pStyle w:val="VBAFirstLevelBullet"/>
            </w:pPr>
            <w:r w:rsidRPr="006E59B7">
              <w:rPr>
                <w:iCs/>
              </w:rPr>
              <w:t>Compensation Service Intranet: Rating Job Aids</w:t>
            </w:r>
          </w:p>
          <w:p w14:paraId="235F414D" w14:textId="4333A3E3" w:rsidR="009B2F5A" w:rsidRPr="006E59B7" w:rsidRDefault="0095179B" w:rsidP="0095179B">
            <w:pPr>
              <w:pStyle w:val="VBAFirstLevelBullet"/>
            </w:pPr>
            <w:r w:rsidRPr="006E59B7">
              <w:t xml:space="preserve">Internet acces for Compensation Pension Knowledge Management (CPKM) </w:t>
            </w:r>
          </w:p>
          <w:p w14:paraId="14BCF8E4" w14:textId="30A4F40F" w:rsidR="0095179B" w:rsidRPr="006E59B7" w:rsidRDefault="0095179B" w:rsidP="0095179B">
            <w:pPr>
              <w:pStyle w:val="VBAFirstLevelBullet"/>
            </w:pPr>
            <w:r w:rsidRPr="006E59B7">
              <w:lastRenderedPageBreak/>
              <w:t xml:space="preserve">Internet acces for </w:t>
            </w:r>
            <w:r w:rsidRPr="006E59B7">
              <w:rPr>
                <w:iCs/>
              </w:rPr>
              <w:t>Electronic Code of Federal Regulations</w:t>
            </w:r>
          </w:p>
          <w:p w14:paraId="235F414F" w14:textId="712B950A" w:rsidR="009B2F5A" w:rsidRDefault="009B2F5A" w:rsidP="0095179B">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tbl>
      <w:tblPr>
        <w:tblW w:w="9892" w:type="dxa"/>
        <w:tblInd w:w="-115" w:type="dxa"/>
        <w:tblLayout w:type="fixed"/>
        <w:tblCellMar>
          <w:left w:w="115" w:type="dxa"/>
          <w:right w:w="115" w:type="dxa"/>
        </w:tblCellMar>
        <w:tblLook w:val="0000" w:firstRow="0" w:lastRow="0" w:firstColumn="0" w:lastColumn="0" w:noHBand="0" w:noVBand="0"/>
      </w:tblPr>
      <w:tblGrid>
        <w:gridCol w:w="115"/>
        <w:gridCol w:w="25"/>
        <w:gridCol w:w="2470"/>
        <w:gridCol w:w="115"/>
        <w:gridCol w:w="6917"/>
        <w:gridCol w:w="135"/>
        <w:gridCol w:w="115"/>
      </w:tblGrid>
      <w:tr w:rsidR="009B2F5A" w14:paraId="235F4169" w14:textId="77777777" w:rsidTr="00844DB2">
        <w:trPr>
          <w:gridBefore w:val="2"/>
          <w:wBefore w:w="140" w:type="dxa"/>
          <w:trHeight w:val="630"/>
        </w:trPr>
        <w:tc>
          <w:tcPr>
            <w:tcW w:w="9752" w:type="dxa"/>
            <w:gridSpan w:val="5"/>
            <w:tcBorders>
              <w:top w:val="nil"/>
              <w:left w:val="nil"/>
              <w:bottom w:val="nil"/>
              <w:right w:val="nil"/>
            </w:tcBorders>
            <w:vAlign w:val="center"/>
          </w:tcPr>
          <w:p w14:paraId="235F4168" w14:textId="14786510" w:rsidR="009B2F5A" w:rsidRDefault="003343DD" w:rsidP="00CA10CE">
            <w:pPr>
              <w:pStyle w:val="VBALessonTopicTitle"/>
            </w:pPr>
            <w:bookmarkStart w:id="20" w:name="_Toc472602528"/>
            <w:r w:rsidRPr="003343DD">
              <w:rPr>
                <w:color w:val="auto"/>
              </w:rPr>
              <w:lastRenderedPageBreak/>
              <w:t>Claims Based on Exposure to Environmental Hazards in Iraq, Afghanistan, and Djibouti</w:t>
            </w:r>
            <w:bookmarkEnd w:id="20"/>
          </w:p>
        </w:tc>
      </w:tr>
      <w:tr w:rsidR="009B2F5A" w14:paraId="235F416F" w14:textId="77777777" w:rsidTr="00844DB2">
        <w:trPr>
          <w:gridBefore w:val="2"/>
          <w:wBefore w:w="140" w:type="dxa"/>
          <w:trHeight w:val="1003"/>
        </w:trPr>
        <w:tc>
          <w:tcPr>
            <w:tcW w:w="2585"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167" w:type="dxa"/>
            <w:gridSpan w:val="3"/>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844DB2">
        <w:trPr>
          <w:gridBefore w:val="2"/>
          <w:wBefore w:w="140" w:type="dxa"/>
          <w:trHeight w:val="639"/>
        </w:trPr>
        <w:tc>
          <w:tcPr>
            <w:tcW w:w="2585"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167" w:type="dxa"/>
            <w:gridSpan w:val="3"/>
            <w:tcBorders>
              <w:top w:val="nil"/>
              <w:left w:val="nil"/>
              <w:bottom w:val="nil"/>
              <w:right w:val="nil"/>
            </w:tcBorders>
          </w:tcPr>
          <w:p w14:paraId="235F4171" w14:textId="5532F318" w:rsidR="009B2F5A" w:rsidRDefault="00FB332D" w:rsidP="00513DAF">
            <w:pPr>
              <w:pStyle w:val="VBATimeReq"/>
              <w:spacing w:after="120"/>
            </w:pPr>
            <w:r>
              <w:rPr>
                <w:color w:val="auto"/>
              </w:rPr>
              <w:t>0</w:t>
            </w:r>
            <w:r w:rsidR="00513DAF" w:rsidRPr="006E59B7">
              <w:rPr>
                <w:color w:val="auto"/>
              </w:rPr>
              <w:t>.25</w:t>
            </w:r>
            <w:r w:rsidR="009B2F5A" w:rsidRPr="006E59B7">
              <w:rPr>
                <w:color w:val="auto"/>
              </w:rPr>
              <w:t xml:space="preserve"> hours</w:t>
            </w:r>
          </w:p>
        </w:tc>
      </w:tr>
      <w:tr w:rsidR="009B2F5A" w14:paraId="235F417A" w14:textId="77777777" w:rsidTr="00844DB2">
        <w:trPr>
          <w:gridBefore w:val="2"/>
          <w:wBefore w:w="140" w:type="dxa"/>
          <w:trHeight w:val="1075"/>
        </w:trPr>
        <w:tc>
          <w:tcPr>
            <w:tcW w:w="2585" w:type="dxa"/>
            <w:gridSpan w:val="2"/>
            <w:tcBorders>
              <w:top w:val="nil"/>
              <w:left w:val="nil"/>
              <w:bottom w:val="nil"/>
              <w:right w:val="nil"/>
            </w:tcBorders>
          </w:tcPr>
          <w:p w14:paraId="235F4173" w14:textId="595B7B03" w:rsidR="009B2F5A" w:rsidRDefault="009B2F5A">
            <w:pPr>
              <w:pStyle w:val="VBALevel1Heading"/>
            </w:pPr>
            <w:bookmarkStart w:id="21" w:name="_Toc269888401"/>
            <w:bookmarkStart w:id="22" w:name="_Toc269888744"/>
            <w:r>
              <w:t>Purpose of Lesson</w:t>
            </w:r>
            <w:bookmarkEnd w:id="21"/>
            <w:bookmarkEnd w:id="22"/>
          </w:p>
          <w:p w14:paraId="235F4175" w14:textId="4E51950A" w:rsidR="009B2F5A" w:rsidRPr="00844DB2" w:rsidRDefault="00844DB2" w:rsidP="00B10F03">
            <w:pPr>
              <w:pStyle w:val="VBAInstructorExplanation"/>
              <w:rPr>
                <w:bCs/>
                <w:i w:val="0"/>
                <w:iCs/>
                <w:caps/>
                <w:szCs w:val="24"/>
              </w:rPr>
            </w:pPr>
            <w:r w:rsidRPr="006E59B7">
              <w:rPr>
                <w:color w:val="auto"/>
              </w:rPr>
              <w:t>Slide</w:t>
            </w:r>
            <w:r>
              <w:rPr>
                <w:color w:val="auto"/>
              </w:rPr>
              <w:t xml:space="preserve"> 2</w:t>
            </w:r>
          </w:p>
        </w:tc>
        <w:tc>
          <w:tcPr>
            <w:tcW w:w="7167" w:type="dxa"/>
            <w:gridSpan w:val="3"/>
            <w:tcBorders>
              <w:top w:val="nil"/>
              <w:left w:val="nil"/>
              <w:bottom w:val="nil"/>
              <w:right w:val="nil"/>
            </w:tcBorders>
          </w:tcPr>
          <w:p w14:paraId="235F4179" w14:textId="37E5A594" w:rsidR="009B2F5A" w:rsidRDefault="009B2F5A" w:rsidP="00313B57">
            <w:pPr>
              <w:pStyle w:val="VBABodyText"/>
            </w:pPr>
            <w:r w:rsidRPr="006E59B7">
              <w:rPr>
                <w:color w:val="auto"/>
              </w:rPr>
              <w:t xml:space="preserve">This </w:t>
            </w:r>
            <w:r w:rsidR="00627689" w:rsidRPr="006E59B7">
              <w:rPr>
                <w:color w:val="auto"/>
              </w:rPr>
              <w:t xml:space="preserve">lesson </w:t>
            </w:r>
            <w:r w:rsidR="00BD0E05">
              <w:rPr>
                <w:color w:val="auto"/>
              </w:rPr>
              <w:t xml:space="preserve">is designed to </w:t>
            </w:r>
            <w:r w:rsidR="00627689" w:rsidRPr="006E59B7">
              <w:rPr>
                <w:color w:val="auto"/>
              </w:rPr>
              <w:t xml:space="preserve">provide the </w:t>
            </w:r>
            <w:r w:rsidR="00ED7E5D" w:rsidRPr="006E59B7">
              <w:rPr>
                <w:color w:val="auto"/>
              </w:rPr>
              <w:t xml:space="preserve">VSR, </w:t>
            </w:r>
            <w:r w:rsidR="00627689" w:rsidRPr="006E59B7">
              <w:rPr>
                <w:color w:val="auto"/>
              </w:rPr>
              <w:t>RVSR</w:t>
            </w:r>
            <w:r w:rsidR="00BB0622" w:rsidRPr="006E59B7">
              <w:rPr>
                <w:color w:val="auto"/>
              </w:rPr>
              <w:t xml:space="preserve">, </w:t>
            </w:r>
            <w:r w:rsidR="00ED7E5D" w:rsidRPr="006E59B7">
              <w:rPr>
                <w:color w:val="auto"/>
              </w:rPr>
              <w:t xml:space="preserve">DRO, or </w:t>
            </w:r>
            <w:r w:rsidR="00BB0622" w:rsidRPr="006E59B7">
              <w:rPr>
                <w:color w:val="auto"/>
              </w:rPr>
              <w:t>QRS</w:t>
            </w:r>
            <w:r w:rsidR="00627689" w:rsidRPr="006E59B7">
              <w:rPr>
                <w:color w:val="auto"/>
              </w:rPr>
              <w:t xml:space="preserve"> with </w:t>
            </w:r>
            <w:r w:rsidR="00ED7E5D" w:rsidRPr="006E59B7">
              <w:rPr>
                <w:color w:val="auto"/>
              </w:rPr>
              <w:t>a comprehensive understanding of developing claims for disabilities resulting from exposure to specific environmental hazards</w:t>
            </w:r>
            <w:r w:rsidR="00AD0EC1" w:rsidRPr="006E59B7">
              <w:rPr>
                <w:color w:val="auto"/>
              </w:rPr>
              <w:t xml:space="preserve"> in the Gulf War</w:t>
            </w:r>
            <w:r w:rsidR="00ED7E5D" w:rsidRPr="006E59B7">
              <w:rPr>
                <w:color w:val="auto"/>
              </w:rPr>
              <w:t>.</w:t>
            </w:r>
          </w:p>
        </w:tc>
      </w:tr>
      <w:tr w:rsidR="009B2F5A" w14:paraId="235F4184" w14:textId="77777777" w:rsidTr="00844DB2">
        <w:trPr>
          <w:gridBefore w:val="2"/>
          <w:wBefore w:w="140" w:type="dxa"/>
          <w:trHeight w:val="212"/>
        </w:trPr>
        <w:tc>
          <w:tcPr>
            <w:tcW w:w="2585" w:type="dxa"/>
            <w:gridSpan w:val="2"/>
            <w:tcBorders>
              <w:top w:val="nil"/>
              <w:left w:val="nil"/>
              <w:bottom w:val="nil"/>
              <w:right w:val="nil"/>
            </w:tcBorders>
          </w:tcPr>
          <w:p w14:paraId="235F417B" w14:textId="5BFE7542" w:rsidR="009B2F5A" w:rsidRDefault="009B2F5A">
            <w:pPr>
              <w:pStyle w:val="VBALevel1Heading"/>
            </w:pPr>
            <w:bookmarkStart w:id="23" w:name="_Toc269888402"/>
            <w:bookmarkStart w:id="24" w:name="_Toc269888745"/>
            <w:r>
              <w:t>Lesson Objectives</w:t>
            </w:r>
            <w:bookmarkEnd w:id="23"/>
            <w:bookmarkEnd w:id="24"/>
          </w:p>
          <w:p w14:paraId="235F417D" w14:textId="308D77CA" w:rsidR="009B2F5A" w:rsidRPr="006E59B7" w:rsidRDefault="009B2F5A">
            <w:pPr>
              <w:pStyle w:val="VBASlideNumber"/>
              <w:rPr>
                <w:color w:val="auto"/>
              </w:rPr>
            </w:pPr>
            <w:r w:rsidRPr="006E59B7">
              <w:rPr>
                <w:color w:val="auto"/>
              </w:rPr>
              <w:t xml:space="preserve">Slide </w:t>
            </w:r>
            <w:r w:rsidR="00932A4D">
              <w:rPr>
                <w:color w:val="auto"/>
              </w:rPr>
              <w:t>3</w:t>
            </w:r>
          </w:p>
          <w:p w14:paraId="235F417E" w14:textId="4A530A1B" w:rsidR="009B2F5A" w:rsidRDefault="009B2F5A" w:rsidP="0010793F">
            <w:pPr>
              <w:pStyle w:val="VBAHandoutNumber"/>
            </w:pPr>
            <w:r>
              <w:br/>
            </w:r>
          </w:p>
        </w:tc>
        <w:tc>
          <w:tcPr>
            <w:tcW w:w="7167" w:type="dxa"/>
            <w:gridSpan w:val="3"/>
            <w:tcBorders>
              <w:top w:val="nil"/>
              <w:left w:val="nil"/>
              <w:bottom w:val="nil"/>
              <w:right w:val="nil"/>
            </w:tcBorders>
          </w:tcPr>
          <w:p w14:paraId="235F417F" w14:textId="25B54C38" w:rsidR="009B2F5A" w:rsidRPr="006E59B7" w:rsidRDefault="009B2F5A">
            <w:pPr>
              <w:pStyle w:val="VBABodyText"/>
              <w:rPr>
                <w:color w:val="auto"/>
              </w:rPr>
            </w:pPr>
            <w:r w:rsidRPr="006E59B7">
              <w:rPr>
                <w:color w:val="auto"/>
              </w:rPr>
              <w:t>In order to accomplish t</w:t>
            </w:r>
            <w:r w:rsidR="00627689" w:rsidRPr="006E59B7">
              <w:rPr>
                <w:color w:val="auto"/>
              </w:rPr>
              <w:t xml:space="preserve">he purpose of this lesson, the </w:t>
            </w:r>
            <w:r w:rsidR="0091681B" w:rsidRPr="006E59B7">
              <w:rPr>
                <w:color w:val="auto"/>
              </w:rPr>
              <w:t xml:space="preserve">VSR, RVSR, DRO, or QRS </w:t>
            </w:r>
            <w:r w:rsidRPr="006E59B7">
              <w:rPr>
                <w:color w:val="auto"/>
              </w:rPr>
              <w:t>will be required to accomplish the following lesson objectives.</w:t>
            </w:r>
          </w:p>
          <w:p w14:paraId="235F4180" w14:textId="1AB1322E" w:rsidR="009B2F5A" w:rsidRPr="006E59B7" w:rsidRDefault="009B2F5A">
            <w:pPr>
              <w:pStyle w:val="VBABodyText"/>
              <w:rPr>
                <w:color w:val="auto"/>
              </w:rPr>
            </w:pPr>
            <w:r w:rsidRPr="006E59B7">
              <w:rPr>
                <w:color w:val="auto"/>
              </w:rPr>
              <w:t>The</w:t>
            </w:r>
            <w:r w:rsidRPr="006E59B7">
              <w:rPr>
                <w:b/>
                <w:color w:val="auto"/>
              </w:rPr>
              <w:t xml:space="preserve"> </w:t>
            </w:r>
            <w:r w:rsidR="0091681B" w:rsidRPr="006E59B7">
              <w:rPr>
                <w:color w:val="auto"/>
              </w:rPr>
              <w:t xml:space="preserve">VSR, RVSR, DRO, or QRS </w:t>
            </w:r>
            <w:r w:rsidRPr="006E59B7">
              <w:rPr>
                <w:color w:val="auto"/>
              </w:rPr>
              <w:t xml:space="preserve">will be able to:  </w:t>
            </w:r>
          </w:p>
          <w:p w14:paraId="12C4ADB7" w14:textId="77777777" w:rsidR="00932A4D" w:rsidRPr="00932A4D" w:rsidRDefault="00932A4D" w:rsidP="00BC7A6B">
            <w:pPr>
              <w:pStyle w:val="VBAFirstLevelBullet"/>
            </w:pPr>
            <w:bookmarkStart w:id="25" w:name="_Hlk51071836"/>
            <w:r w:rsidRPr="00932A4D">
              <w:t>Recognize the four Environmental Hazard exposure scenarios related to service in Iraq, Afghanistan, and Djibouti</w:t>
            </w:r>
          </w:p>
          <w:p w14:paraId="1E48FFB4" w14:textId="77777777" w:rsidR="00932A4D" w:rsidRPr="00932A4D" w:rsidRDefault="00932A4D" w:rsidP="00BC7A6B">
            <w:pPr>
              <w:pStyle w:val="VBAFirstLevelBullet"/>
            </w:pPr>
            <w:r w:rsidRPr="00932A4D">
              <w:t>Identify long term health effects of exposure scenario</w:t>
            </w:r>
          </w:p>
          <w:p w14:paraId="71865509" w14:textId="77777777" w:rsidR="00932A4D" w:rsidRPr="00932A4D" w:rsidRDefault="00932A4D" w:rsidP="00BC7A6B">
            <w:pPr>
              <w:pStyle w:val="VBAFirstLevelBullet"/>
            </w:pPr>
            <w:r w:rsidRPr="00932A4D">
              <w:t>Identify eligibility criteria for each exposure scenario</w:t>
            </w:r>
          </w:p>
          <w:p w14:paraId="49792066" w14:textId="60D0C711" w:rsidR="00932A4D" w:rsidRPr="00932A4D" w:rsidRDefault="00932A4D" w:rsidP="00BC7A6B">
            <w:pPr>
              <w:pStyle w:val="VBAFirstLevelBullet"/>
            </w:pPr>
            <w:r w:rsidRPr="00932A4D">
              <w:t xml:space="preserve">Develop </w:t>
            </w:r>
            <w:r w:rsidR="00BC7A6B">
              <w:t xml:space="preserve">claims </w:t>
            </w:r>
            <w:r w:rsidRPr="00932A4D">
              <w:t>for any necessary evidence for compensation related to Environment Hazard exposure</w:t>
            </w:r>
          </w:p>
          <w:p w14:paraId="46DCB2B6" w14:textId="77777777" w:rsidR="00932A4D" w:rsidRPr="00932A4D" w:rsidRDefault="00932A4D" w:rsidP="00BC7A6B">
            <w:pPr>
              <w:pStyle w:val="VBAFirstLevelBullet"/>
            </w:pPr>
            <w:r w:rsidRPr="00932A4D">
              <w:t>Recognize when to order an exam and medical opinion for conditions related to Environmental Hazard exposure</w:t>
            </w:r>
          </w:p>
          <w:bookmarkEnd w:id="25"/>
          <w:p w14:paraId="235F4183" w14:textId="5CCDCDC6" w:rsidR="009B2F5A" w:rsidRDefault="009B2F5A" w:rsidP="00BC7A6B">
            <w:pPr>
              <w:pStyle w:val="VBAFirstLevelBullet"/>
              <w:numPr>
                <w:ilvl w:val="0"/>
                <w:numId w:val="0"/>
              </w:numPr>
              <w:ind w:left="360"/>
              <w:rPr>
                <w:color w:val="2A63A8"/>
              </w:rPr>
            </w:pPr>
          </w:p>
        </w:tc>
      </w:tr>
      <w:tr w:rsidR="006E59B7" w:rsidRPr="006E59B7" w14:paraId="235F4187" w14:textId="77777777" w:rsidTr="00844DB2">
        <w:trPr>
          <w:gridBefore w:val="2"/>
          <w:wBefore w:w="140" w:type="dxa"/>
          <w:trHeight w:val="212"/>
        </w:trPr>
        <w:tc>
          <w:tcPr>
            <w:tcW w:w="2585" w:type="dxa"/>
            <w:gridSpan w:val="2"/>
            <w:tcBorders>
              <w:top w:val="nil"/>
              <w:left w:val="nil"/>
              <w:bottom w:val="nil"/>
              <w:right w:val="nil"/>
            </w:tcBorders>
          </w:tcPr>
          <w:p w14:paraId="235F4185" w14:textId="50A4AC89" w:rsidR="009B2F5A" w:rsidRDefault="009B2F5A">
            <w:pPr>
              <w:pStyle w:val="VBAInstructorExplanation"/>
            </w:pPr>
          </w:p>
        </w:tc>
        <w:tc>
          <w:tcPr>
            <w:tcW w:w="7167" w:type="dxa"/>
            <w:gridSpan w:val="3"/>
            <w:tcBorders>
              <w:top w:val="nil"/>
              <w:left w:val="nil"/>
              <w:bottom w:val="nil"/>
              <w:right w:val="nil"/>
            </w:tcBorders>
          </w:tcPr>
          <w:p w14:paraId="235F4186" w14:textId="3797B9C3" w:rsidR="009B2F5A" w:rsidRPr="009D084B" w:rsidRDefault="00E575A2" w:rsidP="00CC2932">
            <w:pPr>
              <w:pStyle w:val="VBABodyText"/>
              <w:rPr>
                <w:b/>
                <w:color w:val="auto"/>
                <w:szCs w:val="24"/>
              </w:rPr>
            </w:pPr>
            <w:r w:rsidRPr="009D084B">
              <w:rPr>
                <w:b/>
                <w:i/>
                <w:color w:val="auto"/>
              </w:rPr>
              <w:t>Stress</w:t>
            </w:r>
            <w:r w:rsidRPr="009D084B">
              <w:rPr>
                <w:b/>
                <w:color w:val="auto"/>
              </w:rPr>
              <w:t xml:space="preserve"> </w:t>
            </w:r>
            <w:r w:rsidRPr="00AF79FB">
              <w:rPr>
                <w:bCs/>
                <w:color w:val="auto"/>
              </w:rPr>
              <w:t>that the topic is</w:t>
            </w:r>
            <w:r w:rsidR="00CC2932" w:rsidRPr="00AF79FB">
              <w:rPr>
                <w:bCs/>
                <w:color w:val="auto"/>
              </w:rPr>
              <w:t xml:space="preserve"> claims for</w:t>
            </w:r>
            <w:r w:rsidRPr="00AF79FB">
              <w:rPr>
                <w:bCs/>
                <w:color w:val="auto"/>
              </w:rPr>
              <w:t xml:space="preserve"> specific </w:t>
            </w:r>
            <w:r w:rsidR="00CC2932" w:rsidRPr="00AF79FB">
              <w:rPr>
                <w:bCs/>
                <w:color w:val="auto"/>
              </w:rPr>
              <w:t>Gulf War</w:t>
            </w:r>
            <w:r w:rsidRPr="00AF79FB">
              <w:rPr>
                <w:bCs/>
                <w:color w:val="auto"/>
              </w:rPr>
              <w:t xml:space="preserve"> environmental hazards, </w:t>
            </w:r>
            <w:r w:rsidR="00CC2932" w:rsidRPr="00AF79FB">
              <w:rPr>
                <w:bCs/>
                <w:color w:val="auto"/>
              </w:rPr>
              <w:t xml:space="preserve">which is </w:t>
            </w:r>
            <w:r w:rsidRPr="00AF79FB">
              <w:rPr>
                <w:bCs/>
                <w:color w:val="auto"/>
              </w:rPr>
              <w:t>NOT the same as claims</w:t>
            </w:r>
            <w:r w:rsidR="00CC2932" w:rsidRPr="00AF79FB">
              <w:rPr>
                <w:bCs/>
                <w:color w:val="auto"/>
              </w:rPr>
              <w:t xml:space="preserve"> for</w:t>
            </w:r>
            <w:r w:rsidRPr="00AF79FB">
              <w:rPr>
                <w:bCs/>
                <w:color w:val="auto"/>
              </w:rPr>
              <w:t xml:space="preserve"> </w:t>
            </w:r>
            <w:r w:rsidR="00CC2932" w:rsidRPr="00AF79FB">
              <w:rPr>
                <w:bCs/>
                <w:color w:val="auto"/>
              </w:rPr>
              <w:t xml:space="preserve">undiagnosed illness (or other claims) </w:t>
            </w:r>
            <w:r w:rsidRPr="00AF79FB">
              <w:rPr>
                <w:bCs/>
                <w:color w:val="auto"/>
              </w:rPr>
              <w:t xml:space="preserve">under §3.317, and are </w:t>
            </w:r>
            <w:r w:rsidR="00CC2932" w:rsidRPr="00AF79FB">
              <w:rPr>
                <w:bCs/>
                <w:color w:val="auto"/>
              </w:rPr>
              <w:t>NOT</w:t>
            </w:r>
            <w:r w:rsidRPr="00AF79FB">
              <w:rPr>
                <w:bCs/>
                <w:color w:val="auto"/>
              </w:rPr>
              <w:t xml:space="preserve"> limited to the Southwest Asia theater of operations defined in §3.317(e)(2).</w:t>
            </w:r>
          </w:p>
        </w:tc>
      </w:tr>
      <w:tr w:rsidR="006E59B7" w:rsidRPr="006E59B7" w14:paraId="235F418A" w14:textId="77777777" w:rsidTr="00844DB2">
        <w:trPr>
          <w:gridBefore w:val="2"/>
          <w:wBefore w:w="140" w:type="dxa"/>
          <w:trHeight w:val="212"/>
        </w:trPr>
        <w:tc>
          <w:tcPr>
            <w:tcW w:w="2585" w:type="dxa"/>
            <w:gridSpan w:val="2"/>
            <w:tcBorders>
              <w:top w:val="nil"/>
              <w:left w:val="nil"/>
              <w:bottom w:val="nil"/>
              <w:right w:val="nil"/>
            </w:tcBorders>
          </w:tcPr>
          <w:p w14:paraId="57739D7E" w14:textId="77777777" w:rsidR="00BC7A6B" w:rsidRDefault="009B2F5A">
            <w:pPr>
              <w:pStyle w:val="VBALevel1Heading"/>
            </w:pPr>
            <w:bookmarkStart w:id="26" w:name="_Toc269888403"/>
            <w:bookmarkStart w:id="27" w:name="_Toc269888746"/>
            <w:r>
              <w:t>Motivation</w:t>
            </w:r>
            <w:bookmarkEnd w:id="26"/>
            <w:bookmarkEnd w:id="27"/>
          </w:p>
          <w:p w14:paraId="53560A1F" w14:textId="6954694D" w:rsidR="00BC7A6B" w:rsidRDefault="00BC7A6B">
            <w:pPr>
              <w:pStyle w:val="VBALevel1Heading"/>
            </w:pPr>
          </w:p>
          <w:p w14:paraId="235F4188" w14:textId="0DB9D821" w:rsidR="009B2F5A" w:rsidRPr="007A203C" w:rsidRDefault="009B2F5A" w:rsidP="007A203C">
            <w:pPr>
              <w:pStyle w:val="Heading4"/>
              <w:rPr>
                <w:rStyle w:val="Emphasis"/>
              </w:rPr>
            </w:pPr>
          </w:p>
        </w:tc>
        <w:tc>
          <w:tcPr>
            <w:tcW w:w="7167" w:type="dxa"/>
            <w:gridSpan w:val="3"/>
            <w:tcBorders>
              <w:top w:val="nil"/>
              <w:left w:val="nil"/>
              <w:bottom w:val="nil"/>
              <w:right w:val="nil"/>
            </w:tcBorders>
          </w:tcPr>
          <w:p w14:paraId="235F4189" w14:textId="47BA7306" w:rsidR="009B2F5A" w:rsidRPr="006E59B7" w:rsidRDefault="00505877" w:rsidP="00313B57">
            <w:pPr>
              <w:pStyle w:val="VBABodyText"/>
              <w:rPr>
                <w:color w:val="auto"/>
              </w:rPr>
            </w:pPr>
            <w:r w:rsidRPr="006E59B7">
              <w:rPr>
                <w:color w:val="auto"/>
              </w:rPr>
              <w:t>Gaining knowledge in this area will improve your quality, yo</w:t>
            </w:r>
            <w:r w:rsidR="0072098D" w:rsidRPr="006E59B7">
              <w:rPr>
                <w:color w:val="auto"/>
              </w:rPr>
              <w:t>ur office’s quality, and most impor</w:t>
            </w:r>
            <w:r w:rsidR="0091681B" w:rsidRPr="006E59B7">
              <w:rPr>
                <w:color w:val="auto"/>
              </w:rPr>
              <w:t>tantly; ensure the accuracy of decisions</w:t>
            </w:r>
            <w:r w:rsidR="0072098D" w:rsidRPr="006E59B7">
              <w:rPr>
                <w:color w:val="auto"/>
              </w:rPr>
              <w:t xml:space="preserve"> made</w:t>
            </w:r>
            <w:r w:rsidR="0091681B" w:rsidRPr="006E59B7">
              <w:rPr>
                <w:color w:val="auto"/>
              </w:rPr>
              <w:t xml:space="preserve"> in regards to service connection for claims for disabilities resulting from exposure to </w:t>
            </w:r>
            <w:r w:rsidR="00313B57" w:rsidRPr="006E59B7">
              <w:rPr>
                <w:color w:val="auto"/>
              </w:rPr>
              <w:t>specific environmental hazards in the Gulf War.</w:t>
            </w:r>
            <w:r w:rsidR="00FB332D">
              <w:rPr>
                <w:color w:val="auto"/>
              </w:rPr>
              <w:t xml:space="preserve"> </w:t>
            </w:r>
            <w:r w:rsidR="0091681B" w:rsidRPr="006E59B7">
              <w:rPr>
                <w:color w:val="auto"/>
              </w:rPr>
              <w:t>Proper development prevents unneccesary delay in claims which may result from ove</w:t>
            </w:r>
            <w:r w:rsidR="00FB332D">
              <w:rPr>
                <w:color w:val="auto"/>
              </w:rPr>
              <w:t xml:space="preserve">r, or under development. </w:t>
            </w:r>
            <w:r w:rsidR="0091681B" w:rsidRPr="006E59B7">
              <w:rPr>
                <w:color w:val="auto"/>
              </w:rPr>
              <w:t xml:space="preserve">This not only impacts the timeliness in which a Veteran receives a decision, and potentially payment, but it also is a quality error. </w:t>
            </w:r>
          </w:p>
        </w:tc>
      </w:tr>
      <w:tr w:rsidR="009B2F5A" w14:paraId="235F418D" w14:textId="77777777" w:rsidTr="00844DB2">
        <w:trPr>
          <w:gridBefore w:val="2"/>
          <w:wBefore w:w="140" w:type="dxa"/>
          <w:trHeight w:val="212"/>
        </w:trPr>
        <w:tc>
          <w:tcPr>
            <w:tcW w:w="2585" w:type="dxa"/>
            <w:gridSpan w:val="2"/>
            <w:tcBorders>
              <w:top w:val="nil"/>
              <w:left w:val="nil"/>
              <w:bottom w:val="nil"/>
              <w:right w:val="nil"/>
            </w:tcBorders>
          </w:tcPr>
          <w:p w14:paraId="235F418B" w14:textId="77777777" w:rsidR="009B2F5A" w:rsidRDefault="009B2F5A">
            <w:pPr>
              <w:pStyle w:val="VBALevel1Heading"/>
              <w:spacing w:after="120"/>
            </w:pPr>
            <w:r>
              <w:lastRenderedPageBreak/>
              <w:t>STAR Error code(s)</w:t>
            </w:r>
          </w:p>
        </w:tc>
        <w:tc>
          <w:tcPr>
            <w:tcW w:w="7167" w:type="dxa"/>
            <w:gridSpan w:val="3"/>
            <w:tcBorders>
              <w:top w:val="nil"/>
              <w:left w:val="nil"/>
              <w:bottom w:val="nil"/>
              <w:right w:val="nil"/>
            </w:tcBorders>
          </w:tcPr>
          <w:p w14:paraId="235F418C" w14:textId="30E7013C" w:rsidR="009B2F5A" w:rsidRPr="006E59B7" w:rsidRDefault="00B50897" w:rsidP="00D246BC">
            <w:pPr>
              <w:pStyle w:val="VBABodyText"/>
              <w:ind w:left="1050" w:hanging="810"/>
            </w:pPr>
            <w:r>
              <w:rPr>
                <w:color w:val="auto"/>
              </w:rPr>
              <w:t xml:space="preserve">Task </w:t>
            </w:r>
            <w:r w:rsidR="0088046A" w:rsidRPr="0088046A">
              <w:rPr>
                <w:color w:val="auto"/>
              </w:rPr>
              <w:t xml:space="preserve">1, 2, 3, 4, </w:t>
            </w:r>
            <w:r w:rsidRPr="0088046A">
              <w:rPr>
                <w:color w:val="auto"/>
              </w:rPr>
              <w:t>5</w:t>
            </w:r>
            <w:r w:rsidR="0088046A">
              <w:rPr>
                <w:color w:val="auto"/>
              </w:rPr>
              <w:t xml:space="preserve"> and 11</w:t>
            </w:r>
            <w:r w:rsidR="008A781D">
              <w:rPr>
                <w:color w:val="auto"/>
              </w:rPr>
              <w:t xml:space="preserve">: </w:t>
            </w:r>
          </w:p>
        </w:tc>
      </w:tr>
      <w:tr w:rsidR="00B10F03" w14:paraId="3FE41725" w14:textId="77777777" w:rsidTr="00844DB2">
        <w:trPr>
          <w:gridBefore w:val="2"/>
          <w:wBefore w:w="140" w:type="dxa"/>
          <w:trHeight w:val="212"/>
        </w:trPr>
        <w:tc>
          <w:tcPr>
            <w:tcW w:w="2585" w:type="dxa"/>
            <w:gridSpan w:val="2"/>
            <w:tcBorders>
              <w:top w:val="nil"/>
              <w:left w:val="nil"/>
              <w:bottom w:val="nil"/>
              <w:right w:val="nil"/>
            </w:tcBorders>
          </w:tcPr>
          <w:p w14:paraId="1B1F3C28" w14:textId="3D1909B5" w:rsidR="00B10F03" w:rsidRDefault="00B10F03">
            <w:pPr>
              <w:pStyle w:val="VBALevel1Heading"/>
            </w:pPr>
            <w:bookmarkStart w:id="28" w:name="_Toc269888405"/>
            <w:bookmarkStart w:id="29" w:name="_Toc269888748"/>
            <w:r>
              <w:br w:type="page"/>
              <w:t>References</w:t>
            </w:r>
            <w:bookmarkEnd w:id="28"/>
            <w:bookmarkEnd w:id="29"/>
          </w:p>
          <w:p w14:paraId="42003A34" w14:textId="29271CF6" w:rsidR="00B10F03" w:rsidRPr="006E59B7" w:rsidRDefault="00B10F03">
            <w:pPr>
              <w:pStyle w:val="VBASlideNumber"/>
              <w:rPr>
                <w:color w:val="auto"/>
              </w:rPr>
            </w:pPr>
            <w:r w:rsidRPr="006E59B7">
              <w:rPr>
                <w:color w:val="auto"/>
              </w:rPr>
              <w:t xml:space="preserve">Slide </w:t>
            </w:r>
            <w:r w:rsidR="0088046A">
              <w:rPr>
                <w:color w:val="auto"/>
              </w:rPr>
              <w:t>4</w:t>
            </w:r>
          </w:p>
          <w:p w14:paraId="2A3508E6" w14:textId="197F1382" w:rsidR="00B10F03" w:rsidRDefault="00B10F03" w:rsidP="0010793F">
            <w:pPr>
              <w:pStyle w:val="VBASlideNumber"/>
            </w:pPr>
            <w:r>
              <w:br/>
            </w:r>
          </w:p>
        </w:tc>
        <w:tc>
          <w:tcPr>
            <w:tcW w:w="7167" w:type="dxa"/>
            <w:gridSpan w:val="3"/>
            <w:tcBorders>
              <w:top w:val="nil"/>
              <w:left w:val="nil"/>
              <w:bottom w:val="nil"/>
              <w:right w:val="nil"/>
            </w:tcBorders>
          </w:tcPr>
          <w:p w14:paraId="3E5ADC38" w14:textId="77777777" w:rsidR="00C3755A" w:rsidRPr="0059561D" w:rsidRDefault="00C3755A" w:rsidP="00C3755A">
            <w:pPr>
              <w:pStyle w:val="VBABodyText"/>
              <w:spacing w:before="0" w:after="0"/>
              <w:rPr>
                <w:noProof/>
                <w:color w:val="auto"/>
              </w:rPr>
            </w:pPr>
            <w:r w:rsidRPr="0059561D">
              <w:rPr>
                <w:noProof/>
                <w:color w:val="auto"/>
              </w:rPr>
              <w:t xml:space="preserve">All M21-1 references are found in the </w:t>
            </w:r>
            <w:hyperlink r:id="rId11" w:history="1">
              <w:r w:rsidRPr="0059561D">
                <w:rPr>
                  <w:rStyle w:val="Hyperlink"/>
                  <w:noProof/>
                  <w:color w:val="auto"/>
                </w:rPr>
                <w:t>Live Manual Website</w:t>
              </w:r>
            </w:hyperlink>
            <w:r w:rsidRPr="0059561D">
              <w:rPr>
                <w:noProof/>
                <w:color w:val="auto"/>
              </w:rPr>
              <w:t>.</w:t>
            </w:r>
          </w:p>
          <w:p w14:paraId="34B87E95" w14:textId="13E5BEB4" w:rsidR="00F07A6E" w:rsidRPr="007A203C" w:rsidRDefault="007A203C" w:rsidP="00D246BC">
            <w:pPr>
              <w:pStyle w:val="VBABodyText"/>
              <w:numPr>
                <w:ilvl w:val="0"/>
                <w:numId w:val="21"/>
              </w:numPr>
              <w:spacing w:after="120"/>
              <w:rPr>
                <w:rStyle w:val="Hyperlink"/>
              </w:rPr>
            </w:pPr>
            <w:r>
              <w:fldChar w:fldCharType="begin"/>
            </w:r>
            <w:r>
              <w:instrText xml:space="preserve"> HYPERLINK "https://vaww.vrm.km.va.gov/system/templates/selfservice/va_kanew/help/agent/locale/en-US/portal/554400000001034/content/554400000033326/M21-1-Part-IV-Subpart-ii-Chapter-1-Section-I-Developing-Claims-for-Service-Connection-SC-Based-on-Other-Exposure-Types" \l "5" </w:instrText>
            </w:r>
            <w:r>
              <w:fldChar w:fldCharType="separate"/>
            </w:r>
            <w:r w:rsidR="006F5E09" w:rsidRPr="007A203C">
              <w:rPr>
                <w:rStyle w:val="Hyperlink"/>
              </w:rPr>
              <w:t>M21-1, Part IV, Subpart ii.1.I .</w:t>
            </w:r>
            <w:r w:rsidR="00932A4D" w:rsidRPr="007A203C">
              <w:rPr>
                <w:rStyle w:val="Hyperlink"/>
              </w:rPr>
              <w:t>5</w:t>
            </w:r>
            <w:r w:rsidR="006F5E09" w:rsidRPr="00032BCE">
              <w:rPr>
                <w:rStyle w:val="Hyperlink"/>
              </w:rPr>
              <w:t xml:space="preserve">, Developing Claims Based on Exposure to </w:t>
            </w:r>
            <w:r w:rsidR="00B50897" w:rsidRPr="006B091E">
              <w:rPr>
                <w:rStyle w:val="Hyperlink"/>
              </w:rPr>
              <w:t xml:space="preserve">Other Specific </w:t>
            </w:r>
            <w:r w:rsidR="006F5E09" w:rsidRPr="006B091E">
              <w:rPr>
                <w:rStyle w:val="Hyperlink"/>
              </w:rPr>
              <w:t>Environmental Hazards</w:t>
            </w:r>
          </w:p>
          <w:p w14:paraId="009C6D61" w14:textId="5D9B32ED" w:rsidR="00B10F03" w:rsidRPr="007A203C" w:rsidRDefault="007A203C" w:rsidP="00D246BC">
            <w:pPr>
              <w:pStyle w:val="VBABodyText"/>
              <w:numPr>
                <w:ilvl w:val="0"/>
                <w:numId w:val="21"/>
              </w:numPr>
              <w:spacing w:after="120"/>
              <w:rPr>
                <w:rStyle w:val="Hyperlink"/>
              </w:rPr>
            </w:pPr>
            <w:r>
              <w:fldChar w:fldCharType="end"/>
            </w:r>
            <w:r>
              <w:fldChar w:fldCharType="begin"/>
            </w:r>
            <w:r>
              <w:instrText xml:space="preserve"> HYPERLINK "https://vaww.vrm.km.va.gov/system/templates/selfservice/va_kanew/help/agent/locale/en-US/portal/554400000001034/content/554400000014556/M21-1,-Part-IV,-Subpart-ii,-Chapter-2,-Section-C---Service-Connection-(SC)-for-Disabilities-Resulting-From-Exposure-to-Environmental-Hazards-or-Service-in-the-Republic-of-Vietnam-(RVN)" \l "5" </w:instrText>
            </w:r>
            <w:r>
              <w:fldChar w:fldCharType="separate"/>
            </w:r>
            <w:r w:rsidRPr="007A203C">
              <w:rPr>
                <w:rStyle w:val="Hyperlink"/>
              </w:rPr>
              <w:t xml:space="preserve">M21-1, Part IV, Subpart ii.2.C.5, SC for Disabilities Resulting From Exposure to Other </w:t>
            </w:r>
            <w:r w:rsidRPr="006B091E">
              <w:rPr>
                <w:rStyle w:val="Hyperlink"/>
              </w:rPr>
              <w:t>Specific</w:t>
            </w:r>
            <w:r w:rsidRPr="007A203C">
              <w:rPr>
                <w:rStyle w:val="Hyperlink"/>
              </w:rPr>
              <w:t xml:space="preserve"> Environmental Hazards</w:t>
            </w:r>
          </w:p>
          <w:p w14:paraId="7BE967C8" w14:textId="4A3B1EFE" w:rsidR="00B50897" w:rsidRPr="00D246BC" w:rsidRDefault="007A203C" w:rsidP="00D246BC">
            <w:pPr>
              <w:pStyle w:val="VBABodyText"/>
              <w:numPr>
                <w:ilvl w:val="0"/>
                <w:numId w:val="21"/>
              </w:numPr>
              <w:spacing w:after="120"/>
              <w:rPr>
                <w:color w:val="auto"/>
              </w:rPr>
            </w:pPr>
            <w:r>
              <w:fldChar w:fldCharType="end"/>
            </w:r>
            <w:r w:rsidR="00B50897" w:rsidRPr="00D246BC">
              <w:rPr>
                <w:color w:val="auto"/>
              </w:rPr>
              <w:t>Fact Sheet: Burn Pits in Iraq, Afghanistan, and the Horn of Africa</w:t>
            </w:r>
          </w:p>
          <w:p w14:paraId="443F565F" w14:textId="77777777" w:rsidR="00B50897" w:rsidRPr="00D246BC" w:rsidRDefault="00B50897" w:rsidP="00D246BC">
            <w:pPr>
              <w:pStyle w:val="VBABodyText"/>
              <w:numPr>
                <w:ilvl w:val="0"/>
                <w:numId w:val="21"/>
              </w:numPr>
              <w:spacing w:after="120"/>
              <w:rPr>
                <w:color w:val="auto"/>
              </w:rPr>
            </w:pPr>
            <w:r w:rsidRPr="00D246BC">
              <w:rPr>
                <w:color w:val="auto"/>
              </w:rPr>
              <w:t>Fact Sheet: Particulate Matter throughout Iraq and Afghanistan, and Djibouti</w:t>
            </w:r>
          </w:p>
          <w:p w14:paraId="4CE157F2" w14:textId="77777777" w:rsidR="00B50897" w:rsidRPr="00D246BC" w:rsidRDefault="00B50897" w:rsidP="00D246BC">
            <w:pPr>
              <w:pStyle w:val="VBABodyText"/>
              <w:numPr>
                <w:ilvl w:val="0"/>
                <w:numId w:val="21"/>
              </w:numPr>
              <w:spacing w:after="120"/>
              <w:rPr>
                <w:color w:val="auto"/>
              </w:rPr>
            </w:pPr>
            <w:r w:rsidRPr="00D246BC">
              <w:rPr>
                <w:color w:val="auto"/>
              </w:rPr>
              <w:t>Fact Sheet: Qarmat Ali Water Treatment Plant in Basrah, Iraq</w:t>
            </w:r>
          </w:p>
          <w:p w14:paraId="4FA31EDE" w14:textId="2F79F5F9" w:rsidR="00B50897" w:rsidRPr="00D246BC" w:rsidRDefault="00B50897" w:rsidP="00D246BC">
            <w:pPr>
              <w:pStyle w:val="VBABodyText"/>
              <w:numPr>
                <w:ilvl w:val="0"/>
                <w:numId w:val="21"/>
              </w:numPr>
              <w:spacing w:after="120"/>
              <w:rPr>
                <w:color w:val="auto"/>
              </w:rPr>
            </w:pPr>
            <w:r w:rsidRPr="00D246BC">
              <w:rPr>
                <w:color w:val="auto"/>
              </w:rPr>
              <w:t>Fact Sheet: Sulfur Fire at the Mishraq State Sulfur Mine Near Mosul, Iraq</w:t>
            </w:r>
          </w:p>
        </w:tc>
      </w:tr>
      <w:tr w:rsidR="006E59B7" w:rsidRPr="006E59B7" w14:paraId="235F419A" w14:textId="77777777" w:rsidTr="00844DB2">
        <w:trPr>
          <w:gridBefore w:val="1"/>
          <w:wBefore w:w="115" w:type="dxa"/>
          <w:trHeight w:val="212"/>
        </w:trPr>
        <w:tc>
          <w:tcPr>
            <w:tcW w:w="9777" w:type="dxa"/>
            <w:gridSpan w:val="6"/>
            <w:tcBorders>
              <w:top w:val="nil"/>
              <w:left w:val="nil"/>
              <w:bottom w:val="nil"/>
              <w:right w:val="nil"/>
            </w:tcBorders>
            <w:vAlign w:val="center"/>
          </w:tcPr>
          <w:p w14:paraId="235F4199" w14:textId="0B1593EB" w:rsidR="009B2F5A" w:rsidRPr="006E59B7" w:rsidRDefault="005C3B70" w:rsidP="00505877">
            <w:pPr>
              <w:pStyle w:val="VBALessonTopicTitle"/>
              <w:rPr>
                <w:color w:val="auto"/>
              </w:rPr>
            </w:pPr>
            <w:bookmarkStart w:id="30" w:name="_Toc269888406"/>
            <w:bookmarkStart w:id="31" w:name="_Toc269888749"/>
            <w:bookmarkStart w:id="32" w:name="_Toc269888789"/>
            <w:r w:rsidRPr="006E59B7">
              <w:rPr>
                <w:color w:val="auto"/>
              </w:rPr>
              <w:br w:type="page"/>
            </w:r>
            <w:bookmarkStart w:id="33" w:name="_Toc472602529"/>
            <w:r w:rsidR="009B2F5A" w:rsidRPr="006E59B7">
              <w:rPr>
                <w:color w:val="auto"/>
              </w:rPr>
              <w:t xml:space="preserve">Topic 1: </w:t>
            </w:r>
            <w:bookmarkEnd w:id="30"/>
            <w:bookmarkEnd w:id="31"/>
            <w:bookmarkEnd w:id="32"/>
            <w:r w:rsidR="007A0A84" w:rsidRPr="006E59B7">
              <w:rPr>
                <w:color w:val="auto"/>
              </w:rPr>
              <w:t xml:space="preserve">Locations of Specific </w:t>
            </w:r>
            <w:r w:rsidR="007A0A84" w:rsidRPr="006E59B7">
              <w:rPr>
                <w:color w:val="auto"/>
              </w:rPr>
              <w:br/>
              <w:t>Environmental Hazards</w:t>
            </w:r>
            <w:bookmarkEnd w:id="33"/>
            <w:r w:rsidR="00B50897">
              <w:rPr>
                <w:color w:val="auto"/>
              </w:rPr>
              <w:t xml:space="preserve"> Exposure</w:t>
            </w:r>
          </w:p>
        </w:tc>
      </w:tr>
      <w:tr w:rsidR="006E59B7" w:rsidRPr="006E59B7" w14:paraId="235F419D" w14:textId="77777777" w:rsidTr="00844DB2">
        <w:trPr>
          <w:gridBefore w:val="1"/>
          <w:wBefore w:w="115" w:type="dxa"/>
          <w:trHeight w:val="212"/>
        </w:trPr>
        <w:tc>
          <w:tcPr>
            <w:tcW w:w="2610" w:type="dxa"/>
            <w:gridSpan w:val="3"/>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167" w:type="dxa"/>
            <w:gridSpan w:val="3"/>
            <w:tcBorders>
              <w:top w:val="nil"/>
              <w:left w:val="nil"/>
              <w:bottom w:val="nil"/>
              <w:right w:val="nil"/>
            </w:tcBorders>
          </w:tcPr>
          <w:p w14:paraId="235F419C" w14:textId="147B54A2" w:rsidR="009B2F5A" w:rsidRPr="006E59B7" w:rsidRDefault="00505877" w:rsidP="00757BF3">
            <w:pPr>
              <w:pStyle w:val="VBABodyText"/>
              <w:rPr>
                <w:b/>
                <w:color w:val="auto"/>
              </w:rPr>
            </w:pPr>
            <w:r w:rsidRPr="006E59B7">
              <w:rPr>
                <w:bCs/>
                <w:color w:val="auto"/>
              </w:rPr>
              <w:t xml:space="preserve">This topic will provide an overview on </w:t>
            </w:r>
            <w:r w:rsidR="00757BF3" w:rsidRPr="006E59B7">
              <w:rPr>
                <w:bCs/>
                <w:color w:val="auto"/>
              </w:rPr>
              <w:t>the types, and locations, of specific environmental hazards that a Veteran may have been exposed to in the Gulf War</w:t>
            </w:r>
            <w:r w:rsidRPr="006E59B7">
              <w:rPr>
                <w:bCs/>
                <w:color w:val="auto"/>
              </w:rPr>
              <w:t>.</w:t>
            </w:r>
          </w:p>
        </w:tc>
      </w:tr>
      <w:tr w:rsidR="006E59B7" w:rsidRPr="006E59B7" w14:paraId="235F41A0" w14:textId="77777777" w:rsidTr="00844DB2">
        <w:trPr>
          <w:gridBefore w:val="1"/>
          <w:wBefore w:w="115" w:type="dxa"/>
          <w:trHeight w:val="212"/>
        </w:trPr>
        <w:tc>
          <w:tcPr>
            <w:tcW w:w="2610" w:type="dxa"/>
            <w:gridSpan w:val="3"/>
            <w:tcBorders>
              <w:top w:val="nil"/>
              <w:left w:val="nil"/>
              <w:bottom w:val="nil"/>
              <w:right w:val="nil"/>
            </w:tcBorders>
          </w:tcPr>
          <w:p w14:paraId="235F419E" w14:textId="49F1AE05" w:rsidR="009B2F5A" w:rsidRDefault="009B2F5A">
            <w:pPr>
              <w:pStyle w:val="VBALevel1Heading"/>
            </w:pPr>
            <w:bookmarkStart w:id="36" w:name="_Toc269888408"/>
            <w:bookmarkStart w:id="37" w:name="_Toc269888751"/>
            <w:r>
              <w:t>Time Required</w:t>
            </w:r>
            <w:bookmarkEnd w:id="36"/>
            <w:bookmarkEnd w:id="37"/>
          </w:p>
        </w:tc>
        <w:tc>
          <w:tcPr>
            <w:tcW w:w="7167" w:type="dxa"/>
            <w:gridSpan w:val="3"/>
            <w:tcBorders>
              <w:top w:val="nil"/>
              <w:left w:val="nil"/>
              <w:bottom w:val="nil"/>
              <w:right w:val="nil"/>
            </w:tcBorders>
          </w:tcPr>
          <w:p w14:paraId="235F419F" w14:textId="40A387CC" w:rsidR="009B2F5A" w:rsidRPr="006E59B7" w:rsidRDefault="00FB332D" w:rsidP="00505877">
            <w:pPr>
              <w:pStyle w:val="VBATimeReq"/>
              <w:rPr>
                <w:color w:val="auto"/>
              </w:rPr>
            </w:pPr>
            <w:r>
              <w:rPr>
                <w:color w:val="auto"/>
              </w:rPr>
              <w:t>0</w:t>
            </w:r>
            <w:r w:rsidR="00EA4BF5" w:rsidRPr="006E59B7">
              <w:rPr>
                <w:color w:val="auto"/>
              </w:rPr>
              <w:t>.5</w:t>
            </w:r>
            <w:r w:rsidR="009B2F5A" w:rsidRPr="006E59B7">
              <w:rPr>
                <w:color w:val="auto"/>
              </w:rPr>
              <w:t xml:space="preserve"> </w:t>
            </w:r>
            <w:r w:rsidR="00505877" w:rsidRPr="006E59B7">
              <w:rPr>
                <w:color w:val="auto"/>
              </w:rPr>
              <w:t>hour</w:t>
            </w:r>
            <w:r>
              <w:rPr>
                <w:color w:val="auto"/>
              </w:rPr>
              <w:t>s</w:t>
            </w:r>
          </w:p>
        </w:tc>
      </w:tr>
      <w:tr w:rsidR="006E59B7" w:rsidRPr="006E59B7" w14:paraId="235F41AB" w14:textId="77777777" w:rsidTr="00844DB2">
        <w:trPr>
          <w:gridBefore w:val="1"/>
          <w:wBefore w:w="115" w:type="dxa"/>
          <w:trHeight w:val="212"/>
        </w:trPr>
        <w:tc>
          <w:tcPr>
            <w:tcW w:w="2610" w:type="dxa"/>
            <w:gridSpan w:val="3"/>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167" w:type="dxa"/>
            <w:gridSpan w:val="3"/>
            <w:tcBorders>
              <w:top w:val="nil"/>
              <w:left w:val="nil"/>
              <w:bottom w:val="nil"/>
              <w:right w:val="nil"/>
            </w:tcBorders>
          </w:tcPr>
          <w:p w14:paraId="235F41A3" w14:textId="7413D1F7" w:rsidR="009B2F5A" w:rsidRPr="006E59B7" w:rsidRDefault="009B2F5A">
            <w:pPr>
              <w:tabs>
                <w:tab w:val="left" w:pos="590"/>
              </w:tabs>
              <w:spacing w:after="120"/>
              <w:rPr>
                <w:szCs w:val="24"/>
              </w:rPr>
            </w:pPr>
            <w:r w:rsidRPr="006E59B7">
              <w:rPr>
                <w:szCs w:val="24"/>
              </w:rPr>
              <w:t>Topic objectives</w:t>
            </w:r>
            <w:r w:rsidR="00482E10" w:rsidRPr="006E59B7">
              <w:rPr>
                <w:szCs w:val="24"/>
              </w:rPr>
              <w:t xml:space="preserve"> and teaching points to support the topic objectives</w:t>
            </w:r>
            <w:r w:rsidRPr="006E59B7">
              <w:rPr>
                <w:szCs w:val="24"/>
              </w:rPr>
              <w:t>:</w:t>
            </w:r>
          </w:p>
          <w:p w14:paraId="235F41AA" w14:textId="23FEF0B6" w:rsidR="009B2F5A" w:rsidRPr="006E59B7" w:rsidRDefault="00FA4889" w:rsidP="00B04569">
            <w:pPr>
              <w:numPr>
                <w:ilvl w:val="0"/>
                <w:numId w:val="3"/>
              </w:numPr>
              <w:tabs>
                <w:tab w:val="left" w:pos="590"/>
              </w:tabs>
              <w:spacing w:before="60" w:after="60"/>
              <w:rPr>
                <w:szCs w:val="24"/>
              </w:rPr>
            </w:pPr>
            <w:r w:rsidRPr="006E59B7">
              <w:rPr>
                <w:szCs w:val="24"/>
              </w:rPr>
              <w:t>Define locations and types of environmental hazards</w:t>
            </w:r>
          </w:p>
        </w:tc>
      </w:tr>
      <w:tr w:rsidR="006E59B7" w:rsidRPr="006E59B7" w14:paraId="235F41B0" w14:textId="77777777" w:rsidTr="00844DB2">
        <w:trPr>
          <w:gridBefore w:val="1"/>
          <w:wBefore w:w="115" w:type="dxa"/>
          <w:trHeight w:val="1125"/>
        </w:trPr>
        <w:tc>
          <w:tcPr>
            <w:tcW w:w="2610" w:type="dxa"/>
            <w:gridSpan w:val="3"/>
            <w:tcBorders>
              <w:top w:val="nil"/>
              <w:left w:val="nil"/>
              <w:bottom w:val="nil"/>
              <w:right w:val="nil"/>
            </w:tcBorders>
          </w:tcPr>
          <w:p w14:paraId="02953191" w14:textId="77777777" w:rsidR="007A0A84" w:rsidRDefault="007A0A84">
            <w:pPr>
              <w:pStyle w:val="VBASlideNumber"/>
              <w:rPr>
                <w:b/>
                <w:bCs/>
                <w:i w:val="0"/>
                <w:color w:val="auto"/>
              </w:rPr>
            </w:pPr>
            <w:r w:rsidRPr="007A0A84">
              <w:rPr>
                <w:b/>
                <w:bCs/>
                <w:i w:val="0"/>
                <w:color w:val="auto"/>
              </w:rPr>
              <w:t xml:space="preserve">Locations of Specific </w:t>
            </w:r>
            <w:r w:rsidRPr="007A0A84">
              <w:rPr>
                <w:b/>
                <w:bCs/>
                <w:i w:val="0"/>
                <w:color w:val="auto"/>
              </w:rPr>
              <w:br/>
              <w:t xml:space="preserve">Environmental Hazards </w:t>
            </w:r>
          </w:p>
          <w:p w14:paraId="235F41AE" w14:textId="4519A865" w:rsidR="009B2F5A" w:rsidRPr="0053671C" w:rsidRDefault="00CC166D" w:rsidP="004D7C3C">
            <w:pPr>
              <w:pStyle w:val="VBASlideNumber"/>
              <w:rPr>
                <w:color w:val="auto"/>
              </w:rPr>
            </w:pPr>
            <w:r>
              <w:rPr>
                <w:color w:val="auto"/>
              </w:rPr>
              <w:t xml:space="preserve">  </w:t>
            </w:r>
          </w:p>
        </w:tc>
        <w:tc>
          <w:tcPr>
            <w:tcW w:w="7167" w:type="dxa"/>
            <w:gridSpan w:val="3"/>
            <w:tcBorders>
              <w:top w:val="nil"/>
              <w:left w:val="nil"/>
              <w:bottom w:val="nil"/>
              <w:right w:val="nil"/>
            </w:tcBorders>
          </w:tcPr>
          <w:p w14:paraId="235F41AF" w14:textId="7F62B1E0" w:rsidR="003D74BB" w:rsidRPr="006E59B7" w:rsidRDefault="00D47165" w:rsidP="00FA4889">
            <w:pPr>
              <w:pStyle w:val="VBABodyText"/>
              <w:spacing w:before="0" w:after="120"/>
              <w:rPr>
                <w:color w:val="auto"/>
              </w:rPr>
            </w:pPr>
            <w:r w:rsidRPr="006E59B7">
              <w:rPr>
                <w:b/>
                <w:i/>
                <w:color w:val="auto"/>
              </w:rPr>
              <w:t>Explain</w:t>
            </w:r>
            <w:r w:rsidRPr="006E59B7">
              <w:rPr>
                <w:i/>
                <w:color w:val="auto"/>
              </w:rPr>
              <w:t xml:space="preserve"> </w:t>
            </w:r>
            <w:r w:rsidRPr="006E59B7">
              <w:rPr>
                <w:color w:val="auto"/>
              </w:rPr>
              <w:t xml:space="preserve">that </w:t>
            </w:r>
            <w:r w:rsidR="007A0A84" w:rsidRPr="006E59B7">
              <w:rPr>
                <w:color w:val="auto"/>
              </w:rPr>
              <w:t xml:space="preserve">the focus of this lesson will be on specific environmental hazards </w:t>
            </w:r>
            <w:r w:rsidR="00FA4889" w:rsidRPr="006E59B7">
              <w:rPr>
                <w:color w:val="auto"/>
              </w:rPr>
              <w:t>from the Gulf War</w:t>
            </w:r>
            <w:r w:rsidR="00FB332D">
              <w:rPr>
                <w:color w:val="auto"/>
              </w:rPr>
              <w:t>.</w:t>
            </w:r>
            <w:r w:rsidRPr="006E59B7">
              <w:rPr>
                <w:color w:val="auto"/>
              </w:rPr>
              <w:t xml:space="preserve"> </w:t>
            </w:r>
            <w:r w:rsidR="00FA4889" w:rsidRPr="009D084B">
              <w:rPr>
                <w:b/>
                <w:bCs/>
                <w:color w:val="auto"/>
              </w:rPr>
              <w:t>(</w:t>
            </w:r>
            <w:r w:rsidR="00FA4889" w:rsidRPr="009D084B">
              <w:rPr>
                <w:b/>
                <w:bCs/>
                <w:i/>
                <w:color w:val="auto"/>
              </w:rPr>
              <w:t>Not ALL specific enivornmental hazards, such as Camp Lejeune and Atsugi.)</w:t>
            </w:r>
          </w:p>
        </w:tc>
      </w:tr>
      <w:tr w:rsidR="009B2F5A" w14:paraId="235F41B5" w14:textId="77777777" w:rsidTr="00844DB2">
        <w:trPr>
          <w:gridBefore w:val="1"/>
          <w:wBefore w:w="115" w:type="dxa"/>
          <w:trHeight w:val="212"/>
        </w:trPr>
        <w:tc>
          <w:tcPr>
            <w:tcW w:w="2610" w:type="dxa"/>
            <w:gridSpan w:val="3"/>
            <w:tcBorders>
              <w:top w:val="nil"/>
              <w:left w:val="nil"/>
              <w:bottom w:val="nil"/>
              <w:right w:val="nil"/>
            </w:tcBorders>
          </w:tcPr>
          <w:p w14:paraId="235F41B2" w14:textId="5C8ECBC1" w:rsidR="009B2F5A" w:rsidRPr="0053671C" w:rsidRDefault="001F3709" w:rsidP="00271D42">
            <w:pPr>
              <w:pStyle w:val="VBALevel2Heading"/>
              <w:rPr>
                <w:color w:val="auto"/>
              </w:rPr>
            </w:pPr>
            <w:r w:rsidRPr="001F3709">
              <w:rPr>
                <w:color w:val="auto"/>
              </w:rPr>
              <w:t>Environmental Hazards</w:t>
            </w:r>
            <w:r w:rsidR="00656C69">
              <w:rPr>
                <w:color w:val="auto"/>
              </w:rPr>
              <w:t xml:space="preserve"> Exposure Scenarios</w:t>
            </w:r>
            <w:r w:rsidR="009B2F5A" w:rsidRPr="0053671C">
              <w:rPr>
                <w:color w:val="auto"/>
              </w:rPr>
              <w:br/>
            </w:r>
            <w:r w:rsidR="00505877" w:rsidRPr="00271D42">
              <w:rPr>
                <w:b w:val="0"/>
                <w:i/>
                <w:color w:val="auto"/>
              </w:rPr>
              <w:t xml:space="preserve">Slide </w:t>
            </w:r>
            <w:r w:rsidR="0088046A">
              <w:rPr>
                <w:b w:val="0"/>
                <w:i/>
                <w:color w:val="auto"/>
              </w:rPr>
              <w:t>5</w:t>
            </w:r>
            <w:r w:rsidR="009B2F5A" w:rsidRPr="0053671C">
              <w:rPr>
                <w:color w:val="auto"/>
              </w:rPr>
              <w:br/>
            </w:r>
          </w:p>
          <w:p w14:paraId="235F41B3" w14:textId="7C167612" w:rsidR="009B2F5A" w:rsidRDefault="009B2F5A">
            <w:pPr>
              <w:pStyle w:val="VBAHandoutNumber"/>
            </w:pPr>
          </w:p>
        </w:tc>
        <w:tc>
          <w:tcPr>
            <w:tcW w:w="7167" w:type="dxa"/>
            <w:gridSpan w:val="3"/>
            <w:tcBorders>
              <w:top w:val="nil"/>
              <w:left w:val="nil"/>
              <w:bottom w:val="nil"/>
              <w:right w:val="nil"/>
            </w:tcBorders>
            <w:shd w:val="clear" w:color="auto" w:fill="auto"/>
          </w:tcPr>
          <w:p w14:paraId="5802C1A2" w14:textId="06D10643" w:rsidR="001F3709" w:rsidRPr="001F3709" w:rsidRDefault="001F3709" w:rsidP="001F3709">
            <w:pPr>
              <w:pStyle w:val="VBABodyText"/>
              <w:spacing w:before="0" w:after="120"/>
              <w:rPr>
                <w:color w:val="auto"/>
              </w:rPr>
            </w:pPr>
            <w:r w:rsidRPr="001F3709">
              <w:rPr>
                <w:color w:val="auto"/>
              </w:rPr>
              <w:t>DoD has identified a number of specific environmental hazards at military installations in Iraq, Afghanistan, and elsewhere th</w:t>
            </w:r>
            <w:r w:rsidR="00FB332D">
              <w:rPr>
                <w:color w:val="auto"/>
              </w:rPr>
              <w:t xml:space="preserve">at could present health risks. </w:t>
            </w:r>
            <w:r w:rsidRPr="001F3709">
              <w:rPr>
                <w:color w:val="auto"/>
              </w:rPr>
              <w:t>These hazards include</w:t>
            </w:r>
          </w:p>
          <w:p w14:paraId="7CCB3D03" w14:textId="77777777" w:rsidR="001F3709" w:rsidRPr="001F3709" w:rsidRDefault="001F3709" w:rsidP="001F3709">
            <w:pPr>
              <w:pStyle w:val="VBABodyText"/>
              <w:numPr>
                <w:ilvl w:val="0"/>
                <w:numId w:val="22"/>
              </w:numPr>
              <w:spacing w:before="0" w:after="120"/>
              <w:rPr>
                <w:color w:val="auto"/>
              </w:rPr>
            </w:pPr>
            <w:r w:rsidRPr="001F3709">
              <w:rPr>
                <w:color w:val="auto"/>
              </w:rPr>
              <w:t>large burn pits throughout Iraq, Afghanistan, and Djibouti on the Horn of Africa</w:t>
            </w:r>
          </w:p>
          <w:p w14:paraId="1BF0A224" w14:textId="77777777" w:rsidR="001F3709" w:rsidRPr="001F3709" w:rsidRDefault="001F3709" w:rsidP="001F3709">
            <w:pPr>
              <w:pStyle w:val="VBABodyText"/>
              <w:numPr>
                <w:ilvl w:val="0"/>
                <w:numId w:val="22"/>
              </w:numPr>
              <w:spacing w:before="0" w:after="120"/>
              <w:rPr>
                <w:color w:val="auto"/>
              </w:rPr>
            </w:pPr>
            <w:r w:rsidRPr="001F3709">
              <w:rPr>
                <w:color w:val="auto"/>
              </w:rPr>
              <w:t>particulate matter in Iraq, Afghanistan, and Djibouti on the Horn of Africa</w:t>
            </w:r>
          </w:p>
          <w:p w14:paraId="7988F0E7" w14:textId="77777777" w:rsidR="001F3709" w:rsidRPr="001F3709" w:rsidRDefault="001F3709" w:rsidP="001F3709">
            <w:pPr>
              <w:pStyle w:val="VBABodyText"/>
              <w:numPr>
                <w:ilvl w:val="0"/>
                <w:numId w:val="22"/>
              </w:numPr>
              <w:spacing w:before="0" w:after="120"/>
              <w:rPr>
                <w:color w:val="auto"/>
              </w:rPr>
            </w:pPr>
            <w:r w:rsidRPr="001F3709">
              <w:rPr>
                <w:color w:val="auto"/>
              </w:rPr>
              <w:lastRenderedPageBreak/>
              <w:t>a large sulfur fire at Mishraq State Sulphur Mine near Mosul, Iraq</w:t>
            </w:r>
          </w:p>
          <w:p w14:paraId="7DD403E9" w14:textId="77777777" w:rsidR="001F3709" w:rsidRDefault="001F3709" w:rsidP="001F3709">
            <w:pPr>
              <w:pStyle w:val="VBABodyText"/>
              <w:numPr>
                <w:ilvl w:val="0"/>
                <w:numId w:val="22"/>
              </w:numPr>
              <w:rPr>
                <w:b/>
                <w:i/>
                <w:color w:val="auto"/>
              </w:rPr>
            </w:pPr>
            <w:r w:rsidRPr="001F3709">
              <w:rPr>
                <w:color w:val="auto"/>
              </w:rPr>
              <w:t>hexavalent chromium exposure at the Qarmat Ali Water Treatment Plant at Basrah, Iraq</w:t>
            </w:r>
            <w:r w:rsidRPr="001F3709">
              <w:rPr>
                <w:b/>
                <w:i/>
                <w:color w:val="auto"/>
              </w:rPr>
              <w:t xml:space="preserve"> </w:t>
            </w:r>
          </w:p>
          <w:p w14:paraId="235F41B4" w14:textId="3BD00B9A" w:rsidR="009B2F5A" w:rsidRDefault="00505877" w:rsidP="00891F75">
            <w:pPr>
              <w:pStyle w:val="VBABodyText"/>
            </w:pPr>
            <w:r w:rsidRPr="006E59B7">
              <w:rPr>
                <w:b/>
                <w:i/>
                <w:color w:val="auto"/>
              </w:rPr>
              <w:t>Explain</w:t>
            </w:r>
            <w:r w:rsidRPr="006E59B7">
              <w:rPr>
                <w:i/>
                <w:color w:val="auto"/>
              </w:rPr>
              <w:t xml:space="preserve"> </w:t>
            </w:r>
            <w:r w:rsidRPr="006E59B7">
              <w:rPr>
                <w:color w:val="auto"/>
              </w:rPr>
              <w:t xml:space="preserve">that </w:t>
            </w:r>
            <w:r w:rsidR="00891F75" w:rsidRPr="006E59B7">
              <w:rPr>
                <w:color w:val="auto"/>
              </w:rPr>
              <w:t xml:space="preserve">when we get claims based on environmental hazard, our first question needs to be whether the Veteran served in an area that would have exposed them to environmental hazards. </w:t>
            </w:r>
          </w:p>
        </w:tc>
      </w:tr>
      <w:tr w:rsidR="009B2F5A" w14:paraId="235F41BA" w14:textId="77777777" w:rsidTr="00844DB2">
        <w:trPr>
          <w:gridBefore w:val="1"/>
          <w:wBefore w:w="115" w:type="dxa"/>
          <w:trHeight w:val="212"/>
        </w:trPr>
        <w:tc>
          <w:tcPr>
            <w:tcW w:w="2610" w:type="dxa"/>
            <w:gridSpan w:val="3"/>
            <w:tcBorders>
              <w:top w:val="nil"/>
              <w:left w:val="nil"/>
              <w:bottom w:val="nil"/>
              <w:right w:val="nil"/>
            </w:tcBorders>
          </w:tcPr>
          <w:p w14:paraId="235F41B7" w14:textId="6D2B8267" w:rsidR="009B2F5A" w:rsidRPr="0053671C" w:rsidRDefault="001F3709" w:rsidP="00271D42">
            <w:pPr>
              <w:pStyle w:val="VBALevel2Heading"/>
              <w:rPr>
                <w:color w:val="auto"/>
              </w:rPr>
            </w:pPr>
            <w:r>
              <w:rPr>
                <w:color w:val="auto"/>
              </w:rPr>
              <w:lastRenderedPageBreak/>
              <w:t>Burn Pits</w:t>
            </w:r>
            <w:r w:rsidR="009B2F5A" w:rsidRPr="0053671C">
              <w:rPr>
                <w:rFonts w:ascii="Times New Roman Bold" w:hAnsi="Times New Roman Bold"/>
                <w:color w:val="auto"/>
              </w:rPr>
              <w:br/>
            </w:r>
            <w:r w:rsidR="00677574" w:rsidRPr="00271D42">
              <w:rPr>
                <w:b w:val="0"/>
                <w:i/>
                <w:color w:val="auto"/>
              </w:rPr>
              <w:t>Slide</w:t>
            </w:r>
            <w:r w:rsidR="00041DA4">
              <w:rPr>
                <w:b w:val="0"/>
                <w:i/>
                <w:color w:val="auto"/>
              </w:rPr>
              <w:t xml:space="preserve"> </w:t>
            </w:r>
            <w:r w:rsidR="0088046A">
              <w:rPr>
                <w:b w:val="0"/>
                <w:i/>
                <w:color w:val="auto"/>
              </w:rPr>
              <w:t>7</w:t>
            </w:r>
            <w:r w:rsidR="00656C69" w:rsidRPr="00271D42">
              <w:rPr>
                <w:b w:val="0"/>
                <w:i/>
                <w:color w:val="auto"/>
              </w:rPr>
              <w:t xml:space="preserve"> </w:t>
            </w:r>
            <w:r w:rsidR="009B2F5A" w:rsidRPr="0053671C">
              <w:rPr>
                <w:color w:val="auto"/>
              </w:rPr>
              <w:br/>
            </w:r>
          </w:p>
          <w:p w14:paraId="235F41B8" w14:textId="0836ECDE" w:rsidR="009B2F5A" w:rsidRPr="0053671C" w:rsidRDefault="009B2F5A">
            <w:pPr>
              <w:pStyle w:val="VBAHandoutNumber"/>
              <w:rPr>
                <w:color w:val="auto"/>
              </w:rPr>
            </w:pPr>
          </w:p>
        </w:tc>
        <w:tc>
          <w:tcPr>
            <w:tcW w:w="7167" w:type="dxa"/>
            <w:gridSpan w:val="3"/>
            <w:tcBorders>
              <w:top w:val="nil"/>
              <w:left w:val="nil"/>
              <w:bottom w:val="nil"/>
              <w:right w:val="nil"/>
            </w:tcBorders>
          </w:tcPr>
          <w:p w14:paraId="4C88C3B4" w14:textId="77777777" w:rsidR="001F3709" w:rsidRDefault="001F3709" w:rsidP="003D74BB">
            <w:pPr>
              <w:pStyle w:val="VBABodyText"/>
              <w:spacing w:before="0" w:after="120"/>
              <w:rPr>
                <w:color w:val="auto"/>
              </w:rPr>
            </w:pPr>
            <w:r w:rsidRPr="001F3709">
              <w:rPr>
                <w:color w:val="auto"/>
              </w:rPr>
              <w:t xml:space="preserve">In Iraq, Afghanistan, and Djibouti on the Horn of Africa from approximately 2001 to the present, the U.S. military has utilized large burn pits to dispose of waste at every location wherein the military has positioned a forward operating base (FOB). </w:t>
            </w:r>
          </w:p>
          <w:p w14:paraId="5C9196CA" w14:textId="77777777" w:rsidR="001C1667" w:rsidRDefault="001C1667" w:rsidP="007D613F">
            <w:pPr>
              <w:pStyle w:val="VBABodyText"/>
              <w:spacing w:before="0" w:after="120"/>
              <w:rPr>
                <w:b/>
                <w:i/>
              </w:rPr>
            </w:pPr>
          </w:p>
          <w:p w14:paraId="59FC948E" w14:textId="77777777" w:rsidR="001C1667" w:rsidRPr="006E59B7" w:rsidRDefault="00E575A2" w:rsidP="007D613F">
            <w:pPr>
              <w:pStyle w:val="VBABodyText"/>
              <w:spacing w:before="0" w:after="120"/>
              <w:rPr>
                <w:color w:val="auto"/>
              </w:rPr>
            </w:pPr>
            <w:r w:rsidRPr="006E59B7">
              <w:rPr>
                <w:b/>
                <w:i/>
                <w:color w:val="auto"/>
              </w:rPr>
              <w:t>Explain</w:t>
            </w:r>
            <w:r w:rsidRPr="006E59B7">
              <w:rPr>
                <w:color w:val="auto"/>
              </w:rPr>
              <w:t xml:space="preserve"> The burned waste products include, but are not limited to: plastics, metal/aluminum cans, rubber, chemicals (such as, paints, solvents), petroleum and lubricant products, munitions and other unexploded ordnance, wood waste, medical and human waste, and incomplete combustion by-products. Jet fuel (JP-8) is used as the accelerant. The pits do not effectively burn the volume of waste generated, and smoke from the burn pit blows over bases and into living areas.</w:t>
            </w:r>
          </w:p>
          <w:p w14:paraId="5A6A8D63" w14:textId="77777777" w:rsidR="00757BF3" w:rsidRPr="006E59B7" w:rsidRDefault="00757BF3" w:rsidP="007D613F">
            <w:pPr>
              <w:pStyle w:val="VBABodyText"/>
              <w:spacing w:before="0" w:after="120"/>
              <w:rPr>
                <w:color w:val="auto"/>
              </w:rPr>
            </w:pPr>
          </w:p>
          <w:p w14:paraId="168185AB" w14:textId="0EE712D4" w:rsidR="00A9701D" w:rsidRPr="006E59B7" w:rsidRDefault="001C1667" w:rsidP="007D613F">
            <w:pPr>
              <w:pStyle w:val="VBABodyText"/>
              <w:spacing w:before="0" w:after="120"/>
              <w:rPr>
                <w:color w:val="auto"/>
              </w:rPr>
            </w:pPr>
            <w:r w:rsidRPr="006E59B7">
              <w:rPr>
                <w:b/>
                <w:i/>
                <w:color w:val="auto"/>
              </w:rPr>
              <w:t>Explain</w:t>
            </w:r>
            <w:r w:rsidRPr="006E59B7">
              <w:rPr>
                <w:color w:val="auto"/>
              </w:rPr>
              <w:t xml:space="preserve"> </w:t>
            </w:r>
            <w:r w:rsidR="00A9701D" w:rsidRPr="006E59B7">
              <w:rPr>
                <w:color w:val="auto"/>
              </w:rPr>
              <w:t xml:space="preserve">exposure to burn pits can effect the respiratory system, </w:t>
            </w:r>
            <w:r w:rsidRPr="006E59B7">
              <w:rPr>
                <w:color w:val="auto"/>
              </w:rPr>
              <w:t>skin</w:t>
            </w:r>
            <w:r w:rsidR="00A9701D" w:rsidRPr="006E59B7">
              <w:rPr>
                <w:color w:val="auto"/>
              </w:rPr>
              <w:t>,</w:t>
            </w:r>
            <w:r w:rsidRPr="006E59B7">
              <w:rPr>
                <w:color w:val="auto"/>
              </w:rPr>
              <w:t xml:space="preserve"> </w:t>
            </w:r>
            <w:r w:rsidR="00A9701D" w:rsidRPr="006E59B7">
              <w:rPr>
                <w:color w:val="auto"/>
              </w:rPr>
              <w:t xml:space="preserve">eyes, </w:t>
            </w:r>
            <w:r w:rsidRPr="006E59B7">
              <w:rPr>
                <w:color w:val="auto"/>
              </w:rPr>
              <w:t xml:space="preserve">liver, kidneys, central nervous system, cardiovascular system, reproductive system, peripheral nervous system, </w:t>
            </w:r>
            <w:r w:rsidR="00A9701D" w:rsidRPr="006E59B7">
              <w:rPr>
                <w:color w:val="auto"/>
              </w:rPr>
              <w:t xml:space="preserve">and </w:t>
            </w:r>
            <w:r w:rsidRPr="006E59B7">
              <w:rPr>
                <w:color w:val="auto"/>
              </w:rPr>
              <w:t xml:space="preserve">GI tract. </w:t>
            </w:r>
          </w:p>
          <w:p w14:paraId="31C52AE8" w14:textId="77777777" w:rsidR="00A9701D" w:rsidRPr="006E59B7" w:rsidRDefault="00A9701D" w:rsidP="007D613F">
            <w:pPr>
              <w:pStyle w:val="VBABodyText"/>
              <w:spacing w:before="0" w:after="120"/>
              <w:rPr>
                <w:color w:val="auto"/>
              </w:rPr>
            </w:pPr>
          </w:p>
          <w:p w14:paraId="235F41B9" w14:textId="501E00E9" w:rsidR="001C1667" w:rsidRPr="00757BF3" w:rsidRDefault="00A9701D" w:rsidP="007D613F">
            <w:pPr>
              <w:pStyle w:val="VBABodyText"/>
              <w:spacing w:before="0" w:after="120"/>
            </w:pPr>
            <w:r w:rsidRPr="006E59B7">
              <w:rPr>
                <w:b/>
                <w:i/>
                <w:color w:val="auto"/>
              </w:rPr>
              <w:t>Explain</w:t>
            </w:r>
            <w:r w:rsidRPr="006E59B7">
              <w:rPr>
                <w:color w:val="auto"/>
              </w:rPr>
              <w:t xml:space="preserve"> </w:t>
            </w:r>
            <w:r w:rsidR="001C1667" w:rsidRPr="006E59B7">
              <w:rPr>
                <w:color w:val="auto"/>
              </w:rPr>
              <w:t>when considering total potential exposure, consider</w:t>
            </w:r>
            <w:r w:rsidRPr="006E59B7">
              <w:rPr>
                <w:color w:val="auto"/>
              </w:rPr>
              <w:t xml:space="preserve">artion is given to </w:t>
            </w:r>
            <w:r w:rsidR="001C1667" w:rsidRPr="006E59B7">
              <w:rPr>
                <w:color w:val="auto"/>
              </w:rPr>
              <w:t>the synergistic affect of all combined toxins, primarily through inhalation and dermal exposure, but also through ingestion.</w:t>
            </w:r>
          </w:p>
        </w:tc>
      </w:tr>
      <w:tr w:rsidR="009B2F5A" w14:paraId="235F41C2" w14:textId="77777777" w:rsidTr="00844DB2">
        <w:trPr>
          <w:gridBefore w:val="1"/>
          <w:wBefore w:w="115" w:type="dxa"/>
          <w:cantSplit/>
          <w:trHeight w:val="212"/>
        </w:trPr>
        <w:tc>
          <w:tcPr>
            <w:tcW w:w="2610" w:type="dxa"/>
            <w:gridSpan w:val="3"/>
            <w:tcBorders>
              <w:top w:val="nil"/>
              <w:left w:val="nil"/>
              <w:bottom w:val="nil"/>
              <w:right w:val="nil"/>
            </w:tcBorders>
          </w:tcPr>
          <w:p w14:paraId="235F41BC" w14:textId="39369AB6" w:rsidR="009B2F5A" w:rsidRPr="0053671C" w:rsidRDefault="001F3709" w:rsidP="00271D42">
            <w:pPr>
              <w:pStyle w:val="VBALevel2Heading"/>
              <w:rPr>
                <w:color w:val="auto"/>
              </w:rPr>
            </w:pPr>
            <w:r>
              <w:rPr>
                <w:color w:val="auto"/>
              </w:rPr>
              <w:lastRenderedPageBreak/>
              <w:t>Particulate Matter</w:t>
            </w:r>
            <w:r w:rsidR="00271D42">
              <w:rPr>
                <w:color w:val="auto"/>
              </w:rPr>
              <w:br/>
            </w:r>
            <w:r w:rsidR="00677574" w:rsidRPr="00271D42">
              <w:rPr>
                <w:b w:val="0"/>
                <w:i/>
                <w:color w:val="auto"/>
              </w:rPr>
              <w:t xml:space="preserve">Slide </w:t>
            </w:r>
            <w:r w:rsidR="0088046A">
              <w:rPr>
                <w:b w:val="0"/>
                <w:i/>
                <w:color w:val="auto"/>
              </w:rPr>
              <w:t>8</w:t>
            </w:r>
            <w:r w:rsidR="009B2F5A" w:rsidRPr="0053671C">
              <w:rPr>
                <w:color w:val="auto"/>
              </w:rPr>
              <w:br/>
            </w:r>
          </w:p>
          <w:p w14:paraId="235F41BD" w14:textId="4B2DA5A7" w:rsidR="009B2F5A" w:rsidRPr="0053671C" w:rsidRDefault="009B2F5A">
            <w:pPr>
              <w:pStyle w:val="VBAHandoutNumber"/>
              <w:rPr>
                <w:color w:val="auto"/>
              </w:rPr>
            </w:pPr>
          </w:p>
        </w:tc>
        <w:tc>
          <w:tcPr>
            <w:tcW w:w="7167" w:type="dxa"/>
            <w:gridSpan w:val="3"/>
            <w:tcBorders>
              <w:top w:val="nil"/>
              <w:left w:val="nil"/>
              <w:bottom w:val="nil"/>
              <w:right w:val="nil"/>
            </w:tcBorders>
          </w:tcPr>
          <w:p w14:paraId="1A9B1A10" w14:textId="77777777" w:rsidR="001F3709" w:rsidRPr="006E59B7" w:rsidRDefault="001F3709" w:rsidP="001F3709">
            <w:pPr>
              <w:pStyle w:val="VBABodyText"/>
              <w:rPr>
                <w:color w:val="auto"/>
              </w:rPr>
            </w:pPr>
            <w:r w:rsidRPr="006E59B7">
              <w:rPr>
                <w:color w:val="auto"/>
              </w:rPr>
              <w:t>The particulate matter levels in Southwest Asia and Djibouti on the Horn of Africa are naturally higher and may present a health risk to service members.</w:t>
            </w:r>
          </w:p>
          <w:p w14:paraId="7BE6E929" w14:textId="77777777" w:rsidR="001F3709" w:rsidRPr="006E59B7" w:rsidRDefault="001F3709" w:rsidP="001F3709">
            <w:pPr>
              <w:pStyle w:val="VBABodyText"/>
              <w:rPr>
                <w:color w:val="auto"/>
              </w:rPr>
            </w:pPr>
            <w:r w:rsidRPr="006E59B7">
              <w:rPr>
                <w:color w:val="auto"/>
              </w:rPr>
              <w:t>Particulate matter is made up of a number of components to include</w:t>
            </w:r>
          </w:p>
          <w:p w14:paraId="605C63B2" w14:textId="77777777" w:rsidR="001F3709" w:rsidRPr="006E59B7" w:rsidRDefault="001F3709" w:rsidP="001F3709">
            <w:pPr>
              <w:pStyle w:val="VBABodyText"/>
              <w:numPr>
                <w:ilvl w:val="0"/>
                <w:numId w:val="23"/>
              </w:numPr>
              <w:rPr>
                <w:color w:val="auto"/>
              </w:rPr>
            </w:pPr>
            <w:r w:rsidRPr="006E59B7">
              <w:rPr>
                <w:color w:val="auto"/>
              </w:rPr>
              <w:t>acids (such as nitrates and sulfates)</w:t>
            </w:r>
          </w:p>
          <w:p w14:paraId="53697FD3" w14:textId="77777777" w:rsidR="001F3709" w:rsidRPr="006E59B7" w:rsidRDefault="001F3709" w:rsidP="001F3709">
            <w:pPr>
              <w:pStyle w:val="VBABodyText"/>
              <w:numPr>
                <w:ilvl w:val="0"/>
                <w:numId w:val="23"/>
              </w:numPr>
              <w:rPr>
                <w:color w:val="auto"/>
              </w:rPr>
            </w:pPr>
            <w:r w:rsidRPr="006E59B7">
              <w:rPr>
                <w:color w:val="auto"/>
              </w:rPr>
              <w:t>organic chemicals</w:t>
            </w:r>
          </w:p>
          <w:p w14:paraId="1159AB87" w14:textId="77777777" w:rsidR="001F3709" w:rsidRPr="006E59B7" w:rsidRDefault="001F3709" w:rsidP="001F3709">
            <w:pPr>
              <w:pStyle w:val="VBABodyText"/>
              <w:numPr>
                <w:ilvl w:val="0"/>
                <w:numId w:val="23"/>
              </w:numPr>
              <w:rPr>
                <w:color w:val="auto"/>
              </w:rPr>
            </w:pPr>
            <w:r w:rsidRPr="006E59B7">
              <w:rPr>
                <w:color w:val="auto"/>
              </w:rPr>
              <w:t>metals, and</w:t>
            </w:r>
          </w:p>
          <w:p w14:paraId="5D572E93" w14:textId="77777777" w:rsidR="009B2F5A" w:rsidRPr="006E59B7" w:rsidRDefault="001F3709" w:rsidP="001F3709">
            <w:pPr>
              <w:pStyle w:val="VBABodyText"/>
              <w:numPr>
                <w:ilvl w:val="0"/>
                <w:numId w:val="23"/>
              </w:numPr>
              <w:rPr>
                <w:color w:val="auto"/>
              </w:rPr>
            </w:pPr>
            <w:r w:rsidRPr="006E59B7">
              <w:rPr>
                <w:color w:val="auto"/>
              </w:rPr>
              <w:t>soil or dust particles.</w:t>
            </w:r>
          </w:p>
          <w:p w14:paraId="235F41C1" w14:textId="1CBAA062" w:rsidR="007D613F" w:rsidRPr="006E59B7" w:rsidRDefault="007D613F" w:rsidP="000361E7">
            <w:pPr>
              <w:pStyle w:val="VBABodyText"/>
              <w:rPr>
                <w:color w:val="auto"/>
              </w:rPr>
            </w:pPr>
            <w:r w:rsidRPr="006E59B7">
              <w:rPr>
                <w:b/>
                <w:i/>
                <w:color w:val="auto"/>
              </w:rPr>
              <w:t>Explain</w:t>
            </w:r>
            <w:r w:rsidRPr="006E59B7">
              <w:rPr>
                <w:i/>
                <w:color w:val="auto"/>
              </w:rPr>
              <w:t xml:space="preserve"> </w:t>
            </w:r>
            <w:r w:rsidRPr="006E59B7">
              <w:rPr>
                <w:color w:val="auto"/>
              </w:rPr>
              <w:t xml:space="preserve">that most studies relate PM exposure to respiratory (lungs) and cardiopulmonary (heart) </w:t>
            </w:r>
            <w:r w:rsidR="000361E7" w:rsidRPr="006E59B7">
              <w:rPr>
                <w:color w:val="auto"/>
              </w:rPr>
              <w:t>which</w:t>
            </w:r>
            <w:r w:rsidRPr="006E59B7">
              <w:rPr>
                <w:color w:val="auto"/>
              </w:rPr>
              <w:t xml:space="preserve"> </w:t>
            </w:r>
            <w:r w:rsidR="000361E7" w:rsidRPr="006E59B7">
              <w:rPr>
                <w:color w:val="auto"/>
              </w:rPr>
              <w:t xml:space="preserve">may </w:t>
            </w:r>
            <w:r w:rsidRPr="006E59B7">
              <w:rPr>
                <w:color w:val="auto"/>
              </w:rPr>
              <w:t>cause serious health effects.</w:t>
            </w:r>
          </w:p>
        </w:tc>
      </w:tr>
      <w:tr w:rsidR="00C9489B" w14:paraId="3E5F4E42" w14:textId="77777777" w:rsidTr="00844DB2">
        <w:trPr>
          <w:gridBefore w:val="1"/>
          <w:wBefore w:w="115" w:type="dxa"/>
          <w:trHeight w:val="212"/>
        </w:trPr>
        <w:tc>
          <w:tcPr>
            <w:tcW w:w="2610" w:type="dxa"/>
            <w:gridSpan w:val="3"/>
            <w:tcBorders>
              <w:top w:val="nil"/>
              <w:left w:val="nil"/>
              <w:bottom w:val="nil"/>
              <w:right w:val="nil"/>
            </w:tcBorders>
          </w:tcPr>
          <w:p w14:paraId="68382B56" w14:textId="0CDECD7A" w:rsidR="00271D42" w:rsidRDefault="001F3709" w:rsidP="00271D42">
            <w:pPr>
              <w:pStyle w:val="VBALevel2Heading"/>
              <w:rPr>
                <w:color w:val="auto"/>
              </w:rPr>
            </w:pPr>
            <w:r>
              <w:rPr>
                <w:color w:val="auto"/>
              </w:rPr>
              <w:t>Sulfur Fire</w:t>
            </w:r>
            <w:r w:rsidR="00C9489B" w:rsidRPr="0053671C">
              <w:rPr>
                <w:color w:val="auto"/>
              </w:rPr>
              <w:br/>
            </w:r>
            <w:r w:rsidR="00C9489B" w:rsidRPr="00271D42">
              <w:rPr>
                <w:b w:val="0"/>
                <w:i/>
                <w:color w:val="auto"/>
              </w:rPr>
              <w:t xml:space="preserve">Slide </w:t>
            </w:r>
            <w:r w:rsidR="0088046A">
              <w:rPr>
                <w:b w:val="0"/>
                <w:i/>
                <w:color w:val="auto"/>
              </w:rPr>
              <w:t>9</w:t>
            </w:r>
            <w:r w:rsidR="00C9489B" w:rsidRPr="0053671C">
              <w:rPr>
                <w:color w:val="auto"/>
              </w:rPr>
              <w:br/>
            </w:r>
          </w:p>
          <w:p w14:paraId="63088905" w14:textId="4C08EB2E" w:rsidR="00C9489B" w:rsidRPr="00271D42" w:rsidRDefault="00C9489B" w:rsidP="00271D42">
            <w:pPr>
              <w:pStyle w:val="VBALevel2Heading"/>
              <w:rPr>
                <w:b w:val="0"/>
                <w:i/>
              </w:rPr>
            </w:pPr>
          </w:p>
        </w:tc>
        <w:tc>
          <w:tcPr>
            <w:tcW w:w="7167" w:type="dxa"/>
            <w:gridSpan w:val="3"/>
            <w:tcBorders>
              <w:top w:val="nil"/>
              <w:left w:val="nil"/>
              <w:bottom w:val="nil"/>
              <w:right w:val="nil"/>
            </w:tcBorders>
          </w:tcPr>
          <w:p w14:paraId="2829BE90" w14:textId="7805A2B9" w:rsidR="001F3709" w:rsidRPr="006E59B7" w:rsidRDefault="001F3709" w:rsidP="001F3709">
            <w:pPr>
              <w:pStyle w:val="VBABodyText"/>
              <w:rPr>
                <w:color w:val="auto"/>
              </w:rPr>
            </w:pPr>
            <w:r w:rsidRPr="006E59B7">
              <w:rPr>
                <w:color w:val="auto"/>
              </w:rPr>
              <w:t>On June 24, 2003, a fire ignited at the Mishraq State Sulfur Mine Plant in Northern Iraq. The fire burned</w:t>
            </w:r>
            <w:r w:rsidR="00FB332D">
              <w:rPr>
                <w:color w:val="auto"/>
              </w:rPr>
              <w:t xml:space="preserve"> for approximately 3 weeks. </w:t>
            </w:r>
            <w:r w:rsidRPr="006E59B7">
              <w:rPr>
                <w:color w:val="auto"/>
              </w:rPr>
              <w:t>Other areas found to be affected included</w:t>
            </w:r>
          </w:p>
          <w:p w14:paraId="77C8387F" w14:textId="340DFC7F" w:rsidR="001F3709" w:rsidRPr="006E59B7" w:rsidRDefault="001F3709" w:rsidP="001F3709">
            <w:pPr>
              <w:pStyle w:val="VBABodyText"/>
              <w:rPr>
                <w:b/>
                <w:i/>
                <w:color w:val="auto"/>
              </w:rPr>
            </w:pPr>
            <w:r w:rsidRPr="006E59B7">
              <w:rPr>
                <w:color w:val="auto"/>
              </w:rPr>
              <w:t>Qayyarah Airfield West (Camp Q West), which is 25 km to the south and is a major military supply airstrip as well as the primary area of deployment for the 101st Airborne Division, and</w:t>
            </w:r>
            <w:r w:rsidR="00C31340">
              <w:rPr>
                <w:color w:val="auto"/>
              </w:rPr>
              <w:t xml:space="preserve"> </w:t>
            </w:r>
            <w:r w:rsidRPr="006E59B7">
              <w:rPr>
                <w:color w:val="auto"/>
              </w:rPr>
              <w:t>the area approximately 50 km to the north up to the Mosul Airfield area.</w:t>
            </w:r>
            <w:r w:rsidRPr="006E59B7">
              <w:rPr>
                <w:b/>
                <w:i/>
                <w:color w:val="auto"/>
              </w:rPr>
              <w:t xml:space="preserve"> </w:t>
            </w:r>
          </w:p>
          <w:p w14:paraId="597D7E33" w14:textId="5A7D6B81" w:rsidR="0070275E" w:rsidRPr="006E59B7" w:rsidRDefault="0070275E" w:rsidP="0036639D">
            <w:pPr>
              <w:pStyle w:val="VBABodyText"/>
              <w:rPr>
                <w:color w:val="auto"/>
              </w:rPr>
            </w:pPr>
            <w:r w:rsidRPr="006E59B7">
              <w:rPr>
                <w:b/>
                <w:i/>
                <w:color w:val="auto"/>
              </w:rPr>
              <w:t>Explain</w:t>
            </w:r>
            <w:r w:rsidRPr="006E59B7">
              <w:rPr>
                <w:i/>
                <w:color w:val="auto"/>
              </w:rPr>
              <w:t xml:space="preserve"> </w:t>
            </w:r>
            <w:r w:rsidR="000361E7" w:rsidRPr="006E59B7">
              <w:rPr>
                <w:color w:val="auto"/>
              </w:rPr>
              <w:t>potential health effects include</w:t>
            </w:r>
            <w:r w:rsidR="000361E7" w:rsidRPr="006E59B7">
              <w:rPr>
                <w:i/>
                <w:color w:val="auto"/>
              </w:rPr>
              <w:t xml:space="preserve"> </w:t>
            </w:r>
            <w:r w:rsidR="000361E7" w:rsidRPr="006E59B7">
              <w:rPr>
                <w:color w:val="auto"/>
              </w:rPr>
              <w:t>symptoms of unexplained</w:t>
            </w:r>
            <w:r w:rsidRPr="006E59B7">
              <w:rPr>
                <w:color w:val="auto"/>
              </w:rPr>
              <w:t xml:space="preserve"> </w:t>
            </w:r>
            <w:r w:rsidR="000361E7" w:rsidRPr="006E59B7">
              <w:rPr>
                <w:color w:val="auto"/>
              </w:rPr>
              <w:t>shortness of breath on exertion, but may have normal chest X-rays and inconclusive findings on pulmonary function testing</w:t>
            </w:r>
            <w:r w:rsidR="0036639D" w:rsidRPr="006E59B7">
              <w:rPr>
                <w:color w:val="auto"/>
              </w:rPr>
              <w:t xml:space="preserve"> which could be </w:t>
            </w:r>
            <w:r w:rsidR="00F303E7" w:rsidRPr="006E59B7">
              <w:rPr>
                <w:color w:val="auto"/>
              </w:rPr>
              <w:t>indicative</w:t>
            </w:r>
            <w:r w:rsidR="0036639D" w:rsidRPr="006E59B7">
              <w:rPr>
                <w:color w:val="auto"/>
              </w:rPr>
              <w:t xml:space="preserve"> of a diagnosis of constrictive bronchiolitis, which is very uncommon.</w:t>
            </w:r>
            <w:r w:rsidR="00FB332D">
              <w:rPr>
                <w:color w:val="auto"/>
              </w:rPr>
              <w:t xml:space="preserve"> </w:t>
            </w:r>
            <w:r w:rsidR="0036639D" w:rsidRPr="006E59B7">
              <w:rPr>
                <w:color w:val="auto"/>
              </w:rPr>
              <w:t>Due to some similarities, symptoms of constrictive bronchiolitis may be attributed to asthma or chronic obstructive pulmonary disease (COPD), which is why the examiner is informed (via Fact Sheet) and encouraged to consider requesting tests for bronchiolitis.</w:t>
            </w:r>
          </w:p>
        </w:tc>
      </w:tr>
      <w:tr w:rsidR="00C9489B" w14:paraId="628A2544" w14:textId="77777777" w:rsidTr="00844DB2">
        <w:trPr>
          <w:gridBefore w:val="1"/>
          <w:wBefore w:w="115" w:type="dxa"/>
          <w:trHeight w:val="212"/>
        </w:trPr>
        <w:tc>
          <w:tcPr>
            <w:tcW w:w="2610" w:type="dxa"/>
            <w:gridSpan w:val="3"/>
            <w:tcBorders>
              <w:top w:val="nil"/>
              <w:left w:val="nil"/>
              <w:bottom w:val="nil"/>
              <w:right w:val="nil"/>
            </w:tcBorders>
          </w:tcPr>
          <w:p w14:paraId="68FC8F8C" w14:textId="17B26C4E" w:rsidR="00873A70" w:rsidRDefault="00873A70" w:rsidP="00271D42">
            <w:pPr>
              <w:pStyle w:val="VBALevel2Heading"/>
              <w:rPr>
                <w:bCs/>
                <w:color w:val="auto"/>
              </w:rPr>
            </w:pPr>
            <w:r w:rsidRPr="00873A70">
              <w:rPr>
                <w:bCs/>
                <w:color w:val="auto"/>
              </w:rPr>
              <w:t>Qarmat Ali Water Treatment Plant</w:t>
            </w:r>
          </w:p>
          <w:p w14:paraId="31332E75" w14:textId="189217D2" w:rsidR="00C9489B" w:rsidRPr="00271D42" w:rsidRDefault="00873A70" w:rsidP="00271D42">
            <w:pPr>
              <w:pStyle w:val="VBALevel2Heading"/>
              <w:rPr>
                <w:b w:val="0"/>
                <w:i/>
                <w:color w:val="auto"/>
              </w:rPr>
            </w:pPr>
            <w:r>
              <w:rPr>
                <w:bCs/>
                <w:color w:val="auto"/>
              </w:rPr>
              <w:t xml:space="preserve"> </w:t>
            </w:r>
            <w:r w:rsidR="00C9489B" w:rsidRPr="0053671C">
              <w:rPr>
                <w:color w:val="auto"/>
              </w:rPr>
              <w:br/>
            </w:r>
            <w:r w:rsidR="00C9489B" w:rsidRPr="00271D42">
              <w:rPr>
                <w:b w:val="0"/>
                <w:i/>
                <w:color w:val="auto"/>
              </w:rPr>
              <w:t xml:space="preserve">Slide </w:t>
            </w:r>
            <w:r w:rsidR="0088046A">
              <w:rPr>
                <w:b w:val="0"/>
                <w:i/>
                <w:color w:val="auto"/>
              </w:rPr>
              <w:t>10</w:t>
            </w:r>
          </w:p>
          <w:p w14:paraId="6130B1A6" w14:textId="0BF936B4" w:rsidR="00C9489B" w:rsidRPr="00677574" w:rsidRDefault="00C9489B" w:rsidP="003E59E4">
            <w:pPr>
              <w:pStyle w:val="VBALevel2Heading"/>
            </w:pPr>
          </w:p>
        </w:tc>
        <w:tc>
          <w:tcPr>
            <w:tcW w:w="7167" w:type="dxa"/>
            <w:gridSpan w:val="3"/>
            <w:tcBorders>
              <w:top w:val="nil"/>
              <w:left w:val="nil"/>
              <w:bottom w:val="nil"/>
              <w:right w:val="nil"/>
            </w:tcBorders>
          </w:tcPr>
          <w:p w14:paraId="303DE09A" w14:textId="77777777" w:rsidR="001F3709" w:rsidRPr="006E59B7" w:rsidRDefault="001F3709" w:rsidP="00D456CC">
            <w:pPr>
              <w:pStyle w:val="VBABodyText"/>
              <w:rPr>
                <w:color w:val="auto"/>
              </w:rPr>
            </w:pPr>
            <w:r w:rsidRPr="006E59B7">
              <w:rPr>
                <w:color w:val="auto"/>
              </w:rPr>
              <w:t xml:space="preserve">If a Veteran served in an Army NG unit located in Indiana, West Virginia, South Carolina, or Oregon between April and September 2003, DoD has confirmed that the Veterans served at the Qarmat Ali Water Treatment Plant in Basrah, Iraq. Therefore, exposure can be conceded for these personnel. </w:t>
            </w:r>
          </w:p>
          <w:p w14:paraId="1CA3AA14" w14:textId="4DC0879F" w:rsidR="00180787" w:rsidRDefault="006B01D0" w:rsidP="00757BF3">
            <w:pPr>
              <w:pStyle w:val="VBABodyText"/>
              <w:rPr>
                <w:color w:val="auto"/>
              </w:rPr>
            </w:pPr>
            <w:r w:rsidRPr="006E59B7">
              <w:rPr>
                <w:b/>
                <w:i/>
                <w:color w:val="auto"/>
              </w:rPr>
              <w:t>Explain</w:t>
            </w:r>
            <w:r w:rsidRPr="006E59B7">
              <w:rPr>
                <w:i/>
                <w:color w:val="auto"/>
              </w:rPr>
              <w:t xml:space="preserve"> </w:t>
            </w:r>
            <w:r w:rsidR="00FB332D">
              <w:rPr>
                <w:color w:val="auto"/>
                <w:sz w:val="22"/>
                <w:szCs w:val="22"/>
              </w:rPr>
              <w:t xml:space="preserve">Chromium VI </w:t>
            </w:r>
            <w:r w:rsidR="00B43B1B" w:rsidRPr="006E59B7">
              <w:rPr>
                <w:color w:val="auto"/>
                <w:sz w:val="22"/>
                <w:szCs w:val="22"/>
              </w:rPr>
              <w:t>can cause immediate irritation of the eyes, nose, sinuses, lungs, and skin.</w:t>
            </w:r>
            <w:r w:rsidR="00757BF3" w:rsidRPr="006E59B7">
              <w:rPr>
                <w:color w:val="auto"/>
                <w:sz w:val="22"/>
                <w:szCs w:val="22"/>
              </w:rPr>
              <w:t xml:space="preserve"> </w:t>
            </w:r>
            <w:r w:rsidR="00B43B1B" w:rsidRPr="006E59B7">
              <w:rPr>
                <w:color w:val="auto"/>
              </w:rPr>
              <w:t xml:space="preserve">The results at the time showed some abnormalities in individuals, such as complaints of eye, nose, throat </w:t>
            </w:r>
            <w:r w:rsidR="00B43B1B" w:rsidRPr="006E59B7">
              <w:rPr>
                <w:color w:val="auto"/>
              </w:rPr>
              <w:lastRenderedPageBreak/>
              <w:t>and/or lung irritation, or abnormal pulmonary function, kidney, or liver tests.</w:t>
            </w:r>
          </w:p>
          <w:p w14:paraId="241C08CB" w14:textId="1508EBC1" w:rsidR="002774A2" w:rsidRPr="006E59B7" w:rsidRDefault="002774A2" w:rsidP="00757BF3">
            <w:pPr>
              <w:pStyle w:val="VBABodyText"/>
              <w:rPr>
                <w:color w:val="auto"/>
              </w:rPr>
            </w:pPr>
          </w:p>
        </w:tc>
      </w:tr>
      <w:tr w:rsidR="002570A6" w14:paraId="235F41CE" w14:textId="77777777" w:rsidTr="00844DB2">
        <w:trPr>
          <w:gridBefore w:val="1"/>
          <w:wBefore w:w="115" w:type="dxa"/>
          <w:trHeight w:val="212"/>
        </w:trPr>
        <w:tc>
          <w:tcPr>
            <w:tcW w:w="9777" w:type="dxa"/>
            <w:gridSpan w:val="6"/>
            <w:tcBorders>
              <w:top w:val="nil"/>
              <w:left w:val="nil"/>
              <w:bottom w:val="nil"/>
              <w:right w:val="nil"/>
            </w:tcBorders>
            <w:vAlign w:val="center"/>
          </w:tcPr>
          <w:tbl>
            <w:tblPr>
              <w:tblStyle w:val="TableGrid"/>
              <w:tblpPr w:leftFromText="180" w:rightFromText="180" w:vertAnchor="text" w:horzAnchor="page" w:tblpX="2708" w:tblpY="-97"/>
              <w:tblOverlap w:val="never"/>
              <w:tblW w:w="0" w:type="auto"/>
              <w:tblLayout w:type="fixed"/>
              <w:tblLook w:val="04A0" w:firstRow="1" w:lastRow="0" w:firstColumn="1" w:lastColumn="0" w:noHBand="0" w:noVBand="1"/>
            </w:tblPr>
            <w:tblGrid>
              <w:gridCol w:w="6115"/>
            </w:tblGrid>
            <w:tr w:rsidR="00180787" w14:paraId="303EB199" w14:textId="77777777" w:rsidTr="00180787">
              <w:tc>
                <w:tcPr>
                  <w:tcW w:w="6115" w:type="dxa"/>
                </w:tcPr>
                <w:p w14:paraId="103D86B6" w14:textId="77777777" w:rsidR="00180787" w:rsidRPr="009943A0" w:rsidRDefault="00180787" w:rsidP="00180787">
                  <w:pPr>
                    <w:pStyle w:val="VBALevel2Heading"/>
                    <w:rPr>
                      <w:b w:val="0"/>
                      <w:color w:val="auto"/>
                    </w:rPr>
                  </w:pPr>
                  <w:bookmarkStart w:id="38" w:name="_Toc472602530"/>
                  <w:r w:rsidRPr="009943A0">
                    <w:rPr>
                      <w:b w:val="0"/>
                      <w:color w:val="auto"/>
                    </w:rPr>
                    <w:lastRenderedPageBreak/>
                    <w:t xml:space="preserve">What is a burn pit? </w:t>
                  </w:r>
                </w:p>
                <w:p w14:paraId="2365B3E2" w14:textId="77777777" w:rsidR="00180787" w:rsidRPr="009943A0" w:rsidRDefault="00180787" w:rsidP="00180787">
                  <w:pPr>
                    <w:pStyle w:val="VBALevel2Heading"/>
                    <w:rPr>
                      <w:b w:val="0"/>
                      <w:color w:val="auto"/>
                    </w:rPr>
                  </w:pPr>
                  <w:r w:rsidRPr="009943A0">
                    <w:rPr>
                      <w:b w:val="0"/>
                      <w:color w:val="auto"/>
                    </w:rPr>
                    <w:t>A waste disposal process used by the US military to dispose various waste during the Gulf War.</w:t>
                  </w:r>
                </w:p>
                <w:p w14:paraId="0FB2AEAF" w14:textId="77777777" w:rsidR="00180787" w:rsidRPr="009943A0" w:rsidRDefault="00180787" w:rsidP="00180787">
                  <w:pPr>
                    <w:pStyle w:val="VBALevel2Heading"/>
                    <w:rPr>
                      <w:b w:val="0"/>
                      <w:color w:val="auto"/>
                    </w:rPr>
                  </w:pPr>
                  <w:r w:rsidRPr="009943A0">
                    <w:rPr>
                      <w:b w:val="0"/>
                      <w:color w:val="auto"/>
                    </w:rPr>
                    <w:t>2. Particulate matter is a combination of?</w:t>
                  </w:r>
                </w:p>
                <w:p w14:paraId="54E43149" w14:textId="77777777" w:rsidR="00180787" w:rsidRPr="009943A0" w:rsidRDefault="00180787" w:rsidP="00180787">
                  <w:pPr>
                    <w:pStyle w:val="VBALevel2Heading"/>
                    <w:rPr>
                      <w:b w:val="0"/>
                      <w:color w:val="auto"/>
                    </w:rPr>
                  </w:pPr>
                  <w:r w:rsidRPr="009943A0">
                    <w:rPr>
                      <w:b w:val="0"/>
                      <w:color w:val="auto"/>
                    </w:rPr>
                    <w:t>extremely small particles and liquid droplets.</w:t>
                  </w:r>
                </w:p>
                <w:p w14:paraId="5143A2D2" w14:textId="77777777" w:rsidR="00180787" w:rsidRPr="009943A0" w:rsidRDefault="00180787" w:rsidP="00180787">
                  <w:pPr>
                    <w:pStyle w:val="VBALevel2Heading"/>
                    <w:rPr>
                      <w:b w:val="0"/>
                      <w:color w:val="auto"/>
                    </w:rPr>
                  </w:pPr>
                  <w:r w:rsidRPr="009943A0">
                    <w:rPr>
                      <w:b w:val="0"/>
                      <w:color w:val="auto"/>
                    </w:rPr>
                    <w:t>3. Other areas found to be affected by the Mishraq State Sulfur Mine Fire include?</w:t>
                  </w:r>
                </w:p>
                <w:p w14:paraId="2ACA424F" w14:textId="77777777" w:rsidR="00180787" w:rsidRPr="009943A0" w:rsidRDefault="00180787" w:rsidP="00180787">
                  <w:pPr>
                    <w:pStyle w:val="VBALevel2Heading"/>
                    <w:rPr>
                      <w:b w:val="0"/>
                      <w:color w:val="auto"/>
                    </w:rPr>
                  </w:pPr>
                  <w:r w:rsidRPr="009943A0">
                    <w:rPr>
                      <w:b w:val="0"/>
                      <w:color w:val="auto"/>
                    </w:rPr>
                    <w:t>Qayyarah Airfield West, arear north of the Mosul Airfield</w:t>
                  </w:r>
                </w:p>
                <w:p w14:paraId="2C5E9962" w14:textId="77777777" w:rsidR="00180787" w:rsidRPr="009943A0" w:rsidRDefault="00180787" w:rsidP="00180787">
                  <w:pPr>
                    <w:pStyle w:val="VBALevel2Heading"/>
                    <w:rPr>
                      <w:b w:val="0"/>
                      <w:color w:val="auto"/>
                    </w:rPr>
                  </w:pPr>
                  <w:r w:rsidRPr="009943A0">
                    <w:rPr>
                      <w:b w:val="0"/>
                      <w:color w:val="auto"/>
                    </w:rPr>
                    <w:t>4. What National Guard units were assigned to guard workers at the Qarmat Ali Water Treatment Plant?</w:t>
                  </w:r>
                </w:p>
                <w:p w14:paraId="442EFF6C" w14:textId="77777777" w:rsidR="00180787" w:rsidRPr="009943A0" w:rsidRDefault="00180787" w:rsidP="00180787">
                  <w:pPr>
                    <w:pStyle w:val="VBALevel2Heading"/>
                    <w:rPr>
                      <w:b w:val="0"/>
                      <w:color w:val="auto"/>
                    </w:rPr>
                  </w:pPr>
                  <w:r w:rsidRPr="009943A0">
                    <w:rPr>
                      <w:b w:val="0"/>
                      <w:color w:val="auto"/>
                    </w:rPr>
                    <w:t>Indiana, West Virginia, South Carolina or Oregon</w:t>
                  </w:r>
                </w:p>
                <w:p w14:paraId="6F9B349F" w14:textId="77777777" w:rsidR="00180787" w:rsidRPr="009943A0" w:rsidRDefault="00180787" w:rsidP="00180787">
                  <w:pPr>
                    <w:pStyle w:val="VBALevel2Heading"/>
                    <w:rPr>
                      <w:b w:val="0"/>
                      <w:color w:val="auto"/>
                    </w:rPr>
                  </w:pPr>
                </w:p>
              </w:tc>
            </w:tr>
          </w:tbl>
          <w:p w14:paraId="5CE845ED" w14:textId="77777777" w:rsidR="00180787" w:rsidRDefault="002774A2" w:rsidP="002774A2">
            <w:pPr>
              <w:pStyle w:val="VBALevel2Heading"/>
              <w:rPr>
                <w:bCs/>
                <w:color w:val="auto"/>
              </w:rPr>
            </w:pPr>
            <w:r>
              <w:rPr>
                <w:bCs/>
                <w:color w:val="auto"/>
              </w:rPr>
              <w:t>Knowledge Check</w:t>
            </w:r>
          </w:p>
          <w:p w14:paraId="1B918CC8" w14:textId="7857D737" w:rsidR="002774A2" w:rsidRDefault="002774A2" w:rsidP="002774A2">
            <w:pPr>
              <w:pStyle w:val="VBALevel2Heading"/>
              <w:rPr>
                <w:bCs/>
                <w:color w:val="auto"/>
              </w:rPr>
            </w:pPr>
          </w:p>
          <w:p w14:paraId="39D285F6" w14:textId="590D0A71" w:rsidR="002774A2" w:rsidRPr="00271D42" w:rsidRDefault="002774A2" w:rsidP="002774A2">
            <w:pPr>
              <w:pStyle w:val="VBALevel2Heading"/>
              <w:rPr>
                <w:b w:val="0"/>
                <w:i/>
                <w:color w:val="auto"/>
              </w:rPr>
            </w:pPr>
            <w:r w:rsidRPr="00271D42">
              <w:rPr>
                <w:b w:val="0"/>
                <w:i/>
                <w:color w:val="auto"/>
              </w:rPr>
              <w:t xml:space="preserve">Slide </w:t>
            </w:r>
            <w:r w:rsidR="0088046A">
              <w:rPr>
                <w:b w:val="0"/>
                <w:i/>
                <w:color w:val="auto"/>
              </w:rPr>
              <w:t>11 - 14</w:t>
            </w:r>
          </w:p>
          <w:p w14:paraId="1F83BA5F" w14:textId="77777777" w:rsidR="002774A2" w:rsidRDefault="002774A2" w:rsidP="00BE2762">
            <w:pPr>
              <w:pStyle w:val="VBALessonTopicTitle"/>
              <w:jc w:val="left"/>
              <w:rPr>
                <w:color w:val="auto"/>
              </w:rPr>
            </w:pPr>
          </w:p>
          <w:p w14:paraId="364AA7AC" w14:textId="77777777" w:rsidR="00180787" w:rsidRDefault="00180787" w:rsidP="001F3709">
            <w:pPr>
              <w:pStyle w:val="VBALessonTopicTitle"/>
              <w:rPr>
                <w:color w:val="auto"/>
              </w:rPr>
            </w:pPr>
          </w:p>
          <w:p w14:paraId="0BA9B6BE" w14:textId="77777777" w:rsidR="00180787" w:rsidRDefault="00180787" w:rsidP="001F3709">
            <w:pPr>
              <w:pStyle w:val="VBALessonTopicTitle"/>
              <w:rPr>
                <w:color w:val="auto"/>
              </w:rPr>
            </w:pPr>
          </w:p>
          <w:p w14:paraId="50FBFC09" w14:textId="77777777" w:rsidR="00180787" w:rsidRDefault="00180787" w:rsidP="001F3709">
            <w:pPr>
              <w:pStyle w:val="VBALessonTopicTitle"/>
              <w:rPr>
                <w:color w:val="auto"/>
              </w:rPr>
            </w:pPr>
          </w:p>
          <w:p w14:paraId="3068078C" w14:textId="77777777" w:rsidR="00180787" w:rsidRDefault="00180787" w:rsidP="001F3709">
            <w:pPr>
              <w:pStyle w:val="VBALessonTopicTitle"/>
              <w:rPr>
                <w:color w:val="auto"/>
              </w:rPr>
            </w:pPr>
          </w:p>
          <w:p w14:paraId="03B6A838" w14:textId="77777777" w:rsidR="00180787" w:rsidRDefault="00180787" w:rsidP="001F3709">
            <w:pPr>
              <w:pStyle w:val="VBALessonTopicTitle"/>
              <w:rPr>
                <w:color w:val="auto"/>
              </w:rPr>
            </w:pPr>
          </w:p>
          <w:p w14:paraId="3218B149" w14:textId="77777777" w:rsidR="00180787" w:rsidRDefault="00180787" w:rsidP="001F3709">
            <w:pPr>
              <w:pStyle w:val="VBALessonTopicTitle"/>
              <w:rPr>
                <w:color w:val="auto"/>
              </w:rPr>
            </w:pPr>
          </w:p>
          <w:p w14:paraId="19CAF619" w14:textId="77777777" w:rsidR="00180787" w:rsidRDefault="00180787" w:rsidP="001F3709">
            <w:pPr>
              <w:pStyle w:val="VBALessonTopicTitle"/>
              <w:rPr>
                <w:color w:val="auto"/>
              </w:rPr>
            </w:pPr>
          </w:p>
          <w:p w14:paraId="02F55024" w14:textId="77777777" w:rsidR="00180787" w:rsidRDefault="00180787" w:rsidP="001F3709">
            <w:pPr>
              <w:pStyle w:val="VBALessonTopicTitle"/>
              <w:rPr>
                <w:color w:val="auto"/>
              </w:rPr>
            </w:pPr>
          </w:p>
          <w:p w14:paraId="235F41CD" w14:textId="1A4FD043" w:rsidR="002570A6" w:rsidRPr="006E59B7" w:rsidRDefault="002570A6" w:rsidP="001F3709">
            <w:pPr>
              <w:pStyle w:val="VBALessonTopicTitle"/>
              <w:rPr>
                <w:color w:val="auto"/>
              </w:rPr>
            </w:pPr>
            <w:r w:rsidRPr="006E59B7">
              <w:rPr>
                <w:color w:val="auto"/>
              </w:rPr>
              <w:t xml:space="preserve">Topic 2: </w:t>
            </w:r>
            <w:r w:rsidR="001F3709" w:rsidRPr="006E59B7">
              <w:rPr>
                <w:color w:val="auto"/>
              </w:rPr>
              <w:t>Developing Environmental Hazard Claims</w:t>
            </w:r>
            <w:bookmarkEnd w:id="38"/>
          </w:p>
        </w:tc>
      </w:tr>
      <w:tr w:rsidR="002570A6" w14:paraId="235F41D1" w14:textId="77777777" w:rsidTr="00844DB2">
        <w:trPr>
          <w:gridBefore w:val="1"/>
          <w:wBefore w:w="115" w:type="dxa"/>
          <w:trHeight w:val="212"/>
        </w:trPr>
        <w:tc>
          <w:tcPr>
            <w:tcW w:w="2610" w:type="dxa"/>
            <w:gridSpan w:val="3"/>
            <w:tcBorders>
              <w:top w:val="nil"/>
              <w:left w:val="nil"/>
              <w:bottom w:val="nil"/>
              <w:right w:val="nil"/>
            </w:tcBorders>
          </w:tcPr>
          <w:p w14:paraId="235F41CF" w14:textId="77777777" w:rsidR="002570A6" w:rsidRPr="006E59B7" w:rsidRDefault="002570A6" w:rsidP="003E59E4">
            <w:pPr>
              <w:pStyle w:val="VBALevel1Heading"/>
            </w:pPr>
            <w:r w:rsidRPr="006E59B7">
              <w:t>Introduction</w:t>
            </w:r>
          </w:p>
        </w:tc>
        <w:tc>
          <w:tcPr>
            <w:tcW w:w="7167" w:type="dxa"/>
            <w:gridSpan w:val="3"/>
            <w:tcBorders>
              <w:top w:val="nil"/>
              <w:left w:val="nil"/>
              <w:bottom w:val="nil"/>
              <w:right w:val="nil"/>
            </w:tcBorders>
          </w:tcPr>
          <w:p w14:paraId="235F41D0" w14:textId="7FA1BD07" w:rsidR="002570A6" w:rsidRPr="006E59B7" w:rsidRDefault="00A7770D" w:rsidP="00757BF3">
            <w:pPr>
              <w:pStyle w:val="VBABodyText"/>
              <w:rPr>
                <w:color w:val="auto"/>
              </w:rPr>
            </w:pPr>
            <w:r w:rsidRPr="006E59B7">
              <w:rPr>
                <w:color w:val="auto"/>
              </w:rPr>
              <w:t xml:space="preserve">This topic will </w:t>
            </w:r>
            <w:r w:rsidR="00757BF3" w:rsidRPr="006E59B7">
              <w:rPr>
                <w:color w:val="auto"/>
              </w:rPr>
              <w:t xml:space="preserve">outline specific development procedures and requirements.  </w:t>
            </w:r>
          </w:p>
        </w:tc>
      </w:tr>
      <w:tr w:rsidR="002570A6" w14:paraId="235F41D4" w14:textId="77777777" w:rsidTr="00844DB2">
        <w:trPr>
          <w:gridBefore w:val="1"/>
          <w:wBefore w:w="115" w:type="dxa"/>
          <w:trHeight w:val="212"/>
        </w:trPr>
        <w:tc>
          <w:tcPr>
            <w:tcW w:w="2610" w:type="dxa"/>
            <w:gridSpan w:val="3"/>
            <w:tcBorders>
              <w:top w:val="nil"/>
              <w:left w:val="nil"/>
              <w:bottom w:val="nil"/>
              <w:right w:val="nil"/>
            </w:tcBorders>
          </w:tcPr>
          <w:p w14:paraId="235F41D2" w14:textId="64544E69" w:rsidR="002570A6" w:rsidRPr="006E59B7" w:rsidRDefault="002570A6" w:rsidP="003E59E4">
            <w:pPr>
              <w:pStyle w:val="VBALevel1Heading"/>
            </w:pPr>
            <w:r w:rsidRPr="006E59B7">
              <w:t>Time Required</w:t>
            </w:r>
          </w:p>
        </w:tc>
        <w:tc>
          <w:tcPr>
            <w:tcW w:w="7167" w:type="dxa"/>
            <w:gridSpan w:val="3"/>
            <w:tcBorders>
              <w:top w:val="nil"/>
              <w:left w:val="nil"/>
              <w:bottom w:val="nil"/>
              <w:right w:val="nil"/>
            </w:tcBorders>
          </w:tcPr>
          <w:p w14:paraId="235F41D3" w14:textId="06067157" w:rsidR="002570A6" w:rsidRPr="006E59B7" w:rsidRDefault="00EA4BF5" w:rsidP="003E59E4">
            <w:pPr>
              <w:pStyle w:val="VBATimeReq"/>
              <w:rPr>
                <w:color w:val="auto"/>
              </w:rPr>
            </w:pPr>
            <w:r w:rsidRPr="006E59B7">
              <w:rPr>
                <w:color w:val="auto"/>
              </w:rPr>
              <w:t>1 hour</w:t>
            </w:r>
          </w:p>
        </w:tc>
      </w:tr>
      <w:tr w:rsidR="002570A6" w14:paraId="235F41DF" w14:textId="77777777" w:rsidTr="00844DB2">
        <w:trPr>
          <w:gridBefore w:val="1"/>
          <w:wBefore w:w="115" w:type="dxa"/>
          <w:trHeight w:val="212"/>
        </w:trPr>
        <w:tc>
          <w:tcPr>
            <w:tcW w:w="2610" w:type="dxa"/>
            <w:gridSpan w:val="3"/>
            <w:tcBorders>
              <w:top w:val="nil"/>
              <w:left w:val="nil"/>
              <w:bottom w:val="nil"/>
              <w:right w:val="nil"/>
            </w:tcBorders>
          </w:tcPr>
          <w:p w14:paraId="235F41D5" w14:textId="77777777" w:rsidR="002570A6" w:rsidRPr="006E59B7" w:rsidRDefault="002570A6" w:rsidP="003E59E4">
            <w:pPr>
              <w:pStyle w:val="VBALevel1Heading"/>
            </w:pPr>
            <w:r w:rsidRPr="006E59B7">
              <w:t>OBJECTIVES/</w:t>
            </w:r>
            <w:r w:rsidRPr="006E59B7">
              <w:br/>
              <w:t>Teaching Points</w:t>
            </w:r>
          </w:p>
          <w:p w14:paraId="235F41D6" w14:textId="77777777" w:rsidR="002570A6" w:rsidRPr="006E59B7" w:rsidRDefault="002570A6" w:rsidP="003E59E4">
            <w:pPr>
              <w:pStyle w:val="VBALevel3Heading"/>
              <w:spacing w:after="120"/>
              <w:rPr>
                <w:i w:val="0"/>
                <w:color w:val="auto"/>
                <w:szCs w:val="24"/>
              </w:rPr>
            </w:pPr>
          </w:p>
        </w:tc>
        <w:tc>
          <w:tcPr>
            <w:tcW w:w="7167" w:type="dxa"/>
            <w:gridSpan w:val="3"/>
            <w:tcBorders>
              <w:top w:val="nil"/>
              <w:left w:val="nil"/>
              <w:bottom w:val="nil"/>
              <w:right w:val="nil"/>
            </w:tcBorders>
          </w:tcPr>
          <w:p w14:paraId="70F65B81" w14:textId="77777777" w:rsidR="00B858A3" w:rsidRPr="006E59B7" w:rsidRDefault="00B858A3" w:rsidP="00B858A3">
            <w:pPr>
              <w:tabs>
                <w:tab w:val="left" w:pos="590"/>
              </w:tabs>
              <w:spacing w:after="120"/>
              <w:rPr>
                <w:szCs w:val="24"/>
              </w:rPr>
            </w:pPr>
            <w:r w:rsidRPr="006E59B7">
              <w:rPr>
                <w:szCs w:val="24"/>
              </w:rPr>
              <w:t>Topic objectives and teaching points to support the topic objectives:</w:t>
            </w:r>
          </w:p>
          <w:p w14:paraId="235F41DE" w14:textId="65D12A2E" w:rsidR="002570A6" w:rsidRPr="006E59B7" w:rsidRDefault="00EA4BF5" w:rsidP="00EA4BF5">
            <w:pPr>
              <w:numPr>
                <w:ilvl w:val="0"/>
                <w:numId w:val="3"/>
              </w:numPr>
              <w:tabs>
                <w:tab w:val="left" w:pos="590"/>
              </w:tabs>
              <w:spacing w:before="60" w:after="60"/>
              <w:rPr>
                <w:szCs w:val="24"/>
              </w:rPr>
            </w:pPr>
            <w:r w:rsidRPr="006E59B7">
              <w:rPr>
                <w:szCs w:val="24"/>
              </w:rPr>
              <w:t>Outline necessary development actions and considerations.</w:t>
            </w:r>
          </w:p>
        </w:tc>
      </w:tr>
      <w:tr w:rsidR="00BC41BF" w14:paraId="16E52CAA" w14:textId="77777777" w:rsidTr="00844DB2">
        <w:trPr>
          <w:gridBefore w:val="1"/>
          <w:wBefore w:w="115" w:type="dxa"/>
          <w:trHeight w:val="212"/>
        </w:trPr>
        <w:tc>
          <w:tcPr>
            <w:tcW w:w="2610" w:type="dxa"/>
            <w:gridSpan w:val="3"/>
            <w:tcBorders>
              <w:top w:val="nil"/>
              <w:left w:val="nil"/>
              <w:bottom w:val="nil"/>
              <w:right w:val="nil"/>
            </w:tcBorders>
          </w:tcPr>
          <w:p w14:paraId="27E66B74" w14:textId="77777777" w:rsidR="007666BA" w:rsidRDefault="001F3709" w:rsidP="00271D42">
            <w:pPr>
              <w:pStyle w:val="VBALevel2Heading"/>
              <w:rPr>
                <w:b w:val="0"/>
                <w:i/>
                <w:color w:val="auto"/>
              </w:rPr>
            </w:pPr>
            <w:r>
              <w:rPr>
                <w:color w:val="auto"/>
              </w:rPr>
              <w:t>Developing Environmental Hazard Claims</w:t>
            </w:r>
          </w:p>
          <w:p w14:paraId="50D288BD" w14:textId="217249CF" w:rsidR="00BC41BF" w:rsidRPr="00AD0EC1" w:rsidRDefault="00BC41BF" w:rsidP="00271D42">
            <w:pPr>
              <w:pStyle w:val="VBALevel2Heading"/>
            </w:pPr>
          </w:p>
        </w:tc>
        <w:tc>
          <w:tcPr>
            <w:tcW w:w="7167" w:type="dxa"/>
            <w:gridSpan w:val="3"/>
            <w:tcBorders>
              <w:top w:val="nil"/>
              <w:left w:val="nil"/>
              <w:bottom w:val="nil"/>
              <w:right w:val="nil"/>
            </w:tcBorders>
          </w:tcPr>
          <w:p w14:paraId="56E7D50D" w14:textId="4190FA9D" w:rsidR="00667DF6" w:rsidRPr="006E59B7" w:rsidRDefault="00C333B9" w:rsidP="00AD0EC1">
            <w:pPr>
              <w:pStyle w:val="VBABodyText"/>
              <w:rPr>
                <w:color w:val="auto"/>
              </w:rPr>
            </w:pPr>
            <w:r w:rsidRPr="006E59B7">
              <w:rPr>
                <w:b/>
                <w:i/>
                <w:color w:val="auto"/>
                <w:szCs w:val="24"/>
              </w:rPr>
              <w:t>Explain</w:t>
            </w:r>
            <w:r w:rsidRPr="006E59B7">
              <w:rPr>
                <w:i/>
                <w:color w:val="auto"/>
                <w:szCs w:val="24"/>
              </w:rPr>
              <w:t xml:space="preserve"> </w:t>
            </w:r>
            <w:r w:rsidRPr="006E59B7">
              <w:rPr>
                <w:color w:val="auto"/>
                <w:szCs w:val="24"/>
              </w:rPr>
              <w:t xml:space="preserve">that </w:t>
            </w:r>
            <w:r w:rsidR="00EA4BF5" w:rsidRPr="006E59B7">
              <w:rPr>
                <w:color w:val="auto"/>
                <w:szCs w:val="24"/>
              </w:rPr>
              <w:t xml:space="preserve">development for claims based on specific GW environmental hazards is similar to that for claims based on 3.317, but not identical. </w:t>
            </w:r>
          </w:p>
        </w:tc>
      </w:tr>
      <w:tr w:rsidR="00D44B00" w14:paraId="73CB8412" w14:textId="77777777" w:rsidTr="00844DB2">
        <w:trPr>
          <w:gridBefore w:val="1"/>
          <w:wBefore w:w="115" w:type="dxa"/>
          <w:trHeight w:val="212"/>
        </w:trPr>
        <w:tc>
          <w:tcPr>
            <w:tcW w:w="2610" w:type="dxa"/>
            <w:gridSpan w:val="3"/>
            <w:tcBorders>
              <w:top w:val="nil"/>
              <w:left w:val="nil"/>
              <w:bottom w:val="nil"/>
              <w:right w:val="nil"/>
            </w:tcBorders>
          </w:tcPr>
          <w:p w14:paraId="1A9DE4B2" w14:textId="77777777" w:rsidR="00180787" w:rsidRDefault="00180787" w:rsidP="00271D42">
            <w:pPr>
              <w:pStyle w:val="VBALevel2Heading"/>
              <w:rPr>
                <w:iCs/>
                <w:color w:val="auto"/>
              </w:rPr>
            </w:pPr>
          </w:p>
          <w:p w14:paraId="72F41609" w14:textId="3886568D" w:rsidR="00D44B00" w:rsidRDefault="00D44B00" w:rsidP="00271D42">
            <w:pPr>
              <w:pStyle w:val="VBALevel2Heading"/>
              <w:rPr>
                <w:b w:val="0"/>
                <w:i/>
                <w:color w:val="auto"/>
              </w:rPr>
            </w:pPr>
            <w:r w:rsidRPr="00D44B00">
              <w:rPr>
                <w:iCs/>
                <w:color w:val="auto"/>
              </w:rPr>
              <w:t>Long Term Effects of Exposure</w:t>
            </w:r>
            <w:r w:rsidRPr="00D108A9">
              <w:rPr>
                <w:rFonts w:ascii="Times New Roman Bold" w:hAnsi="Times New Roman Bold"/>
                <w:color w:val="auto"/>
              </w:rPr>
              <w:br/>
            </w:r>
            <w:r>
              <w:rPr>
                <w:b w:val="0"/>
                <w:i/>
                <w:color w:val="auto"/>
              </w:rPr>
              <w:t xml:space="preserve">Slide </w:t>
            </w:r>
            <w:r w:rsidR="002774A2">
              <w:rPr>
                <w:b w:val="0"/>
                <w:i/>
                <w:color w:val="auto"/>
              </w:rPr>
              <w:t>1</w:t>
            </w:r>
            <w:r w:rsidR="00473154">
              <w:rPr>
                <w:b w:val="0"/>
                <w:i/>
                <w:color w:val="auto"/>
              </w:rPr>
              <w:t>6</w:t>
            </w:r>
            <w:r w:rsidR="002774A2">
              <w:rPr>
                <w:b w:val="0"/>
                <w:i/>
                <w:color w:val="auto"/>
              </w:rPr>
              <w:t xml:space="preserve"> </w:t>
            </w:r>
          </w:p>
          <w:p w14:paraId="6E2154AD" w14:textId="77777777" w:rsidR="0067036D" w:rsidRDefault="0067036D" w:rsidP="00271D42">
            <w:pPr>
              <w:pStyle w:val="VBALevel2Heading"/>
              <w:rPr>
                <w:b w:val="0"/>
                <w:i/>
                <w:color w:val="auto"/>
              </w:rPr>
            </w:pPr>
          </w:p>
          <w:p w14:paraId="7E75F2B4" w14:textId="77777777" w:rsidR="0067036D" w:rsidRDefault="0067036D" w:rsidP="00271D42">
            <w:pPr>
              <w:pStyle w:val="VBALevel2Heading"/>
              <w:rPr>
                <w:b w:val="0"/>
                <w:i/>
                <w:color w:val="auto"/>
              </w:rPr>
            </w:pPr>
          </w:p>
          <w:p w14:paraId="55B89AF6" w14:textId="77777777" w:rsidR="0067036D" w:rsidRDefault="0067036D" w:rsidP="00271D42">
            <w:pPr>
              <w:pStyle w:val="VBALevel2Heading"/>
              <w:rPr>
                <w:b w:val="0"/>
                <w:i/>
                <w:color w:val="auto"/>
              </w:rPr>
            </w:pPr>
          </w:p>
          <w:p w14:paraId="5A085266" w14:textId="77777777" w:rsidR="0067036D" w:rsidRDefault="0067036D" w:rsidP="00271D42">
            <w:pPr>
              <w:pStyle w:val="VBALevel2Heading"/>
              <w:rPr>
                <w:b w:val="0"/>
                <w:i/>
                <w:color w:val="auto"/>
              </w:rPr>
            </w:pPr>
          </w:p>
          <w:p w14:paraId="287C9137" w14:textId="77777777" w:rsidR="0067036D" w:rsidRDefault="0067036D" w:rsidP="00271D42">
            <w:pPr>
              <w:pStyle w:val="VBALevel2Heading"/>
              <w:rPr>
                <w:b w:val="0"/>
                <w:i/>
                <w:color w:val="auto"/>
              </w:rPr>
            </w:pPr>
          </w:p>
          <w:p w14:paraId="7DBF5BA5" w14:textId="77777777" w:rsidR="0067036D" w:rsidRDefault="0067036D" w:rsidP="00271D42">
            <w:pPr>
              <w:pStyle w:val="VBALevel2Heading"/>
              <w:rPr>
                <w:b w:val="0"/>
                <w:i/>
                <w:color w:val="auto"/>
              </w:rPr>
            </w:pPr>
          </w:p>
          <w:p w14:paraId="7920B2FB" w14:textId="09EFC620" w:rsidR="0067036D" w:rsidRDefault="0067036D" w:rsidP="00271D42">
            <w:pPr>
              <w:pStyle w:val="VBALevel2Heading"/>
              <w:rPr>
                <w:b w:val="0"/>
                <w:i/>
                <w:color w:val="auto"/>
              </w:rPr>
            </w:pPr>
          </w:p>
          <w:p w14:paraId="4E90659B" w14:textId="77777777" w:rsidR="002774A2" w:rsidRDefault="002774A2" w:rsidP="00271D42">
            <w:pPr>
              <w:pStyle w:val="VBALevel2Heading"/>
              <w:rPr>
                <w:b w:val="0"/>
                <w:i/>
                <w:color w:val="auto"/>
              </w:rPr>
            </w:pPr>
          </w:p>
          <w:p w14:paraId="088CB933" w14:textId="03B18CF8" w:rsidR="0067036D" w:rsidRPr="006B69E6" w:rsidRDefault="0067036D" w:rsidP="00271D42">
            <w:pPr>
              <w:pStyle w:val="VBALevel2Heading"/>
              <w:rPr>
                <w:b w:val="0"/>
                <w:iCs/>
                <w:color w:val="auto"/>
              </w:rPr>
            </w:pPr>
            <w:r w:rsidRPr="006B69E6">
              <w:rPr>
                <w:b w:val="0"/>
                <w:iCs/>
                <w:color w:val="auto"/>
              </w:rPr>
              <w:t>Eligibility Requirements</w:t>
            </w:r>
          </w:p>
          <w:p w14:paraId="4D4B9D84" w14:textId="14B33C96" w:rsidR="0067036D" w:rsidRPr="009943A0" w:rsidRDefault="006B69E6" w:rsidP="00271D42">
            <w:pPr>
              <w:pStyle w:val="VBALevel2Heading"/>
              <w:rPr>
                <w:b w:val="0"/>
                <w:bCs/>
                <w:i/>
                <w:color w:val="auto"/>
              </w:rPr>
            </w:pPr>
            <w:r w:rsidRPr="009943A0">
              <w:rPr>
                <w:b w:val="0"/>
                <w:bCs/>
                <w:i/>
                <w:color w:val="auto"/>
              </w:rPr>
              <w:t>Slide 1</w:t>
            </w:r>
            <w:r w:rsidR="009943A0">
              <w:rPr>
                <w:b w:val="0"/>
                <w:bCs/>
                <w:i/>
                <w:color w:val="auto"/>
              </w:rPr>
              <w:t>7</w:t>
            </w:r>
          </w:p>
        </w:tc>
        <w:tc>
          <w:tcPr>
            <w:tcW w:w="7167" w:type="dxa"/>
            <w:gridSpan w:val="3"/>
            <w:tcBorders>
              <w:top w:val="nil"/>
              <w:left w:val="nil"/>
              <w:bottom w:val="nil"/>
              <w:right w:val="nil"/>
            </w:tcBorders>
          </w:tcPr>
          <w:p w14:paraId="519A7A84" w14:textId="1ABD5CBE" w:rsidR="00891EDC" w:rsidRDefault="00891EDC" w:rsidP="00D44B00">
            <w:pPr>
              <w:pStyle w:val="VBABodyText"/>
              <w:rPr>
                <w:b/>
                <w:i/>
                <w:color w:val="auto"/>
              </w:rPr>
            </w:pPr>
            <w:r>
              <w:rPr>
                <w:b/>
                <w:i/>
                <w:noProof/>
                <w:color w:val="auto"/>
              </w:rPr>
              <w:drawing>
                <wp:inline distT="0" distB="0" distL="0" distR="0" wp14:anchorId="4BE8801F" wp14:editId="24926A07">
                  <wp:extent cx="4549022" cy="2274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0530" cy="2330325"/>
                          </a:xfrm>
                          <a:prstGeom prst="rect">
                            <a:avLst/>
                          </a:prstGeom>
                          <a:noFill/>
                        </pic:spPr>
                      </pic:pic>
                    </a:graphicData>
                  </a:graphic>
                </wp:inline>
              </w:drawing>
            </w:r>
          </w:p>
          <w:p w14:paraId="61A667D5" w14:textId="0C23F031" w:rsidR="00180787" w:rsidRPr="00FD07B5" w:rsidRDefault="00473154" w:rsidP="00D44B00">
            <w:pPr>
              <w:pStyle w:val="VBABodyText"/>
              <w:rPr>
                <w:noProof/>
                <w:color w:val="auto"/>
              </w:rPr>
            </w:pPr>
            <w:r w:rsidRPr="00FD07B5">
              <w:rPr>
                <w:noProof/>
                <w:color w:val="auto"/>
              </w:rPr>
              <w:t>Review with the trainees the potential health effects of the environmental hazard.</w:t>
            </w:r>
          </w:p>
          <w:p w14:paraId="738E6BFE" w14:textId="47EA37B6" w:rsidR="0067036D" w:rsidRPr="006B69E6" w:rsidRDefault="006B69E6" w:rsidP="00D44B00">
            <w:pPr>
              <w:pStyle w:val="VBABodyText"/>
              <w:rPr>
                <w:bCs/>
                <w:iCs/>
                <w:color w:val="auto"/>
              </w:rPr>
            </w:pPr>
            <w:r>
              <w:rPr>
                <w:noProof/>
              </w:rPr>
              <w:drawing>
                <wp:inline distT="0" distB="0" distL="0" distR="0" wp14:anchorId="4B8B478A" wp14:editId="7982B415">
                  <wp:extent cx="4498848" cy="2203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810" cy="2339101"/>
                          </a:xfrm>
                          <a:prstGeom prst="rect">
                            <a:avLst/>
                          </a:prstGeom>
                          <a:noFill/>
                        </pic:spPr>
                      </pic:pic>
                    </a:graphicData>
                  </a:graphic>
                </wp:inline>
              </w:drawing>
            </w:r>
          </w:p>
          <w:p w14:paraId="1AE499AA" w14:textId="38B5D1A8" w:rsidR="00D44B00" w:rsidRPr="00A536CC" w:rsidRDefault="00D44B00" w:rsidP="00D44B00">
            <w:pPr>
              <w:pStyle w:val="VBABodyText"/>
              <w:rPr>
                <w:color w:val="auto"/>
              </w:rPr>
            </w:pPr>
            <w:r w:rsidRPr="006E59B7">
              <w:rPr>
                <w:b/>
                <w:i/>
                <w:color w:val="auto"/>
              </w:rPr>
              <w:t>Explain</w:t>
            </w:r>
            <w:r w:rsidRPr="006E59B7">
              <w:rPr>
                <w:i/>
                <w:color w:val="auto"/>
              </w:rPr>
              <w:t xml:space="preserve"> </w:t>
            </w:r>
            <w:r w:rsidRPr="006E59B7">
              <w:rPr>
                <w:color w:val="auto"/>
              </w:rPr>
              <w:t xml:space="preserve">that </w:t>
            </w:r>
            <w:r>
              <w:rPr>
                <w:color w:val="auto"/>
              </w:rPr>
              <w:t>there is no specific list of conditions that can/are considered to be due to exposure to these s</w:t>
            </w:r>
            <w:r w:rsidR="00FB332D">
              <w:rPr>
                <w:color w:val="auto"/>
              </w:rPr>
              <w:t xml:space="preserve">pecific environmental hazards. </w:t>
            </w:r>
            <w:r>
              <w:rPr>
                <w:color w:val="auto"/>
              </w:rPr>
              <w:t xml:space="preserve">Basically you treat </w:t>
            </w:r>
            <w:r w:rsidR="00D11E7B">
              <w:rPr>
                <w:color w:val="auto"/>
              </w:rPr>
              <w:t xml:space="preserve">these </w:t>
            </w:r>
            <w:r>
              <w:rPr>
                <w:color w:val="auto"/>
              </w:rPr>
              <w:t xml:space="preserve">claims like any other claim for service connection, with your event </w:t>
            </w:r>
            <w:r w:rsidR="00FB332D">
              <w:rPr>
                <w:color w:val="auto"/>
              </w:rPr>
              <w:t xml:space="preserve">in service being the exposure. </w:t>
            </w:r>
            <w:r>
              <w:rPr>
                <w:color w:val="auto"/>
              </w:rPr>
              <w:t>Y</w:t>
            </w:r>
            <w:r w:rsidRPr="00A536CC">
              <w:rPr>
                <w:color w:val="auto"/>
              </w:rPr>
              <w:t>ou will need an exam and medical opinion if</w:t>
            </w:r>
          </w:p>
          <w:p w14:paraId="4EE7C4DB" w14:textId="3E2ECB38" w:rsidR="00D44B00" w:rsidRPr="00A536CC" w:rsidRDefault="00D44B00" w:rsidP="00D44B00">
            <w:pPr>
              <w:pStyle w:val="VBABodyText"/>
              <w:numPr>
                <w:ilvl w:val="0"/>
                <w:numId w:val="33"/>
              </w:numPr>
              <w:rPr>
                <w:color w:val="auto"/>
              </w:rPr>
            </w:pPr>
            <w:r w:rsidRPr="00A536CC">
              <w:rPr>
                <w:color w:val="auto"/>
              </w:rPr>
              <w:t>there is competent lay or medical evidence of a current diagnosed disability or persistent or recurrent symptoms of disability</w:t>
            </w:r>
            <w:r w:rsidR="00304437">
              <w:rPr>
                <w:color w:val="auto"/>
              </w:rPr>
              <w:t>,</w:t>
            </w:r>
            <w:r w:rsidRPr="00A536CC">
              <w:rPr>
                <w:color w:val="auto"/>
              </w:rPr>
              <w:t xml:space="preserve"> </w:t>
            </w:r>
          </w:p>
          <w:p w14:paraId="2A6C12F0" w14:textId="3D2B38CC" w:rsidR="00304437" w:rsidRPr="00304437" w:rsidRDefault="00D44B00" w:rsidP="00304437">
            <w:pPr>
              <w:pStyle w:val="VBABodyText"/>
              <w:numPr>
                <w:ilvl w:val="0"/>
                <w:numId w:val="33"/>
              </w:numPr>
              <w:rPr>
                <w:iCs/>
                <w:color w:val="auto"/>
              </w:rPr>
            </w:pPr>
            <w:r w:rsidRPr="00A536CC">
              <w:rPr>
                <w:color w:val="auto"/>
              </w:rPr>
              <w:t>the evidence establishes that the Veteran served in a qualifying location</w:t>
            </w:r>
            <w:r w:rsidR="00304437">
              <w:rPr>
                <w:color w:val="auto"/>
              </w:rPr>
              <w:t xml:space="preserve">, </w:t>
            </w:r>
            <w:r w:rsidR="00304437" w:rsidRPr="00304437">
              <w:rPr>
                <w:b/>
                <w:i/>
                <w:color w:val="auto"/>
              </w:rPr>
              <w:t>and</w:t>
            </w:r>
            <w:r w:rsidRPr="00A536CC">
              <w:rPr>
                <w:color w:val="auto"/>
              </w:rPr>
              <w:t xml:space="preserve"> </w:t>
            </w:r>
          </w:p>
          <w:p w14:paraId="68E6A818" w14:textId="33DA0924" w:rsidR="00D44B00" w:rsidRPr="006E59B7" w:rsidRDefault="007F4DF2" w:rsidP="00304437">
            <w:pPr>
              <w:pStyle w:val="VBABodyText"/>
              <w:numPr>
                <w:ilvl w:val="0"/>
                <w:numId w:val="33"/>
              </w:numPr>
              <w:rPr>
                <w:iCs/>
                <w:color w:val="auto"/>
              </w:rPr>
            </w:pPr>
            <w:r w:rsidRPr="00A536CC">
              <w:rPr>
                <w:color w:val="auto"/>
              </w:rPr>
              <w:t>the evidence indicates that the claimed disability or symptoms may be associated with the established event, injury, or disease in service (This element is VERY relaxed.</w:t>
            </w:r>
            <w:r w:rsidR="00FB332D">
              <w:rPr>
                <w:color w:val="auto"/>
              </w:rPr>
              <w:t xml:space="preserve"> </w:t>
            </w:r>
            <w:r>
              <w:rPr>
                <w:color w:val="auto"/>
              </w:rPr>
              <w:t xml:space="preserve">If the Veteran is </w:t>
            </w:r>
            <w:r>
              <w:rPr>
                <w:color w:val="auto"/>
              </w:rPr>
              <w:lastRenderedPageBreak/>
              <w:t>claiming it due to exposure, more often than not yo</w:t>
            </w:r>
            <w:r w:rsidR="00304437">
              <w:rPr>
                <w:color w:val="auto"/>
              </w:rPr>
              <w:t>u will need the medical opinion</w:t>
            </w:r>
            <w:r>
              <w:rPr>
                <w:color w:val="auto"/>
              </w:rPr>
              <w:t>.</w:t>
            </w:r>
            <w:r w:rsidRPr="00A536CC">
              <w:rPr>
                <w:color w:val="auto"/>
              </w:rPr>
              <w:t>)</w:t>
            </w:r>
          </w:p>
        </w:tc>
      </w:tr>
      <w:tr w:rsidR="00BC41BF" w14:paraId="49971238" w14:textId="77777777" w:rsidTr="00844DB2">
        <w:trPr>
          <w:gridBefore w:val="1"/>
          <w:wBefore w:w="115" w:type="dxa"/>
          <w:trHeight w:val="212"/>
        </w:trPr>
        <w:tc>
          <w:tcPr>
            <w:tcW w:w="2610" w:type="dxa"/>
            <w:gridSpan w:val="3"/>
            <w:tcBorders>
              <w:top w:val="nil"/>
              <w:left w:val="nil"/>
              <w:bottom w:val="nil"/>
              <w:right w:val="nil"/>
            </w:tcBorders>
          </w:tcPr>
          <w:p w14:paraId="3FF30084" w14:textId="4DCFE211" w:rsidR="00271D42" w:rsidRPr="00271D42" w:rsidRDefault="00B5192F" w:rsidP="00271D42">
            <w:pPr>
              <w:pStyle w:val="VBALevel2Heading"/>
              <w:rPr>
                <w:b w:val="0"/>
                <w:i/>
                <w:color w:val="auto"/>
              </w:rPr>
            </w:pPr>
            <w:r w:rsidRPr="00B5192F">
              <w:rPr>
                <w:iCs/>
                <w:color w:val="auto"/>
              </w:rPr>
              <w:lastRenderedPageBreak/>
              <w:t xml:space="preserve">Claim </w:t>
            </w:r>
            <w:r w:rsidR="006B69E6">
              <w:rPr>
                <w:iCs/>
                <w:color w:val="auto"/>
              </w:rPr>
              <w:t xml:space="preserve">Based Solely on </w:t>
            </w:r>
            <w:r w:rsidRPr="00B5192F">
              <w:rPr>
                <w:iCs/>
                <w:color w:val="auto"/>
              </w:rPr>
              <w:t xml:space="preserve"> Exposure to Environmental Hazards</w:t>
            </w:r>
            <w:r w:rsidR="00BC41BF" w:rsidRPr="00D108A9">
              <w:rPr>
                <w:rFonts w:ascii="Times New Roman Bold" w:hAnsi="Times New Roman Bold"/>
                <w:color w:val="auto"/>
              </w:rPr>
              <w:br/>
            </w:r>
            <w:r w:rsidR="001A4198">
              <w:rPr>
                <w:b w:val="0"/>
                <w:i/>
                <w:color w:val="auto"/>
              </w:rPr>
              <w:t xml:space="preserve">Slide </w:t>
            </w:r>
            <w:r w:rsidR="0067036D">
              <w:rPr>
                <w:b w:val="0"/>
                <w:i/>
                <w:color w:val="auto"/>
              </w:rPr>
              <w:t>1</w:t>
            </w:r>
            <w:r w:rsidR="009943A0">
              <w:rPr>
                <w:b w:val="0"/>
                <w:i/>
                <w:color w:val="auto"/>
              </w:rPr>
              <w:t>8</w:t>
            </w:r>
            <w:r w:rsidR="00BC41BF" w:rsidRPr="00271D42">
              <w:rPr>
                <w:b w:val="0"/>
                <w:i/>
                <w:color w:val="auto"/>
              </w:rPr>
              <w:br/>
            </w:r>
          </w:p>
          <w:p w14:paraId="7A5BDD0D" w14:textId="77777777" w:rsidR="00BC41BF" w:rsidRPr="00D108A9" w:rsidRDefault="00BC41BF" w:rsidP="0010793F">
            <w:pPr>
              <w:pStyle w:val="VBALevel2Heading"/>
              <w:rPr>
                <w:color w:val="auto"/>
              </w:rPr>
            </w:pPr>
          </w:p>
        </w:tc>
        <w:tc>
          <w:tcPr>
            <w:tcW w:w="7167" w:type="dxa"/>
            <w:gridSpan w:val="3"/>
            <w:tcBorders>
              <w:top w:val="nil"/>
              <w:left w:val="nil"/>
              <w:bottom w:val="nil"/>
              <w:right w:val="nil"/>
            </w:tcBorders>
          </w:tcPr>
          <w:p w14:paraId="701223D0" w14:textId="77777777" w:rsidR="00B5192F" w:rsidRPr="002C49D2" w:rsidRDefault="00B5192F" w:rsidP="00B5192F">
            <w:pPr>
              <w:pStyle w:val="VBABodyText"/>
              <w:rPr>
                <w:iCs/>
                <w:color w:val="auto"/>
              </w:rPr>
            </w:pPr>
            <w:r w:rsidRPr="002C49D2">
              <w:rPr>
                <w:iCs/>
                <w:color w:val="auto"/>
              </w:rPr>
              <w:t xml:space="preserve">A claim is </w:t>
            </w:r>
            <w:r w:rsidRPr="002C49D2">
              <w:rPr>
                <w:b/>
                <w:iCs/>
                <w:color w:val="auto"/>
              </w:rPr>
              <w:t>not</w:t>
            </w:r>
            <w:r w:rsidRPr="002C49D2">
              <w:rPr>
                <w:iCs/>
                <w:color w:val="auto"/>
              </w:rPr>
              <w:t xml:space="preserve"> substantially complete if a Veteran alleges exposure to environmental hazards during service, but does not identify the medical condition or symptom for which service connection (SC) is claimed.  </w:t>
            </w:r>
          </w:p>
          <w:p w14:paraId="04E64AD3" w14:textId="77777777" w:rsidR="00B5192F" w:rsidRPr="002C49D2" w:rsidRDefault="00B5192F" w:rsidP="00B5192F">
            <w:pPr>
              <w:pStyle w:val="VBABodyText"/>
              <w:rPr>
                <w:iCs/>
                <w:color w:val="auto"/>
              </w:rPr>
            </w:pPr>
            <w:r w:rsidRPr="002C49D2">
              <w:rPr>
                <w:iCs/>
                <w:color w:val="auto"/>
              </w:rPr>
              <w:t>In cases such as these</w:t>
            </w:r>
          </w:p>
          <w:p w14:paraId="11D121C7" w14:textId="77777777" w:rsidR="00B5192F" w:rsidRPr="002C49D2" w:rsidRDefault="00B5192F" w:rsidP="00C25615">
            <w:pPr>
              <w:pStyle w:val="VBABodyText"/>
              <w:numPr>
                <w:ilvl w:val="0"/>
                <w:numId w:val="31"/>
              </w:numPr>
              <w:rPr>
                <w:iCs/>
                <w:color w:val="auto"/>
              </w:rPr>
            </w:pPr>
            <w:r w:rsidRPr="002C49D2">
              <w:rPr>
                <w:iCs/>
                <w:color w:val="auto"/>
              </w:rPr>
              <w:t>inform the Veteran that he/she must identify a specific disability, since exposure in and of itself is not a disability, and</w:t>
            </w:r>
          </w:p>
          <w:p w14:paraId="2BCFD1C0" w14:textId="22E9EB6F" w:rsidR="00B5192F" w:rsidRPr="009943A0" w:rsidRDefault="00B5192F" w:rsidP="00C25615">
            <w:pPr>
              <w:pStyle w:val="VBABodyText"/>
              <w:numPr>
                <w:ilvl w:val="0"/>
                <w:numId w:val="31"/>
              </w:numPr>
              <w:rPr>
                <w:b/>
                <w:iCs/>
                <w:color w:val="auto"/>
                <w:szCs w:val="24"/>
              </w:rPr>
            </w:pPr>
            <w:r w:rsidRPr="002C49D2">
              <w:rPr>
                <w:iCs/>
                <w:color w:val="auto"/>
              </w:rPr>
              <w:t>ask the Veteran to identify the disability(ies) that resulted from exposure to environmental hazards during service.</w:t>
            </w:r>
            <w:r w:rsidRPr="009943A0">
              <w:rPr>
                <w:b/>
                <w:iCs/>
                <w:color w:val="auto"/>
                <w:szCs w:val="24"/>
              </w:rPr>
              <w:t xml:space="preserve"> </w:t>
            </w:r>
          </w:p>
          <w:p w14:paraId="56C88CE2" w14:textId="77777777" w:rsidR="002774A2" w:rsidRPr="009943A0" w:rsidRDefault="002774A2" w:rsidP="002774A2">
            <w:pPr>
              <w:pStyle w:val="VBABodyText"/>
              <w:ind w:left="360"/>
              <w:rPr>
                <w:bCs/>
                <w:iCs/>
                <w:color w:val="auto"/>
                <w:szCs w:val="24"/>
              </w:rPr>
            </w:pPr>
            <w:r w:rsidRPr="009943A0">
              <w:rPr>
                <w:bCs/>
                <w:iCs/>
                <w:color w:val="auto"/>
                <w:szCs w:val="24"/>
              </w:rPr>
              <w:t>If exposure is the only claimed condition:</w:t>
            </w:r>
          </w:p>
          <w:p w14:paraId="66D1B14F" w14:textId="77777777" w:rsidR="002774A2" w:rsidRPr="009943A0" w:rsidRDefault="002774A2" w:rsidP="002774A2">
            <w:pPr>
              <w:pStyle w:val="VBABodyText"/>
              <w:numPr>
                <w:ilvl w:val="0"/>
                <w:numId w:val="45"/>
              </w:numPr>
              <w:rPr>
                <w:bCs/>
                <w:iCs/>
                <w:color w:val="auto"/>
                <w:szCs w:val="24"/>
              </w:rPr>
            </w:pPr>
            <w:r w:rsidRPr="009943A0">
              <w:rPr>
                <w:bCs/>
                <w:iCs/>
                <w:color w:val="auto"/>
                <w:szCs w:val="24"/>
              </w:rPr>
              <w:t>Change the EP to a 400 – Incomplete Application</w:t>
            </w:r>
          </w:p>
          <w:p w14:paraId="158C2388" w14:textId="77777777" w:rsidR="002774A2" w:rsidRPr="009943A0" w:rsidRDefault="002774A2" w:rsidP="002774A2">
            <w:pPr>
              <w:pStyle w:val="VBABodyText"/>
              <w:numPr>
                <w:ilvl w:val="0"/>
                <w:numId w:val="45"/>
              </w:numPr>
              <w:rPr>
                <w:bCs/>
                <w:iCs/>
                <w:color w:val="auto"/>
                <w:szCs w:val="24"/>
              </w:rPr>
            </w:pPr>
            <w:r w:rsidRPr="009943A0">
              <w:rPr>
                <w:bCs/>
                <w:iCs/>
                <w:color w:val="auto"/>
                <w:szCs w:val="24"/>
              </w:rPr>
              <w:t>Clear the EP 400 after the letter is sent</w:t>
            </w:r>
          </w:p>
          <w:p w14:paraId="1DBF2910" w14:textId="2A276C4F" w:rsidR="00C333B9" w:rsidRPr="00C36724" w:rsidRDefault="00B5192F" w:rsidP="00FE65C0">
            <w:pPr>
              <w:pStyle w:val="VBABodyText"/>
              <w:rPr>
                <w:iCs/>
                <w:color w:val="auto"/>
              </w:rPr>
            </w:pPr>
            <w:r w:rsidRPr="009943A0">
              <w:rPr>
                <w:b/>
                <w:iCs/>
                <w:color w:val="auto"/>
                <w:szCs w:val="24"/>
              </w:rPr>
              <w:t>Important</w:t>
            </w:r>
            <w:r w:rsidRPr="009943A0">
              <w:rPr>
                <w:iCs/>
                <w:color w:val="auto"/>
                <w:szCs w:val="24"/>
              </w:rPr>
              <w:t xml:space="preserve">: </w:t>
            </w:r>
            <w:r w:rsidRPr="00C36724">
              <w:rPr>
                <w:iCs/>
                <w:color w:val="auto"/>
                <w:szCs w:val="24"/>
              </w:rPr>
              <w:t>Whenever possible, telephone the Veteran to obtain the information nee</w:t>
            </w:r>
            <w:r w:rsidR="00FB332D" w:rsidRPr="00C36724">
              <w:rPr>
                <w:iCs/>
                <w:color w:val="auto"/>
                <w:szCs w:val="24"/>
              </w:rPr>
              <w:t xml:space="preserve">ded to substantiate the claim. </w:t>
            </w:r>
            <w:r w:rsidRPr="00C36724">
              <w:rPr>
                <w:iCs/>
                <w:color w:val="auto"/>
                <w:szCs w:val="24"/>
              </w:rPr>
              <w:t>Do not establish a pending EP until the Veteran has identified a disability that has resulted from exposure to the environmental hazard.</w:t>
            </w:r>
            <w:r w:rsidR="00FB332D" w:rsidRPr="009B2F05">
              <w:rPr>
                <w:iCs/>
                <w:color w:val="auto"/>
                <w:szCs w:val="24"/>
              </w:rPr>
              <w:t xml:space="preserve"> </w:t>
            </w:r>
            <w:r w:rsidR="00C25615" w:rsidRPr="009B2F05">
              <w:rPr>
                <w:iCs/>
                <w:color w:val="auto"/>
                <w:szCs w:val="24"/>
              </w:rPr>
              <w:t>Do not process the claim as a denial.</w:t>
            </w:r>
            <w:r w:rsidR="004D7C3C" w:rsidRPr="009B2F05">
              <w:rPr>
                <w:iCs/>
                <w:color w:val="auto"/>
                <w:szCs w:val="24"/>
              </w:rPr>
              <w:t xml:space="preserve"> (There is NO rating jurisdiction without a disability identified!)</w:t>
            </w:r>
            <w:r w:rsidR="004D7C3C" w:rsidRPr="009943A0">
              <w:rPr>
                <w:iCs/>
                <w:color w:val="auto"/>
                <w:szCs w:val="24"/>
              </w:rPr>
              <w:t xml:space="preserve"> </w:t>
            </w:r>
            <w:r w:rsidR="00FE65C0" w:rsidRPr="00C36724">
              <w:rPr>
                <w:iCs/>
                <w:color w:val="auto"/>
                <w:szCs w:val="24"/>
              </w:rPr>
              <w:t xml:space="preserve">M21-1 Part I, Subpart </w:t>
            </w:r>
            <w:r w:rsidR="00A42DE8" w:rsidRPr="00A42DE8">
              <w:rPr>
                <w:rStyle w:val="Strong"/>
                <w:b w:val="0"/>
                <w:bCs w:val="0"/>
                <w:color w:val="auto"/>
                <w:szCs w:val="24"/>
              </w:rPr>
              <w:t>1.B.1.g</w:t>
            </w:r>
            <w:bookmarkStart w:id="39" w:name="1g"/>
            <w:r w:rsidR="00A42DE8">
              <w:rPr>
                <w:rStyle w:val="Strong"/>
                <w:b w:val="0"/>
                <w:bCs w:val="0"/>
                <w:color w:val="auto"/>
                <w:szCs w:val="24"/>
              </w:rPr>
              <w:t>.-h.</w:t>
            </w:r>
            <w:bookmarkEnd w:id="39"/>
            <w:r w:rsidR="00A42DE8" w:rsidRPr="00A42DE8">
              <w:rPr>
                <w:rStyle w:val="Strong"/>
                <w:rFonts w:ascii="Arial" w:hAnsi="Arial" w:cs="Arial"/>
                <w:b w:val="0"/>
                <w:bCs w:val="0"/>
                <w:color w:val="auto"/>
                <w:szCs w:val="24"/>
              </w:rPr>
              <w:t> </w:t>
            </w:r>
            <w:r w:rsidR="00FE65C0" w:rsidRPr="00A42DE8">
              <w:rPr>
                <w:iCs/>
                <w:color w:val="auto"/>
                <w:sz w:val="32"/>
                <w:szCs w:val="32"/>
              </w:rPr>
              <w:t xml:space="preserve"> </w:t>
            </w:r>
          </w:p>
        </w:tc>
      </w:tr>
      <w:tr w:rsidR="00BC41BF" w14:paraId="24E4FC46" w14:textId="77777777" w:rsidTr="00844DB2">
        <w:trPr>
          <w:gridBefore w:val="1"/>
          <w:wBefore w:w="115" w:type="dxa"/>
          <w:trHeight w:val="212"/>
        </w:trPr>
        <w:tc>
          <w:tcPr>
            <w:tcW w:w="2610" w:type="dxa"/>
            <w:gridSpan w:val="3"/>
            <w:tcBorders>
              <w:top w:val="nil"/>
              <w:left w:val="nil"/>
              <w:bottom w:val="nil"/>
              <w:right w:val="nil"/>
            </w:tcBorders>
          </w:tcPr>
          <w:p w14:paraId="14F851AC" w14:textId="5BD8649C" w:rsidR="00F83F9B" w:rsidRDefault="00F83F9B" w:rsidP="00271D42">
            <w:pPr>
              <w:pStyle w:val="VBALevel2Heading"/>
              <w:rPr>
                <w:color w:val="auto"/>
              </w:rPr>
            </w:pPr>
            <w:bookmarkStart w:id="40" w:name="_Hlk42248435"/>
          </w:p>
          <w:p w14:paraId="68E61187" w14:textId="77777777" w:rsidR="00F83F9B" w:rsidRDefault="00F83F9B" w:rsidP="00271D42">
            <w:pPr>
              <w:pStyle w:val="VBALevel2Heading"/>
              <w:rPr>
                <w:color w:val="auto"/>
              </w:rPr>
            </w:pPr>
          </w:p>
          <w:p w14:paraId="47D0D073" w14:textId="77777777" w:rsidR="00F83F9B" w:rsidRDefault="00F83F9B" w:rsidP="00271D42">
            <w:pPr>
              <w:pStyle w:val="VBALevel2Heading"/>
              <w:rPr>
                <w:color w:val="auto"/>
              </w:rPr>
            </w:pPr>
          </w:p>
          <w:p w14:paraId="2B5CB16C" w14:textId="77777777" w:rsidR="00F83F9B" w:rsidRDefault="00F83F9B" w:rsidP="00271D42">
            <w:pPr>
              <w:pStyle w:val="VBALevel2Heading"/>
              <w:rPr>
                <w:color w:val="auto"/>
              </w:rPr>
            </w:pPr>
          </w:p>
          <w:p w14:paraId="4AB127BE" w14:textId="77777777" w:rsidR="00F83F9B" w:rsidRDefault="00F83F9B" w:rsidP="00271D42">
            <w:pPr>
              <w:pStyle w:val="VBALevel2Heading"/>
              <w:rPr>
                <w:color w:val="auto"/>
              </w:rPr>
            </w:pPr>
          </w:p>
          <w:p w14:paraId="228A411B" w14:textId="77777777" w:rsidR="00F83F9B" w:rsidRDefault="00F83F9B" w:rsidP="00271D42">
            <w:pPr>
              <w:pStyle w:val="VBALevel2Heading"/>
              <w:rPr>
                <w:color w:val="auto"/>
              </w:rPr>
            </w:pPr>
          </w:p>
          <w:p w14:paraId="20699C25" w14:textId="77777777" w:rsidR="00F83F9B" w:rsidRDefault="00F83F9B" w:rsidP="00271D42">
            <w:pPr>
              <w:pStyle w:val="VBALevel2Heading"/>
              <w:rPr>
                <w:color w:val="auto"/>
              </w:rPr>
            </w:pPr>
          </w:p>
          <w:p w14:paraId="77804F7E" w14:textId="77777777" w:rsidR="00F83F9B" w:rsidRDefault="00F83F9B" w:rsidP="00271D42">
            <w:pPr>
              <w:pStyle w:val="VBALevel2Heading"/>
              <w:rPr>
                <w:color w:val="auto"/>
              </w:rPr>
            </w:pPr>
          </w:p>
          <w:p w14:paraId="30DC2588" w14:textId="77777777" w:rsidR="00F83F9B" w:rsidRDefault="00F83F9B" w:rsidP="00271D42">
            <w:pPr>
              <w:pStyle w:val="VBALevel2Heading"/>
              <w:rPr>
                <w:color w:val="auto"/>
              </w:rPr>
            </w:pPr>
          </w:p>
          <w:p w14:paraId="60E1836A" w14:textId="77777777" w:rsidR="00F83F9B" w:rsidRDefault="00F83F9B" w:rsidP="00271D42">
            <w:pPr>
              <w:pStyle w:val="VBALevel2Heading"/>
              <w:rPr>
                <w:color w:val="auto"/>
              </w:rPr>
            </w:pPr>
          </w:p>
          <w:p w14:paraId="07B1870C" w14:textId="77777777" w:rsidR="00F83F9B" w:rsidRDefault="00F83F9B" w:rsidP="00271D42">
            <w:pPr>
              <w:pStyle w:val="VBALevel2Heading"/>
              <w:rPr>
                <w:color w:val="auto"/>
              </w:rPr>
            </w:pPr>
          </w:p>
          <w:p w14:paraId="45A276CD" w14:textId="77777777" w:rsidR="009E77B0" w:rsidRDefault="009E77B0" w:rsidP="00271D42">
            <w:pPr>
              <w:pStyle w:val="VBALevel2Heading"/>
              <w:rPr>
                <w:color w:val="auto"/>
              </w:rPr>
            </w:pPr>
          </w:p>
          <w:p w14:paraId="577EDDE4" w14:textId="5A4C16EF" w:rsidR="00BC41BF" w:rsidRPr="00271D42" w:rsidRDefault="00B5192F" w:rsidP="00271D42">
            <w:pPr>
              <w:pStyle w:val="VBALevel2Heading"/>
              <w:rPr>
                <w:b w:val="0"/>
                <w:i/>
                <w:color w:val="auto"/>
              </w:rPr>
            </w:pPr>
            <w:r w:rsidRPr="00B5192F">
              <w:rPr>
                <w:color w:val="auto"/>
              </w:rPr>
              <w:lastRenderedPageBreak/>
              <w:t xml:space="preserve">Developing Environmental </w:t>
            </w:r>
            <w:r w:rsidRPr="00B5192F">
              <w:rPr>
                <w:color w:val="auto"/>
              </w:rPr>
              <w:br/>
              <w:t>Hazard Claims</w:t>
            </w:r>
            <w:bookmarkEnd w:id="40"/>
            <w:r w:rsidR="00BC41BF" w:rsidRPr="00D108A9">
              <w:rPr>
                <w:rFonts w:ascii="Times New Roman Bold" w:hAnsi="Times New Roman Bold"/>
                <w:color w:val="auto"/>
              </w:rPr>
              <w:br/>
            </w:r>
            <w:r w:rsidR="00BC41BF" w:rsidRPr="00271D42">
              <w:rPr>
                <w:b w:val="0"/>
                <w:i/>
                <w:color w:val="auto"/>
              </w:rPr>
              <w:t xml:space="preserve">Slide </w:t>
            </w:r>
            <w:r w:rsidR="002774A2">
              <w:rPr>
                <w:b w:val="0"/>
                <w:i/>
                <w:color w:val="auto"/>
              </w:rPr>
              <w:t>1</w:t>
            </w:r>
            <w:r w:rsidR="009943A0">
              <w:rPr>
                <w:b w:val="0"/>
                <w:i/>
                <w:color w:val="auto"/>
              </w:rPr>
              <w:t>9</w:t>
            </w:r>
            <w:r w:rsidR="00BC41BF" w:rsidRPr="00271D42">
              <w:rPr>
                <w:b w:val="0"/>
                <w:i/>
                <w:color w:val="auto"/>
              </w:rPr>
              <w:br/>
            </w:r>
          </w:p>
          <w:p w14:paraId="391358FB" w14:textId="77777777" w:rsidR="00BC41BF" w:rsidRPr="00D108A9" w:rsidRDefault="00BC41BF" w:rsidP="0010793F">
            <w:pPr>
              <w:pStyle w:val="VBALevel2Heading"/>
              <w:rPr>
                <w:color w:val="auto"/>
              </w:rPr>
            </w:pPr>
          </w:p>
        </w:tc>
        <w:tc>
          <w:tcPr>
            <w:tcW w:w="7167" w:type="dxa"/>
            <w:gridSpan w:val="3"/>
            <w:tcBorders>
              <w:top w:val="nil"/>
              <w:left w:val="nil"/>
              <w:bottom w:val="nil"/>
              <w:right w:val="nil"/>
            </w:tcBorders>
          </w:tcPr>
          <w:p w14:paraId="2ACE5806" w14:textId="77777777" w:rsidR="00B5192F" w:rsidRPr="006E59B7" w:rsidRDefault="00B5192F" w:rsidP="00B5192F">
            <w:pPr>
              <w:pStyle w:val="VBABodyText"/>
              <w:numPr>
                <w:ilvl w:val="0"/>
                <w:numId w:val="24"/>
              </w:numPr>
              <w:rPr>
                <w:color w:val="auto"/>
              </w:rPr>
            </w:pPr>
            <w:r w:rsidRPr="006E59B7">
              <w:rPr>
                <w:color w:val="auto"/>
              </w:rPr>
              <w:lastRenderedPageBreak/>
              <w:t>If the claimed exposure is not established by the evidence of record, send the Veteran a Custom 5103 notice.</w:t>
            </w:r>
          </w:p>
          <w:p w14:paraId="4913963A" w14:textId="77777777" w:rsidR="00B5192F" w:rsidRPr="006E59B7" w:rsidRDefault="00B5192F" w:rsidP="00B5192F">
            <w:pPr>
              <w:pStyle w:val="VBABodyText"/>
              <w:numPr>
                <w:ilvl w:val="0"/>
                <w:numId w:val="24"/>
              </w:numPr>
              <w:rPr>
                <w:color w:val="auto"/>
              </w:rPr>
            </w:pPr>
            <w:r w:rsidRPr="006E59B7">
              <w:rPr>
                <w:color w:val="auto"/>
              </w:rPr>
              <w:t xml:space="preserve">Ask the claimant to provide at least some general information about the exposure event. </w:t>
            </w:r>
          </w:p>
          <w:p w14:paraId="0F7703D1" w14:textId="77777777" w:rsidR="00B5192F" w:rsidRPr="006E59B7" w:rsidRDefault="00B5192F" w:rsidP="00B5192F">
            <w:pPr>
              <w:pStyle w:val="VBABodyText"/>
              <w:numPr>
                <w:ilvl w:val="0"/>
                <w:numId w:val="24"/>
              </w:numPr>
              <w:rPr>
                <w:color w:val="auto"/>
              </w:rPr>
            </w:pPr>
            <w:r w:rsidRPr="006E59B7">
              <w:rPr>
                <w:color w:val="auto"/>
              </w:rPr>
              <w:t>Develop for STRs and any VA and/or private medical records that are noted by the claimant.</w:t>
            </w:r>
          </w:p>
          <w:p w14:paraId="44017040" w14:textId="77777777" w:rsidR="00B5192F" w:rsidRPr="006E59B7" w:rsidRDefault="00B5192F" w:rsidP="00B5192F">
            <w:pPr>
              <w:pStyle w:val="VBABodyText"/>
              <w:numPr>
                <w:ilvl w:val="0"/>
                <w:numId w:val="24"/>
              </w:numPr>
              <w:rPr>
                <w:color w:val="auto"/>
              </w:rPr>
            </w:pPr>
            <w:r w:rsidRPr="006E59B7">
              <w:rPr>
                <w:color w:val="auto"/>
              </w:rPr>
              <w:t xml:space="preserve">Verify dates of military service and obtain military personnel records as per normal procedures. </w:t>
            </w:r>
          </w:p>
          <w:p w14:paraId="51AA3C7D" w14:textId="5C9A0D98" w:rsidR="00AD1322" w:rsidRDefault="00AD1322" w:rsidP="004D7C3C">
            <w:pPr>
              <w:pStyle w:val="VBABodyText"/>
              <w:rPr>
                <w:i/>
                <w:color w:val="auto"/>
                <w:szCs w:val="24"/>
              </w:rPr>
            </w:pPr>
            <w:r w:rsidRPr="006E59B7">
              <w:rPr>
                <w:b/>
                <w:i/>
                <w:color w:val="auto"/>
                <w:szCs w:val="24"/>
              </w:rPr>
              <w:t>Note</w:t>
            </w:r>
            <w:r w:rsidRPr="006E59B7">
              <w:rPr>
                <w:color w:val="auto"/>
                <w:szCs w:val="24"/>
              </w:rPr>
              <w:t xml:space="preserve">: </w:t>
            </w:r>
            <w:r w:rsidR="00B5192F" w:rsidRPr="006E59B7">
              <w:rPr>
                <w:color w:val="auto"/>
                <w:szCs w:val="24"/>
              </w:rPr>
              <w:t>Send a follow-up letter or telephone the Veteran if he/she fails to provide sufficient information regarding exposure and/or disability claimed because of such exposure</w:t>
            </w:r>
            <w:r w:rsidR="00A42DE8">
              <w:rPr>
                <w:color w:val="auto"/>
                <w:szCs w:val="24"/>
              </w:rPr>
              <w:t>.</w:t>
            </w:r>
            <w:r w:rsidR="00A42DE8" w:rsidRPr="00C36724">
              <w:rPr>
                <w:iCs/>
                <w:color w:val="auto"/>
                <w:szCs w:val="24"/>
              </w:rPr>
              <w:t xml:space="preserve"> M21-1 Part I, Subpart </w:t>
            </w:r>
            <w:r w:rsidR="00A42DE8" w:rsidRPr="00A42DE8">
              <w:rPr>
                <w:rStyle w:val="Strong"/>
                <w:b w:val="0"/>
                <w:bCs w:val="0"/>
                <w:color w:val="auto"/>
                <w:szCs w:val="24"/>
              </w:rPr>
              <w:t>1.B.1.g</w:t>
            </w:r>
            <w:r w:rsidR="00A42DE8">
              <w:rPr>
                <w:rStyle w:val="Strong"/>
                <w:b w:val="0"/>
                <w:bCs w:val="0"/>
                <w:color w:val="auto"/>
                <w:szCs w:val="24"/>
              </w:rPr>
              <w:t>.-h.</w:t>
            </w:r>
            <w:r w:rsidR="00A42DE8" w:rsidRPr="00A42DE8">
              <w:rPr>
                <w:rStyle w:val="Strong"/>
                <w:b w:val="0"/>
                <w:bCs w:val="0"/>
                <w:color w:val="auto"/>
                <w:szCs w:val="24"/>
              </w:rPr>
              <w:t>.</w:t>
            </w:r>
            <w:r w:rsidR="00A42DE8" w:rsidRPr="00A42DE8">
              <w:rPr>
                <w:rStyle w:val="Strong"/>
                <w:rFonts w:ascii="Arial" w:hAnsi="Arial" w:cs="Arial"/>
                <w:b w:val="0"/>
                <w:bCs w:val="0"/>
                <w:color w:val="auto"/>
                <w:szCs w:val="24"/>
              </w:rPr>
              <w:t> </w:t>
            </w:r>
          </w:p>
          <w:p w14:paraId="177F532C" w14:textId="77777777" w:rsidR="009E77B0" w:rsidRDefault="009E77B0" w:rsidP="00F83F9B">
            <w:pPr>
              <w:pStyle w:val="VBABodyText"/>
              <w:rPr>
                <w:color w:val="auto"/>
              </w:rPr>
            </w:pPr>
          </w:p>
          <w:p w14:paraId="21705A03" w14:textId="04B4647A" w:rsidR="00F83F9B" w:rsidRPr="00F83F9B" w:rsidRDefault="00F83F9B" w:rsidP="00F83F9B">
            <w:pPr>
              <w:pStyle w:val="VBABodyText"/>
              <w:rPr>
                <w:color w:val="auto"/>
              </w:rPr>
            </w:pPr>
            <w:r w:rsidRPr="00F83F9B">
              <w:rPr>
                <w:color w:val="auto"/>
              </w:rPr>
              <w:lastRenderedPageBreak/>
              <w:t>Do not routinely develop to the Veteran without first reviewing the claims folder.</w:t>
            </w:r>
          </w:p>
          <w:p w14:paraId="6E39E23B" w14:textId="77777777" w:rsidR="00F83F9B" w:rsidRPr="00F83F9B" w:rsidRDefault="00F83F9B" w:rsidP="00F83F9B">
            <w:pPr>
              <w:pStyle w:val="VBABodyText"/>
              <w:rPr>
                <w:color w:val="auto"/>
              </w:rPr>
            </w:pPr>
            <w:r w:rsidRPr="00F83F9B">
              <w:rPr>
                <w:color w:val="auto"/>
              </w:rPr>
              <w:t>If evidence of exposure cannot be established, develop to the Veteran using a Supplemental Development Letter.</w:t>
            </w:r>
          </w:p>
          <w:p w14:paraId="4ACFE730" w14:textId="3DA8D3AA" w:rsidR="00F83F9B" w:rsidRPr="00F83F9B" w:rsidRDefault="00F83F9B" w:rsidP="00F83F9B">
            <w:pPr>
              <w:pStyle w:val="VBABodyText"/>
              <w:rPr>
                <w:color w:val="auto"/>
              </w:rPr>
            </w:pPr>
            <w:r w:rsidRPr="0003090D">
              <w:rPr>
                <w:color w:val="auto"/>
              </w:rPr>
              <w:t>If you are sending a development letter to the Veteran, provide the Veteran with information about the GW Information Center and the GW Registry Exam.</w:t>
            </w:r>
          </w:p>
        </w:tc>
      </w:tr>
      <w:tr w:rsidR="00B5192F" w14:paraId="096B93A9" w14:textId="77777777" w:rsidTr="00844DB2">
        <w:trPr>
          <w:gridBefore w:val="1"/>
          <w:wBefore w:w="115" w:type="dxa"/>
          <w:trHeight w:val="212"/>
        </w:trPr>
        <w:tc>
          <w:tcPr>
            <w:tcW w:w="2610" w:type="dxa"/>
            <w:gridSpan w:val="3"/>
            <w:tcBorders>
              <w:top w:val="nil"/>
              <w:left w:val="nil"/>
              <w:bottom w:val="nil"/>
              <w:right w:val="nil"/>
            </w:tcBorders>
          </w:tcPr>
          <w:p w14:paraId="61C45281" w14:textId="77777777" w:rsidR="009943A0" w:rsidRDefault="00DA515D" w:rsidP="00271D42">
            <w:pPr>
              <w:pStyle w:val="VBALevel2Heading"/>
              <w:rPr>
                <w:b w:val="0"/>
                <w:bCs/>
                <w:i/>
                <w:iCs/>
                <w:color w:val="auto"/>
              </w:rPr>
            </w:pPr>
            <w:r w:rsidRPr="000F1B52">
              <w:rPr>
                <w:color w:val="auto"/>
              </w:rPr>
              <w:lastRenderedPageBreak/>
              <w:t>Special Issue Indicators</w:t>
            </w:r>
            <w:r w:rsidRPr="00D108A9">
              <w:rPr>
                <w:rFonts w:ascii="Times New Roman Bold" w:hAnsi="Times New Roman Bold"/>
                <w:color w:val="auto"/>
              </w:rPr>
              <w:br/>
            </w:r>
          </w:p>
          <w:p w14:paraId="35F94E22" w14:textId="3418BF5E" w:rsidR="00DA515D" w:rsidRPr="00C35910" w:rsidRDefault="00DA515D" w:rsidP="00271D42">
            <w:pPr>
              <w:pStyle w:val="VBALevel2Heading"/>
              <w:rPr>
                <w:i/>
                <w:iCs/>
                <w:color w:val="auto"/>
              </w:rPr>
            </w:pPr>
            <w:r w:rsidRPr="009943A0">
              <w:rPr>
                <w:b w:val="0"/>
                <w:bCs/>
                <w:i/>
                <w:iCs/>
                <w:color w:val="auto"/>
              </w:rPr>
              <w:t xml:space="preserve">Slide </w:t>
            </w:r>
            <w:r w:rsidR="009943A0">
              <w:rPr>
                <w:b w:val="0"/>
                <w:bCs/>
                <w:i/>
                <w:iCs/>
                <w:color w:val="auto"/>
              </w:rPr>
              <w:t>20</w:t>
            </w:r>
          </w:p>
          <w:p w14:paraId="383E9AFD" w14:textId="77777777" w:rsidR="00DA515D" w:rsidRDefault="00DA515D" w:rsidP="00271D42">
            <w:pPr>
              <w:pStyle w:val="VBALevel2Heading"/>
              <w:rPr>
                <w:color w:val="auto"/>
              </w:rPr>
            </w:pPr>
          </w:p>
          <w:p w14:paraId="495A5B78" w14:textId="77777777" w:rsidR="00DA515D" w:rsidRDefault="00DA515D" w:rsidP="00271D42">
            <w:pPr>
              <w:pStyle w:val="VBALevel2Heading"/>
              <w:rPr>
                <w:color w:val="auto"/>
              </w:rPr>
            </w:pPr>
          </w:p>
          <w:p w14:paraId="0ECAC87E" w14:textId="77777777" w:rsidR="00DA515D" w:rsidRDefault="00DA515D" w:rsidP="00271D42">
            <w:pPr>
              <w:pStyle w:val="VBALevel2Heading"/>
              <w:rPr>
                <w:color w:val="auto"/>
              </w:rPr>
            </w:pPr>
          </w:p>
          <w:p w14:paraId="2F6D1EDB" w14:textId="77777777" w:rsidR="00DA515D" w:rsidRDefault="00DA515D" w:rsidP="00271D42">
            <w:pPr>
              <w:pStyle w:val="VBALevel2Heading"/>
              <w:rPr>
                <w:color w:val="auto"/>
              </w:rPr>
            </w:pPr>
          </w:p>
          <w:p w14:paraId="4E905D0F" w14:textId="77777777" w:rsidR="00DA515D" w:rsidRDefault="00DA515D" w:rsidP="00271D42">
            <w:pPr>
              <w:pStyle w:val="VBALevel2Heading"/>
              <w:rPr>
                <w:color w:val="auto"/>
              </w:rPr>
            </w:pPr>
          </w:p>
          <w:p w14:paraId="53F5C66F" w14:textId="77777777" w:rsidR="00DA515D" w:rsidRDefault="00DA515D" w:rsidP="00271D42">
            <w:pPr>
              <w:pStyle w:val="VBALevel2Heading"/>
              <w:rPr>
                <w:color w:val="auto"/>
              </w:rPr>
            </w:pPr>
          </w:p>
          <w:p w14:paraId="6F8E10F6" w14:textId="77777777" w:rsidR="00DA515D" w:rsidRDefault="00DA515D" w:rsidP="00271D42">
            <w:pPr>
              <w:pStyle w:val="VBALevel2Heading"/>
              <w:rPr>
                <w:color w:val="auto"/>
              </w:rPr>
            </w:pPr>
          </w:p>
          <w:p w14:paraId="200F016A" w14:textId="5239D325" w:rsidR="002C49D2" w:rsidRDefault="002C49D2" w:rsidP="00271D42">
            <w:pPr>
              <w:pStyle w:val="VBALevel2Heading"/>
              <w:rPr>
                <w:color w:val="auto"/>
              </w:rPr>
            </w:pPr>
          </w:p>
          <w:p w14:paraId="23000839" w14:textId="3DF885C5" w:rsidR="002C49D2" w:rsidRDefault="002C49D2" w:rsidP="00271D42">
            <w:pPr>
              <w:pStyle w:val="VBALevel2Heading"/>
              <w:rPr>
                <w:color w:val="auto"/>
              </w:rPr>
            </w:pPr>
            <w:r>
              <w:rPr>
                <w:color w:val="auto"/>
              </w:rPr>
              <w:t>Knowledge Check</w:t>
            </w:r>
          </w:p>
          <w:p w14:paraId="48096BF9" w14:textId="34724C3F" w:rsidR="002C49D2" w:rsidRPr="009943A0" w:rsidRDefault="002C49D2" w:rsidP="00271D42">
            <w:pPr>
              <w:pStyle w:val="VBALevel2Heading"/>
              <w:rPr>
                <w:b w:val="0"/>
                <w:bCs/>
                <w:i/>
                <w:iCs/>
                <w:color w:val="auto"/>
              </w:rPr>
            </w:pPr>
            <w:r w:rsidRPr="009943A0">
              <w:rPr>
                <w:b w:val="0"/>
                <w:bCs/>
                <w:i/>
                <w:iCs/>
                <w:color w:val="auto"/>
              </w:rPr>
              <w:t xml:space="preserve">Slide </w:t>
            </w:r>
            <w:r w:rsidR="009943A0">
              <w:rPr>
                <w:b w:val="0"/>
                <w:bCs/>
                <w:i/>
                <w:iCs/>
                <w:color w:val="auto"/>
              </w:rPr>
              <w:t>21 -22</w:t>
            </w:r>
          </w:p>
          <w:p w14:paraId="168835BA" w14:textId="43C3F88A" w:rsidR="002C49D2" w:rsidRDefault="002C49D2" w:rsidP="00271D42">
            <w:pPr>
              <w:pStyle w:val="VBALevel2Heading"/>
              <w:rPr>
                <w:color w:val="auto"/>
              </w:rPr>
            </w:pPr>
          </w:p>
          <w:p w14:paraId="5022A19F" w14:textId="77777777" w:rsidR="002C49D2" w:rsidRDefault="002C49D2" w:rsidP="00271D42">
            <w:pPr>
              <w:pStyle w:val="VBALevel2Heading"/>
              <w:rPr>
                <w:color w:val="auto"/>
              </w:rPr>
            </w:pPr>
          </w:p>
          <w:p w14:paraId="5BF6AB04" w14:textId="77777777" w:rsidR="002C49D2" w:rsidRDefault="002C49D2" w:rsidP="00271D42">
            <w:pPr>
              <w:pStyle w:val="VBALevel2Heading"/>
              <w:rPr>
                <w:color w:val="auto"/>
              </w:rPr>
            </w:pPr>
          </w:p>
          <w:p w14:paraId="1888C816" w14:textId="77777777" w:rsidR="00180787" w:rsidRDefault="00180787" w:rsidP="00271D42">
            <w:pPr>
              <w:pStyle w:val="VBALevel2Heading"/>
              <w:rPr>
                <w:color w:val="auto"/>
              </w:rPr>
            </w:pPr>
          </w:p>
          <w:p w14:paraId="454DE769" w14:textId="77777777" w:rsidR="00180787" w:rsidRDefault="00180787" w:rsidP="00271D42">
            <w:pPr>
              <w:pStyle w:val="VBALevel2Heading"/>
              <w:rPr>
                <w:color w:val="auto"/>
              </w:rPr>
            </w:pPr>
          </w:p>
          <w:p w14:paraId="231CFE8E" w14:textId="3328F50E" w:rsidR="00DA515D" w:rsidRDefault="00152F7C" w:rsidP="00271D42">
            <w:pPr>
              <w:pStyle w:val="VBALevel2Heading"/>
              <w:rPr>
                <w:color w:val="auto"/>
              </w:rPr>
            </w:pPr>
            <w:r w:rsidRPr="00152F7C">
              <w:rPr>
                <w:color w:val="auto"/>
              </w:rPr>
              <w:t xml:space="preserve">Developing Environmental Hazard Claims: </w:t>
            </w:r>
            <w:r w:rsidRPr="00152F7C">
              <w:rPr>
                <w:color w:val="auto"/>
              </w:rPr>
              <w:br/>
              <w:t>Veteran</w:t>
            </w:r>
          </w:p>
          <w:p w14:paraId="00512DB1" w14:textId="01DE445D" w:rsidR="00DA515D" w:rsidRPr="00C35910" w:rsidRDefault="00152F7C" w:rsidP="00271D42">
            <w:pPr>
              <w:pStyle w:val="VBALevel2Heading"/>
              <w:rPr>
                <w:b w:val="0"/>
                <w:bCs/>
                <w:i/>
                <w:iCs/>
                <w:color w:val="auto"/>
              </w:rPr>
            </w:pPr>
            <w:r w:rsidRPr="00C35910">
              <w:rPr>
                <w:b w:val="0"/>
                <w:bCs/>
                <w:i/>
                <w:iCs/>
                <w:color w:val="auto"/>
              </w:rPr>
              <w:t xml:space="preserve">Slide </w:t>
            </w:r>
            <w:r w:rsidR="00B36965">
              <w:rPr>
                <w:b w:val="0"/>
                <w:bCs/>
                <w:i/>
                <w:iCs/>
                <w:color w:val="auto"/>
              </w:rPr>
              <w:t>23</w:t>
            </w:r>
          </w:p>
          <w:p w14:paraId="0A76FDBF" w14:textId="11F14DD9" w:rsidR="00DA515D" w:rsidRDefault="00DA515D" w:rsidP="00271D42">
            <w:pPr>
              <w:pStyle w:val="VBALevel2Heading"/>
              <w:rPr>
                <w:color w:val="auto"/>
              </w:rPr>
            </w:pPr>
          </w:p>
          <w:p w14:paraId="71443FEB" w14:textId="77777777" w:rsidR="00DA515D" w:rsidRDefault="00DA515D" w:rsidP="00271D42">
            <w:pPr>
              <w:pStyle w:val="VBALevel2Heading"/>
              <w:rPr>
                <w:color w:val="auto"/>
              </w:rPr>
            </w:pPr>
          </w:p>
          <w:p w14:paraId="40CE132E" w14:textId="77777777" w:rsidR="00DA515D" w:rsidRDefault="00DA515D" w:rsidP="00271D42">
            <w:pPr>
              <w:pStyle w:val="VBALevel2Heading"/>
              <w:rPr>
                <w:color w:val="auto"/>
              </w:rPr>
            </w:pPr>
          </w:p>
          <w:p w14:paraId="1F4B4005" w14:textId="77777777" w:rsidR="00152F7C" w:rsidRDefault="00152F7C" w:rsidP="00271D42">
            <w:pPr>
              <w:pStyle w:val="VBALevel2Heading"/>
              <w:rPr>
                <w:color w:val="auto"/>
              </w:rPr>
            </w:pPr>
          </w:p>
          <w:p w14:paraId="52AF0463" w14:textId="77777777" w:rsidR="00152F7C" w:rsidRDefault="00152F7C" w:rsidP="00271D42">
            <w:pPr>
              <w:pStyle w:val="VBALevel2Heading"/>
              <w:rPr>
                <w:color w:val="auto"/>
              </w:rPr>
            </w:pPr>
          </w:p>
          <w:p w14:paraId="2CAF51BA" w14:textId="77777777" w:rsidR="00152F7C" w:rsidRDefault="00152F7C" w:rsidP="00271D42">
            <w:pPr>
              <w:pStyle w:val="VBALevel2Heading"/>
              <w:rPr>
                <w:color w:val="auto"/>
              </w:rPr>
            </w:pPr>
          </w:p>
          <w:p w14:paraId="74CC1E9A" w14:textId="77777777" w:rsidR="00152F7C" w:rsidRDefault="00152F7C" w:rsidP="00271D42">
            <w:pPr>
              <w:pStyle w:val="VBALevel2Heading"/>
              <w:rPr>
                <w:color w:val="auto"/>
              </w:rPr>
            </w:pPr>
          </w:p>
          <w:p w14:paraId="19E5BD1C" w14:textId="77777777" w:rsidR="00152F7C" w:rsidRDefault="00152F7C" w:rsidP="00271D42">
            <w:pPr>
              <w:pStyle w:val="VBALevel2Heading"/>
              <w:rPr>
                <w:color w:val="auto"/>
              </w:rPr>
            </w:pPr>
          </w:p>
          <w:p w14:paraId="533610FB" w14:textId="77777777" w:rsidR="00152F7C" w:rsidRDefault="00152F7C" w:rsidP="00271D42">
            <w:pPr>
              <w:pStyle w:val="VBALevel2Heading"/>
              <w:rPr>
                <w:color w:val="auto"/>
              </w:rPr>
            </w:pPr>
          </w:p>
          <w:p w14:paraId="794714EA" w14:textId="704426A5" w:rsidR="00152F7C" w:rsidRDefault="00152F7C" w:rsidP="00271D42">
            <w:pPr>
              <w:pStyle w:val="VBALevel2Heading"/>
              <w:rPr>
                <w:color w:val="auto"/>
              </w:rPr>
            </w:pPr>
          </w:p>
          <w:p w14:paraId="018B762A" w14:textId="5E40E43A" w:rsidR="00721221" w:rsidRDefault="00721221" w:rsidP="00271D42">
            <w:pPr>
              <w:pStyle w:val="VBALevel2Heading"/>
              <w:rPr>
                <w:color w:val="auto"/>
              </w:rPr>
            </w:pPr>
          </w:p>
          <w:p w14:paraId="7A805D09" w14:textId="77777777" w:rsidR="00721221" w:rsidRDefault="00721221" w:rsidP="00271D42">
            <w:pPr>
              <w:pStyle w:val="VBALevel2Heading"/>
              <w:rPr>
                <w:color w:val="auto"/>
              </w:rPr>
            </w:pPr>
          </w:p>
          <w:p w14:paraId="7325215E" w14:textId="77777777" w:rsidR="00721221" w:rsidRDefault="00721221" w:rsidP="00271D42">
            <w:pPr>
              <w:pStyle w:val="VBALevel2Heading"/>
              <w:rPr>
                <w:color w:val="auto"/>
              </w:rPr>
            </w:pPr>
          </w:p>
          <w:p w14:paraId="669459A7" w14:textId="77777777" w:rsidR="00721221" w:rsidRDefault="00721221" w:rsidP="00271D42">
            <w:pPr>
              <w:pStyle w:val="VBALevel2Heading"/>
              <w:rPr>
                <w:color w:val="auto"/>
              </w:rPr>
            </w:pPr>
          </w:p>
          <w:p w14:paraId="0FC17D59" w14:textId="39AFA1F7" w:rsidR="00721221" w:rsidRDefault="00721221" w:rsidP="00271D42">
            <w:pPr>
              <w:pStyle w:val="VBALevel2Heading"/>
              <w:rPr>
                <w:color w:val="auto"/>
              </w:rPr>
            </w:pPr>
          </w:p>
          <w:p w14:paraId="32BDC71E" w14:textId="36DBDCFC" w:rsidR="00B36965" w:rsidRDefault="00B36965" w:rsidP="00271D42">
            <w:pPr>
              <w:pStyle w:val="VBALevel2Heading"/>
              <w:rPr>
                <w:color w:val="auto"/>
              </w:rPr>
            </w:pPr>
            <w:r w:rsidRPr="00B36965">
              <w:rPr>
                <w:color w:val="auto"/>
              </w:rPr>
              <w:t xml:space="preserve">Developing </w:t>
            </w:r>
            <w:r w:rsidR="00A93814">
              <w:rPr>
                <w:color w:val="auto"/>
              </w:rPr>
              <w:t xml:space="preserve">for </w:t>
            </w:r>
            <w:r w:rsidRPr="00B36965">
              <w:rPr>
                <w:color w:val="auto"/>
              </w:rPr>
              <w:br/>
              <w:t>Federal and Non-Federal Records</w:t>
            </w:r>
          </w:p>
          <w:p w14:paraId="74006941" w14:textId="4D5B4083" w:rsidR="00B5192F" w:rsidRPr="00B5192F" w:rsidRDefault="00A93814" w:rsidP="00271D42">
            <w:pPr>
              <w:pStyle w:val="VBALevel2Heading"/>
              <w:rPr>
                <w:color w:val="auto"/>
              </w:rPr>
            </w:pPr>
            <w:r>
              <w:rPr>
                <w:color w:val="auto"/>
              </w:rPr>
              <w:t xml:space="preserve"> </w:t>
            </w:r>
            <w:r w:rsidR="00B5192F" w:rsidRPr="00D108A9">
              <w:rPr>
                <w:rFonts w:ascii="Times New Roman Bold" w:hAnsi="Times New Roman Bold"/>
                <w:color w:val="auto"/>
              </w:rPr>
              <w:br/>
            </w:r>
            <w:r w:rsidR="00B5192F" w:rsidRPr="00271D42">
              <w:rPr>
                <w:b w:val="0"/>
                <w:i/>
                <w:color w:val="auto"/>
              </w:rPr>
              <w:t xml:space="preserve">Slide </w:t>
            </w:r>
            <w:r w:rsidR="00B36965">
              <w:rPr>
                <w:b w:val="0"/>
                <w:i/>
                <w:color w:val="auto"/>
              </w:rPr>
              <w:t>24</w:t>
            </w:r>
          </w:p>
        </w:tc>
        <w:tc>
          <w:tcPr>
            <w:tcW w:w="7167" w:type="dxa"/>
            <w:gridSpan w:val="3"/>
            <w:tcBorders>
              <w:top w:val="nil"/>
              <w:left w:val="nil"/>
              <w:bottom w:val="nil"/>
              <w:right w:val="nil"/>
            </w:tcBorders>
          </w:tcPr>
          <w:p w14:paraId="4C50F373" w14:textId="7F06AED8" w:rsidR="00DA515D" w:rsidRDefault="00DA515D" w:rsidP="00C35910">
            <w:pPr>
              <w:pStyle w:val="VBABodyText"/>
              <w:numPr>
                <w:ilvl w:val="0"/>
                <w:numId w:val="38"/>
              </w:numPr>
              <w:rPr>
                <w:color w:val="auto"/>
              </w:rPr>
            </w:pPr>
            <w:r w:rsidRPr="00DA515D">
              <w:rPr>
                <w:color w:val="auto"/>
              </w:rPr>
              <w:lastRenderedPageBreak/>
              <w:t>Environmental Hazard in Gulf War</w:t>
            </w:r>
          </w:p>
          <w:p w14:paraId="69455E23" w14:textId="142BD746" w:rsidR="00DA515D" w:rsidRDefault="00DA515D" w:rsidP="00B5192F">
            <w:pPr>
              <w:pStyle w:val="VBABodyText"/>
              <w:rPr>
                <w:color w:val="auto"/>
              </w:rPr>
            </w:pPr>
            <w:r>
              <w:rPr>
                <w:noProof/>
                <w:color w:val="auto"/>
              </w:rPr>
              <w:drawing>
                <wp:inline distT="0" distB="0" distL="0" distR="0" wp14:anchorId="65907F62" wp14:editId="1026864A">
                  <wp:extent cx="3606394" cy="204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6740" cy="2070785"/>
                          </a:xfrm>
                          <a:prstGeom prst="rect">
                            <a:avLst/>
                          </a:prstGeom>
                          <a:noFill/>
                        </pic:spPr>
                      </pic:pic>
                    </a:graphicData>
                  </a:graphic>
                </wp:inline>
              </w:drawing>
            </w:r>
          </w:p>
          <w:p w14:paraId="5B63410B" w14:textId="77777777" w:rsidR="00180787" w:rsidRDefault="00180787" w:rsidP="00B5192F">
            <w:pPr>
              <w:pStyle w:val="VBABodyText"/>
              <w:rPr>
                <w:color w:val="auto"/>
              </w:rPr>
            </w:pPr>
          </w:p>
          <w:p w14:paraId="4024192B" w14:textId="77777777" w:rsidR="00180787" w:rsidRPr="009943A0" w:rsidRDefault="00180787" w:rsidP="009943A0">
            <w:pPr>
              <w:pStyle w:val="VBABodyText"/>
              <w:numPr>
                <w:ilvl w:val="0"/>
                <w:numId w:val="48"/>
              </w:numPr>
              <w:spacing w:after="120"/>
              <w:ind w:left="360"/>
              <w:rPr>
                <w:color w:val="auto"/>
              </w:rPr>
            </w:pPr>
            <w:r w:rsidRPr="009943A0">
              <w:rPr>
                <w:color w:val="auto"/>
              </w:rPr>
              <w:t>Is an Environmental Hazard claim substantially complete if the Veteran does not identify a medical condition or symptom?</w:t>
            </w:r>
          </w:p>
          <w:p w14:paraId="43E661F5" w14:textId="03A3021F" w:rsidR="00180787" w:rsidRPr="009943A0" w:rsidRDefault="00180787" w:rsidP="009943A0">
            <w:pPr>
              <w:pStyle w:val="VBABodyText"/>
              <w:spacing w:after="120"/>
              <w:ind w:left="330"/>
              <w:rPr>
                <w:color w:val="auto"/>
              </w:rPr>
            </w:pPr>
            <w:r w:rsidRPr="009943A0">
              <w:rPr>
                <w:color w:val="auto"/>
              </w:rPr>
              <w:t>No. The Veteran must specify the medical condition or symptom for which service connection is claimed.</w:t>
            </w:r>
          </w:p>
          <w:p w14:paraId="7848DDF3" w14:textId="37AD48E8" w:rsidR="00180787" w:rsidRPr="009943A0" w:rsidRDefault="00180787" w:rsidP="009943A0">
            <w:pPr>
              <w:pStyle w:val="VBABodyText"/>
              <w:numPr>
                <w:ilvl w:val="0"/>
                <w:numId w:val="48"/>
              </w:numPr>
              <w:tabs>
                <w:tab w:val="clear" w:pos="720"/>
                <w:tab w:val="num" w:pos="330"/>
              </w:tabs>
              <w:spacing w:after="120"/>
              <w:ind w:left="330" w:hanging="270"/>
              <w:rPr>
                <w:color w:val="auto"/>
              </w:rPr>
            </w:pPr>
            <w:r w:rsidRPr="009943A0">
              <w:rPr>
                <w:color w:val="auto"/>
              </w:rPr>
              <w:t>What special issue is required for claimed conditions related to</w:t>
            </w:r>
            <w:r>
              <w:rPr>
                <w:color w:val="auto"/>
              </w:rPr>
              <w:t xml:space="preserve"> </w:t>
            </w:r>
            <w:r w:rsidRPr="009943A0">
              <w:rPr>
                <w:color w:val="auto"/>
              </w:rPr>
              <w:t>Environmental Hazards?</w:t>
            </w:r>
          </w:p>
          <w:p w14:paraId="1E77AD57" w14:textId="1F951C41" w:rsidR="00180787" w:rsidRPr="009943A0" w:rsidRDefault="00180787" w:rsidP="009943A0">
            <w:pPr>
              <w:pStyle w:val="VBABodyText"/>
              <w:spacing w:after="120"/>
              <w:ind w:left="330"/>
              <w:rPr>
                <w:color w:val="auto"/>
              </w:rPr>
            </w:pPr>
            <w:r w:rsidRPr="009943A0">
              <w:rPr>
                <w:color w:val="auto"/>
              </w:rPr>
              <w:t>Environmental Hazard in Gulf War</w:t>
            </w:r>
          </w:p>
          <w:p w14:paraId="32B5E506" w14:textId="071FDCA4" w:rsidR="002C49D2" w:rsidRDefault="002C49D2" w:rsidP="00B5192F">
            <w:pPr>
              <w:pStyle w:val="VBABodyText"/>
              <w:rPr>
                <w:color w:val="auto"/>
              </w:rPr>
            </w:pPr>
          </w:p>
          <w:p w14:paraId="47D36EC8" w14:textId="6F8504CA" w:rsidR="00B36965" w:rsidRDefault="00B36965" w:rsidP="00B5192F">
            <w:pPr>
              <w:pStyle w:val="VBABodyText"/>
              <w:rPr>
                <w:color w:val="auto"/>
              </w:rPr>
            </w:pPr>
            <w:r>
              <w:rPr>
                <w:color w:val="auto"/>
              </w:rPr>
              <w:t xml:space="preserve">Discuss the type of development paragraphs below located in VBMS. </w:t>
            </w:r>
          </w:p>
          <w:p w14:paraId="0D64313C" w14:textId="52F52089" w:rsidR="00152F7C" w:rsidRPr="00152F7C" w:rsidRDefault="00F83F9B" w:rsidP="00152F7C">
            <w:pPr>
              <w:pStyle w:val="VBABodyText"/>
              <w:rPr>
                <w:color w:val="auto"/>
              </w:rPr>
            </w:pPr>
            <w:r w:rsidRPr="00F83F9B">
              <w:rPr>
                <w:color w:val="auto"/>
              </w:rPr>
              <w:t xml:space="preserve">VBMS </w:t>
            </w:r>
            <w:r w:rsidR="00152F7C" w:rsidRPr="00152F7C">
              <w:rPr>
                <w:color w:val="auto"/>
              </w:rPr>
              <w:t>Develop</w:t>
            </w:r>
            <w:r w:rsidR="00152F7C">
              <w:rPr>
                <w:color w:val="auto"/>
              </w:rPr>
              <w:t xml:space="preserve">ment paragraphs for </w:t>
            </w:r>
            <w:r w:rsidR="00152F7C" w:rsidRPr="00152F7C">
              <w:rPr>
                <w:color w:val="auto"/>
              </w:rPr>
              <w:t>Environmental Hazard Claims</w:t>
            </w:r>
            <w:r w:rsidR="00152F7C">
              <w:rPr>
                <w:color w:val="auto"/>
              </w:rPr>
              <w:t xml:space="preserve"> </w:t>
            </w:r>
          </w:p>
          <w:p w14:paraId="57C1732F" w14:textId="792D2122" w:rsidR="00152F7C" w:rsidRPr="00152F7C" w:rsidRDefault="00152F7C" w:rsidP="00721221">
            <w:pPr>
              <w:pStyle w:val="VBABodyText"/>
              <w:numPr>
                <w:ilvl w:val="0"/>
                <w:numId w:val="36"/>
              </w:numPr>
              <w:rPr>
                <w:color w:val="auto"/>
              </w:rPr>
            </w:pPr>
            <w:r w:rsidRPr="00152F7C">
              <w:rPr>
                <w:color w:val="auto"/>
              </w:rPr>
              <w:t>GW – Earliest manifestations/evid of illness</w:t>
            </w:r>
            <w:r w:rsidRPr="00152F7C">
              <w:rPr>
                <w:color w:val="auto"/>
              </w:rPr>
              <w:tab/>
            </w:r>
            <w:bookmarkStart w:id="41" w:name="_Hlk42250030"/>
            <w:r>
              <w:rPr>
                <w:color w:val="auto"/>
              </w:rPr>
              <w:t>(</w:t>
            </w:r>
            <w:r w:rsidR="00721221" w:rsidRPr="001F61BD">
              <w:rPr>
                <w:b/>
                <w:bCs/>
                <w:color w:val="auto"/>
              </w:rPr>
              <w:t xml:space="preserve">This is no </w:t>
            </w:r>
            <w:r w:rsidRPr="001F61BD">
              <w:rPr>
                <w:b/>
                <w:bCs/>
                <w:color w:val="auto"/>
              </w:rPr>
              <w:t xml:space="preserve">longer required. </w:t>
            </w:r>
            <w:r w:rsidRPr="00152F7C">
              <w:rPr>
                <w:color w:val="auto"/>
              </w:rPr>
              <w:t xml:space="preserve"> This information is solicited in the VA Form 21-526EZ</w:t>
            </w:r>
            <w:r>
              <w:rPr>
                <w:color w:val="auto"/>
              </w:rPr>
              <w:t xml:space="preserve"> located on page 4  in the Evidence Tables under Disability Service Connection.)</w:t>
            </w:r>
          </w:p>
          <w:bookmarkEnd w:id="41"/>
          <w:p w14:paraId="336CA83E" w14:textId="77777777" w:rsidR="00152F7C" w:rsidRPr="00152F7C" w:rsidRDefault="00152F7C" w:rsidP="00721221">
            <w:pPr>
              <w:pStyle w:val="VBABodyText"/>
              <w:numPr>
                <w:ilvl w:val="0"/>
                <w:numId w:val="36"/>
              </w:numPr>
              <w:rPr>
                <w:color w:val="auto"/>
              </w:rPr>
            </w:pPr>
            <w:r w:rsidRPr="00152F7C">
              <w:rPr>
                <w:color w:val="auto"/>
              </w:rPr>
              <w:lastRenderedPageBreak/>
              <w:t>GW – evidence of SW Asia service needed</w:t>
            </w:r>
            <w:r w:rsidRPr="00152F7C">
              <w:rPr>
                <w:color w:val="auto"/>
              </w:rPr>
              <w:tab/>
              <w:t>Used if the Veteran has not provided information about his/her exposure.*</w:t>
            </w:r>
          </w:p>
          <w:p w14:paraId="6A7F2804" w14:textId="3346F420" w:rsidR="00152F7C" w:rsidRPr="00152F7C" w:rsidRDefault="00152F7C" w:rsidP="00721221">
            <w:pPr>
              <w:pStyle w:val="VBABodyText"/>
              <w:numPr>
                <w:ilvl w:val="0"/>
                <w:numId w:val="36"/>
              </w:numPr>
              <w:rPr>
                <w:color w:val="auto"/>
              </w:rPr>
            </w:pPr>
            <w:r w:rsidRPr="00152F7C">
              <w:rPr>
                <w:color w:val="auto"/>
              </w:rPr>
              <w:t>GW – notice – information center (toll-free helpline)</w:t>
            </w:r>
            <w:r w:rsidR="00721221">
              <w:rPr>
                <w:color w:val="auto"/>
              </w:rPr>
              <w:t xml:space="preserve"> </w:t>
            </w:r>
            <w:r w:rsidR="00193940">
              <w:rPr>
                <w:color w:val="auto"/>
              </w:rPr>
              <w:t xml:space="preserve"> </w:t>
            </w:r>
            <w:r w:rsidRPr="00152F7C">
              <w:rPr>
                <w:color w:val="auto"/>
              </w:rPr>
              <w:t>Include this paragraph if sending the Veteran a development letter.</w:t>
            </w:r>
          </w:p>
          <w:p w14:paraId="2B2F04F6" w14:textId="77777777" w:rsidR="00152F7C" w:rsidRPr="00152F7C" w:rsidRDefault="00152F7C" w:rsidP="00721221">
            <w:pPr>
              <w:pStyle w:val="VBABodyText"/>
              <w:numPr>
                <w:ilvl w:val="0"/>
                <w:numId w:val="36"/>
              </w:numPr>
              <w:rPr>
                <w:color w:val="auto"/>
              </w:rPr>
            </w:pPr>
            <w:r w:rsidRPr="00152F7C">
              <w:rPr>
                <w:color w:val="auto"/>
              </w:rPr>
              <w:t>GW – registry exam?</w:t>
            </w:r>
            <w:r w:rsidRPr="00152F7C">
              <w:rPr>
                <w:color w:val="auto"/>
              </w:rPr>
              <w:tab/>
              <w:t>Include this paragraph if sending the Veteran a development letter.</w:t>
            </w:r>
          </w:p>
          <w:p w14:paraId="715A3FA7" w14:textId="6DBAD33E" w:rsidR="00DA515D" w:rsidRDefault="00152F7C" w:rsidP="00721221">
            <w:pPr>
              <w:pStyle w:val="VBABodyText"/>
              <w:numPr>
                <w:ilvl w:val="0"/>
                <w:numId w:val="36"/>
              </w:numPr>
              <w:rPr>
                <w:color w:val="auto"/>
              </w:rPr>
            </w:pPr>
            <w:r w:rsidRPr="00152F7C">
              <w:rPr>
                <w:color w:val="auto"/>
              </w:rPr>
              <w:t>GW – tell us specific disability from GW</w:t>
            </w:r>
            <w:r w:rsidR="00193940">
              <w:rPr>
                <w:color w:val="auto"/>
              </w:rPr>
              <w:t xml:space="preserve">  </w:t>
            </w:r>
            <w:r w:rsidRPr="00152F7C">
              <w:rPr>
                <w:color w:val="auto"/>
              </w:rPr>
              <w:t>Used if the Veteran does not specify an actual condition.</w:t>
            </w:r>
          </w:p>
          <w:p w14:paraId="5FDF0164" w14:textId="3D7257DA" w:rsidR="00721221" w:rsidRDefault="00721221" w:rsidP="00721221">
            <w:pPr>
              <w:pStyle w:val="VBABodyText"/>
              <w:rPr>
                <w:color w:val="auto"/>
              </w:rPr>
            </w:pPr>
            <w:r w:rsidRPr="00721221">
              <w:rPr>
                <w:color w:val="auto"/>
              </w:rPr>
              <w:t xml:space="preserve">If you need specific information (i.e., Burn Pit statement or service in Mosul), draft a custom paragraph asking for specifics about the </w:t>
            </w:r>
            <w:r>
              <w:rPr>
                <w:color w:val="auto"/>
              </w:rPr>
              <w:t>V</w:t>
            </w:r>
            <w:r w:rsidRPr="00721221">
              <w:rPr>
                <w:color w:val="auto"/>
              </w:rPr>
              <w:t>eteran’s exposure.</w:t>
            </w:r>
          </w:p>
          <w:p w14:paraId="3D41E354" w14:textId="0945314C" w:rsidR="00152F7C" w:rsidRPr="001F61BD" w:rsidRDefault="00721221" w:rsidP="00721221">
            <w:pPr>
              <w:pStyle w:val="VBABodyText"/>
              <w:rPr>
                <w:b/>
                <w:bCs/>
                <w:color w:val="auto"/>
              </w:rPr>
            </w:pPr>
            <w:r w:rsidRPr="001F61BD">
              <w:rPr>
                <w:b/>
                <w:bCs/>
                <w:color w:val="auto"/>
              </w:rPr>
              <w:t>** Phone development is acceptable.</w:t>
            </w:r>
          </w:p>
          <w:p w14:paraId="645F8BE9" w14:textId="5ED577B1" w:rsidR="00721221" w:rsidRDefault="00721221" w:rsidP="00B5192F">
            <w:pPr>
              <w:pStyle w:val="VBABodyText"/>
              <w:rPr>
                <w:color w:val="auto"/>
              </w:rPr>
            </w:pPr>
          </w:p>
          <w:p w14:paraId="2CD2CB4E" w14:textId="77777777" w:rsidR="00180787" w:rsidRDefault="00180787" w:rsidP="00B5192F">
            <w:pPr>
              <w:pStyle w:val="VBABodyText"/>
              <w:rPr>
                <w:color w:val="auto"/>
              </w:rPr>
            </w:pPr>
          </w:p>
          <w:p w14:paraId="0B7002B9" w14:textId="21C20F54" w:rsidR="00B5192F" w:rsidRPr="006E59B7" w:rsidRDefault="00B5192F" w:rsidP="00B5192F">
            <w:pPr>
              <w:pStyle w:val="VBABodyText"/>
              <w:rPr>
                <w:color w:val="auto"/>
              </w:rPr>
            </w:pPr>
            <w:r w:rsidRPr="006E59B7">
              <w:rPr>
                <w:color w:val="auto"/>
              </w:rPr>
              <w:t>In addition to service treatment records (STRs), request</w:t>
            </w:r>
          </w:p>
          <w:p w14:paraId="2501A576" w14:textId="77777777" w:rsidR="00B5192F" w:rsidRPr="006E59B7" w:rsidRDefault="00B5192F" w:rsidP="00B5192F">
            <w:pPr>
              <w:pStyle w:val="VBABodyText"/>
              <w:numPr>
                <w:ilvl w:val="0"/>
                <w:numId w:val="24"/>
              </w:numPr>
              <w:rPr>
                <w:color w:val="auto"/>
              </w:rPr>
            </w:pPr>
            <w:r w:rsidRPr="006E59B7">
              <w:rPr>
                <w:color w:val="auto"/>
              </w:rPr>
              <w:t>clinical records, if the Veteran furnishes information on the application about specific inpatient treatment, and</w:t>
            </w:r>
          </w:p>
          <w:p w14:paraId="2D679762" w14:textId="77777777" w:rsidR="00B5192F" w:rsidRPr="006E59B7" w:rsidRDefault="00B5192F" w:rsidP="00B5192F">
            <w:pPr>
              <w:pStyle w:val="VBABodyText"/>
              <w:numPr>
                <w:ilvl w:val="0"/>
                <w:numId w:val="24"/>
              </w:numPr>
              <w:rPr>
                <w:color w:val="auto"/>
              </w:rPr>
            </w:pPr>
            <w:r w:rsidRPr="006E59B7">
              <w:rPr>
                <w:color w:val="auto"/>
              </w:rPr>
              <w:t>service personnel records, if the dates of service in Southwest Asia during the Gulf War period that began on August 2, 1990, are not already of record.</w:t>
            </w:r>
          </w:p>
          <w:p w14:paraId="4ED2D614" w14:textId="5F8DC067" w:rsidR="00B5192F" w:rsidRPr="006E59B7" w:rsidRDefault="00B5192F" w:rsidP="000B5034">
            <w:pPr>
              <w:pStyle w:val="VBABodyText"/>
              <w:rPr>
                <w:color w:val="auto"/>
              </w:rPr>
            </w:pPr>
            <w:r w:rsidRPr="006E59B7">
              <w:rPr>
                <w:b/>
                <w:i/>
                <w:color w:val="auto"/>
                <w:szCs w:val="24"/>
              </w:rPr>
              <w:t>Note</w:t>
            </w:r>
            <w:r w:rsidRPr="006E59B7">
              <w:rPr>
                <w:color w:val="auto"/>
                <w:szCs w:val="24"/>
              </w:rPr>
              <w:t>: Concurrently request clinical records, service personnel records, and STRs, if all are needed.</w:t>
            </w:r>
            <w:r w:rsidR="000B5034" w:rsidRPr="006E59B7">
              <w:rPr>
                <w:color w:val="auto"/>
                <w:szCs w:val="24"/>
              </w:rPr>
              <w:t xml:space="preserve"> </w:t>
            </w:r>
          </w:p>
        </w:tc>
      </w:tr>
      <w:tr w:rsidR="00B5192F" w14:paraId="774B8E3E" w14:textId="77777777" w:rsidTr="00844DB2">
        <w:trPr>
          <w:gridBefore w:val="1"/>
          <w:wBefore w:w="115" w:type="dxa"/>
          <w:trHeight w:val="212"/>
        </w:trPr>
        <w:tc>
          <w:tcPr>
            <w:tcW w:w="2610" w:type="dxa"/>
            <w:gridSpan w:val="3"/>
            <w:tcBorders>
              <w:top w:val="nil"/>
              <w:left w:val="nil"/>
              <w:bottom w:val="nil"/>
              <w:right w:val="nil"/>
            </w:tcBorders>
          </w:tcPr>
          <w:p w14:paraId="50C9C1C1" w14:textId="77777777" w:rsidR="001F61BD" w:rsidRPr="001F61BD" w:rsidRDefault="001F61BD" w:rsidP="001F61BD">
            <w:pPr>
              <w:pStyle w:val="VBALevel2Heading"/>
              <w:rPr>
                <w:color w:val="auto"/>
              </w:rPr>
            </w:pPr>
            <w:r w:rsidRPr="001F61BD">
              <w:rPr>
                <w:color w:val="auto"/>
              </w:rPr>
              <w:lastRenderedPageBreak/>
              <w:t>Exposure at the Qarmat Ali Water Treatment Plant</w:t>
            </w:r>
          </w:p>
          <w:p w14:paraId="717AC973" w14:textId="40C6D1FC" w:rsidR="001F61BD" w:rsidRPr="00C35910" w:rsidRDefault="001F61BD" w:rsidP="001F61BD">
            <w:pPr>
              <w:pStyle w:val="VBALevel2Heading"/>
              <w:rPr>
                <w:b w:val="0"/>
                <w:bCs/>
                <w:i/>
                <w:iCs/>
                <w:color w:val="auto"/>
              </w:rPr>
            </w:pPr>
            <w:r w:rsidRPr="00C35910">
              <w:rPr>
                <w:b w:val="0"/>
                <w:bCs/>
                <w:i/>
                <w:iCs/>
                <w:color w:val="auto"/>
              </w:rPr>
              <w:t xml:space="preserve">Slide </w:t>
            </w:r>
            <w:r w:rsidR="00B36965">
              <w:rPr>
                <w:b w:val="0"/>
                <w:bCs/>
                <w:i/>
                <w:iCs/>
                <w:color w:val="auto"/>
              </w:rPr>
              <w:t>25</w:t>
            </w:r>
          </w:p>
          <w:p w14:paraId="04B57647" w14:textId="77777777" w:rsidR="001F61BD" w:rsidRDefault="001F61BD" w:rsidP="00B5192F">
            <w:pPr>
              <w:pStyle w:val="VBALevel2Heading"/>
              <w:rPr>
                <w:color w:val="auto"/>
              </w:rPr>
            </w:pPr>
          </w:p>
          <w:p w14:paraId="1EAEA2C2" w14:textId="77777777" w:rsidR="001F61BD" w:rsidRDefault="001F61BD" w:rsidP="00B5192F">
            <w:pPr>
              <w:pStyle w:val="VBALevel2Heading"/>
              <w:rPr>
                <w:color w:val="auto"/>
              </w:rPr>
            </w:pPr>
          </w:p>
          <w:p w14:paraId="106718E7" w14:textId="77777777" w:rsidR="001F61BD" w:rsidRDefault="001F61BD" w:rsidP="00B5192F">
            <w:pPr>
              <w:pStyle w:val="VBALevel2Heading"/>
              <w:rPr>
                <w:color w:val="auto"/>
              </w:rPr>
            </w:pPr>
          </w:p>
          <w:p w14:paraId="651F0ED4" w14:textId="77777777" w:rsidR="001F61BD" w:rsidRDefault="001F61BD" w:rsidP="00B5192F">
            <w:pPr>
              <w:pStyle w:val="VBALevel2Heading"/>
              <w:rPr>
                <w:color w:val="auto"/>
              </w:rPr>
            </w:pPr>
          </w:p>
          <w:p w14:paraId="634650E9" w14:textId="77777777" w:rsidR="001F61BD" w:rsidRDefault="001F61BD" w:rsidP="00B5192F">
            <w:pPr>
              <w:pStyle w:val="VBALevel2Heading"/>
              <w:rPr>
                <w:color w:val="auto"/>
              </w:rPr>
            </w:pPr>
          </w:p>
          <w:p w14:paraId="7435D974" w14:textId="77777777" w:rsidR="001F61BD" w:rsidRDefault="001F61BD" w:rsidP="00B5192F">
            <w:pPr>
              <w:pStyle w:val="VBALevel2Heading"/>
              <w:rPr>
                <w:color w:val="auto"/>
              </w:rPr>
            </w:pPr>
          </w:p>
          <w:p w14:paraId="773616B2" w14:textId="77777777" w:rsidR="00C35910" w:rsidRDefault="00C35910" w:rsidP="00C35910">
            <w:pPr>
              <w:pStyle w:val="VBALevel2Heading"/>
              <w:rPr>
                <w:color w:val="auto"/>
              </w:rPr>
            </w:pPr>
          </w:p>
          <w:p w14:paraId="5EE3F470" w14:textId="5C77B3B5" w:rsidR="001F61BD" w:rsidRDefault="00C35910" w:rsidP="00C35910">
            <w:pPr>
              <w:pStyle w:val="VBALevel2Heading"/>
              <w:rPr>
                <w:color w:val="auto"/>
              </w:rPr>
            </w:pPr>
            <w:r w:rsidRPr="00C35910">
              <w:rPr>
                <w:color w:val="auto"/>
              </w:rPr>
              <w:t>VHA Persian Gulf Health Registry Examinations</w:t>
            </w:r>
          </w:p>
          <w:p w14:paraId="34C18730" w14:textId="267275B5" w:rsidR="001F61BD" w:rsidRPr="00B36965" w:rsidRDefault="00C35910" w:rsidP="00B5192F">
            <w:pPr>
              <w:pStyle w:val="VBALevel2Heading"/>
              <w:rPr>
                <w:b w:val="0"/>
                <w:bCs/>
                <w:i/>
                <w:iCs/>
                <w:color w:val="auto"/>
              </w:rPr>
            </w:pPr>
            <w:r w:rsidRPr="00B36965">
              <w:rPr>
                <w:b w:val="0"/>
                <w:bCs/>
                <w:i/>
                <w:iCs/>
                <w:color w:val="auto"/>
              </w:rPr>
              <w:t xml:space="preserve">Slide </w:t>
            </w:r>
            <w:r w:rsidR="00B36965">
              <w:rPr>
                <w:b w:val="0"/>
                <w:bCs/>
                <w:i/>
                <w:iCs/>
                <w:color w:val="auto"/>
              </w:rPr>
              <w:t>26</w:t>
            </w:r>
          </w:p>
          <w:p w14:paraId="5FAEFC53" w14:textId="16EA6741" w:rsidR="00C35910" w:rsidRDefault="00C35910" w:rsidP="00B5192F">
            <w:pPr>
              <w:pStyle w:val="VBALevel2Heading"/>
              <w:rPr>
                <w:color w:val="auto"/>
              </w:rPr>
            </w:pPr>
          </w:p>
          <w:p w14:paraId="3987E0E3" w14:textId="2CCB27C0" w:rsidR="00C35910" w:rsidRDefault="00C35910" w:rsidP="00B5192F">
            <w:pPr>
              <w:pStyle w:val="VBALevel2Heading"/>
              <w:rPr>
                <w:color w:val="auto"/>
              </w:rPr>
            </w:pPr>
          </w:p>
          <w:p w14:paraId="08C0CEF0" w14:textId="67CF8D06" w:rsidR="00C35910" w:rsidRDefault="00C35910" w:rsidP="00B5192F">
            <w:pPr>
              <w:pStyle w:val="VBALevel2Heading"/>
              <w:rPr>
                <w:color w:val="auto"/>
              </w:rPr>
            </w:pPr>
          </w:p>
          <w:p w14:paraId="20621618" w14:textId="6DF6544F" w:rsidR="00C35910" w:rsidRDefault="00C35910" w:rsidP="00B5192F">
            <w:pPr>
              <w:pStyle w:val="VBALevel2Heading"/>
              <w:rPr>
                <w:color w:val="auto"/>
              </w:rPr>
            </w:pPr>
          </w:p>
          <w:p w14:paraId="1E0D4061" w14:textId="7D6B8F71" w:rsidR="00C35910" w:rsidRDefault="00C35910" w:rsidP="00B5192F">
            <w:pPr>
              <w:pStyle w:val="VBALevel2Heading"/>
              <w:rPr>
                <w:color w:val="auto"/>
              </w:rPr>
            </w:pPr>
          </w:p>
          <w:p w14:paraId="58B9E4C6" w14:textId="77777777" w:rsidR="00C35910" w:rsidRDefault="00C35910" w:rsidP="00B5192F">
            <w:pPr>
              <w:pStyle w:val="VBALevel2Heading"/>
              <w:rPr>
                <w:color w:val="auto"/>
              </w:rPr>
            </w:pPr>
          </w:p>
          <w:p w14:paraId="0CF8114A" w14:textId="77FF6224" w:rsidR="00C35910" w:rsidRDefault="00F23E37" w:rsidP="00B5192F">
            <w:pPr>
              <w:pStyle w:val="VBALevel2Heading"/>
              <w:rPr>
                <w:color w:val="auto"/>
              </w:rPr>
            </w:pPr>
            <w:r>
              <w:rPr>
                <w:color w:val="auto"/>
              </w:rPr>
              <w:t>Knowledge Check</w:t>
            </w:r>
          </w:p>
          <w:p w14:paraId="1B64F2D8" w14:textId="72F971EC" w:rsidR="00F23E37" w:rsidRPr="00B36965" w:rsidRDefault="00F23E37" w:rsidP="00B5192F">
            <w:pPr>
              <w:pStyle w:val="VBALevel2Heading"/>
              <w:rPr>
                <w:b w:val="0"/>
                <w:bCs/>
                <w:i/>
                <w:iCs/>
                <w:color w:val="auto"/>
              </w:rPr>
            </w:pPr>
            <w:r w:rsidRPr="00B36965">
              <w:rPr>
                <w:b w:val="0"/>
                <w:bCs/>
                <w:i/>
                <w:iCs/>
                <w:color w:val="auto"/>
              </w:rPr>
              <w:t>Slide 2</w:t>
            </w:r>
            <w:r w:rsidR="00A93814">
              <w:rPr>
                <w:b w:val="0"/>
                <w:bCs/>
                <w:i/>
                <w:iCs/>
                <w:color w:val="auto"/>
              </w:rPr>
              <w:t>7-28</w:t>
            </w:r>
          </w:p>
          <w:p w14:paraId="31A627D7" w14:textId="4E533FF1" w:rsidR="00F23E37" w:rsidRDefault="00F23E37" w:rsidP="00B5192F">
            <w:pPr>
              <w:pStyle w:val="VBALevel2Heading"/>
              <w:rPr>
                <w:color w:val="auto"/>
              </w:rPr>
            </w:pPr>
          </w:p>
          <w:p w14:paraId="6AC8DC69" w14:textId="36BC9C82" w:rsidR="00F23E37" w:rsidRDefault="00F23E37" w:rsidP="00B5192F">
            <w:pPr>
              <w:pStyle w:val="VBALevel2Heading"/>
              <w:rPr>
                <w:color w:val="auto"/>
              </w:rPr>
            </w:pPr>
          </w:p>
          <w:p w14:paraId="6AD96A57" w14:textId="31D18571" w:rsidR="00180787" w:rsidRDefault="00180787" w:rsidP="00B5192F">
            <w:pPr>
              <w:pStyle w:val="VBALevel2Heading"/>
              <w:rPr>
                <w:color w:val="auto"/>
              </w:rPr>
            </w:pPr>
          </w:p>
          <w:p w14:paraId="4DF90103" w14:textId="64A8BC6F" w:rsidR="00180787" w:rsidRDefault="00180787" w:rsidP="00B5192F">
            <w:pPr>
              <w:pStyle w:val="VBALevel2Heading"/>
              <w:rPr>
                <w:color w:val="auto"/>
              </w:rPr>
            </w:pPr>
          </w:p>
          <w:p w14:paraId="3851E131" w14:textId="3838D9BC" w:rsidR="00180787" w:rsidRDefault="00180787" w:rsidP="00B5192F">
            <w:pPr>
              <w:pStyle w:val="VBALevel2Heading"/>
              <w:rPr>
                <w:color w:val="auto"/>
              </w:rPr>
            </w:pPr>
          </w:p>
          <w:p w14:paraId="7805DF54" w14:textId="14559826" w:rsidR="00180787" w:rsidRDefault="00180787" w:rsidP="00B5192F">
            <w:pPr>
              <w:pStyle w:val="VBALevel2Heading"/>
              <w:rPr>
                <w:color w:val="auto"/>
              </w:rPr>
            </w:pPr>
          </w:p>
          <w:p w14:paraId="32BA9C62" w14:textId="3C0E2661" w:rsidR="00180787" w:rsidRDefault="00180787" w:rsidP="00B5192F">
            <w:pPr>
              <w:pStyle w:val="VBALevel2Heading"/>
              <w:rPr>
                <w:color w:val="auto"/>
              </w:rPr>
            </w:pPr>
          </w:p>
          <w:p w14:paraId="05E33BB9" w14:textId="77777777" w:rsidR="00180787" w:rsidRDefault="00180787" w:rsidP="00B5192F">
            <w:pPr>
              <w:pStyle w:val="VBALevel2Heading"/>
              <w:rPr>
                <w:color w:val="auto"/>
              </w:rPr>
            </w:pPr>
          </w:p>
          <w:p w14:paraId="5DD42D90" w14:textId="60E121C8" w:rsidR="00B5192F" w:rsidRPr="00B5192F" w:rsidRDefault="00C35910" w:rsidP="00B5192F">
            <w:pPr>
              <w:pStyle w:val="VBALevel2Heading"/>
              <w:rPr>
                <w:color w:val="auto"/>
              </w:rPr>
            </w:pPr>
            <w:r>
              <w:rPr>
                <w:color w:val="auto"/>
              </w:rPr>
              <w:t xml:space="preserve">Review of </w:t>
            </w:r>
            <w:r w:rsidR="00B5192F" w:rsidRPr="00B5192F">
              <w:rPr>
                <w:color w:val="auto"/>
              </w:rPr>
              <w:t>Evidence to Establish Exposure to Environmental Hazards</w:t>
            </w:r>
            <w:r w:rsidR="00B5192F" w:rsidRPr="00D108A9">
              <w:rPr>
                <w:rFonts w:ascii="Times New Roman Bold" w:hAnsi="Times New Roman Bold"/>
                <w:color w:val="auto"/>
              </w:rPr>
              <w:br/>
            </w:r>
            <w:r w:rsidR="00B5192F" w:rsidRPr="00271D42">
              <w:rPr>
                <w:b w:val="0"/>
                <w:i/>
                <w:color w:val="auto"/>
              </w:rPr>
              <w:t xml:space="preserve">Slide </w:t>
            </w:r>
            <w:r w:rsidR="00A93814">
              <w:rPr>
                <w:b w:val="0"/>
                <w:i/>
                <w:color w:val="auto"/>
              </w:rPr>
              <w:t>29</w:t>
            </w:r>
          </w:p>
        </w:tc>
        <w:tc>
          <w:tcPr>
            <w:tcW w:w="7167" w:type="dxa"/>
            <w:gridSpan w:val="3"/>
            <w:tcBorders>
              <w:top w:val="nil"/>
              <w:left w:val="nil"/>
              <w:bottom w:val="nil"/>
              <w:right w:val="nil"/>
            </w:tcBorders>
          </w:tcPr>
          <w:p w14:paraId="37B51AEF" w14:textId="655D483A" w:rsidR="001F61BD" w:rsidRPr="001F61BD" w:rsidRDefault="001F61BD" w:rsidP="001F61BD">
            <w:pPr>
              <w:pStyle w:val="VBABodyText"/>
              <w:rPr>
                <w:color w:val="auto"/>
              </w:rPr>
            </w:pPr>
            <w:r w:rsidRPr="001F61BD">
              <w:rPr>
                <w:color w:val="auto"/>
              </w:rPr>
              <w:lastRenderedPageBreak/>
              <w:t xml:space="preserve">DoD has provided VA with a list of those who served at the Qarmat Ali Water Treatment Plant in Basrah, Iraq. </w:t>
            </w:r>
          </w:p>
          <w:p w14:paraId="2F5C5116" w14:textId="77777777" w:rsidR="008512FD" w:rsidRPr="008512FD" w:rsidRDefault="008512FD" w:rsidP="008512FD">
            <w:pPr>
              <w:pStyle w:val="VBABodyText"/>
              <w:numPr>
                <w:ilvl w:val="0"/>
                <w:numId w:val="37"/>
              </w:numPr>
              <w:rPr>
                <w:color w:val="auto"/>
              </w:rPr>
            </w:pPr>
            <w:r w:rsidRPr="008512FD">
              <w:rPr>
                <w:color w:val="auto"/>
              </w:rPr>
              <w:t xml:space="preserve">If the Veteran is claiming exposure at Qarmat Ali Water Treatment Plant and service can’t verified via the DoD list, assign the </w:t>
            </w:r>
            <w:r w:rsidRPr="008512FD">
              <w:rPr>
                <w:i/>
                <w:iCs/>
                <w:color w:val="auto"/>
              </w:rPr>
              <w:t xml:space="preserve">Compensation Service Review – Environmental Hazards Verification </w:t>
            </w:r>
            <w:r w:rsidRPr="008512FD">
              <w:rPr>
                <w:color w:val="auto"/>
              </w:rPr>
              <w:t>special issue, create the Compensation Service Case Review tracked item and add a note to the efolder stating the claim is referred to Compensation Service for verification.</w:t>
            </w:r>
          </w:p>
          <w:p w14:paraId="2AF80575" w14:textId="2437C734" w:rsidR="008512FD" w:rsidRPr="008512FD" w:rsidRDefault="008512FD" w:rsidP="008512FD">
            <w:pPr>
              <w:pStyle w:val="VBABodyText"/>
              <w:rPr>
                <w:color w:val="auto"/>
              </w:rPr>
            </w:pPr>
            <w:r w:rsidRPr="008512FD">
              <w:rPr>
                <w:color w:val="auto"/>
              </w:rPr>
              <w:t>See M21-1 IV.ii.1.I.5.f.</w:t>
            </w:r>
            <w:r w:rsidR="00E92117">
              <w:rPr>
                <w:color w:val="auto"/>
              </w:rPr>
              <w:t>,</w:t>
            </w:r>
            <w:r w:rsidRPr="008512FD">
              <w:rPr>
                <w:color w:val="auto"/>
              </w:rPr>
              <w:t>  Verifying Service at the Qarmat Ali Water Treatment Plant</w:t>
            </w:r>
            <w:r w:rsidR="00E92117">
              <w:rPr>
                <w:color w:val="auto"/>
              </w:rPr>
              <w:t>,</w:t>
            </w:r>
            <w:r w:rsidRPr="008512FD">
              <w:rPr>
                <w:color w:val="auto"/>
              </w:rPr>
              <w:t xml:space="preserve"> for additional detail.</w:t>
            </w:r>
          </w:p>
          <w:p w14:paraId="4DA56099" w14:textId="77777777" w:rsidR="00C35910" w:rsidRDefault="00C35910" w:rsidP="00C35910">
            <w:pPr>
              <w:pStyle w:val="VBABodyText"/>
              <w:rPr>
                <w:color w:val="auto"/>
              </w:rPr>
            </w:pPr>
          </w:p>
          <w:p w14:paraId="138EBB86" w14:textId="6E8A6082" w:rsidR="00C35910" w:rsidRPr="00C35910" w:rsidRDefault="00C35910" w:rsidP="00C35910">
            <w:pPr>
              <w:pStyle w:val="VBABodyText"/>
              <w:rPr>
                <w:color w:val="auto"/>
              </w:rPr>
            </w:pPr>
            <w:r w:rsidRPr="00C35910">
              <w:rPr>
                <w:color w:val="auto"/>
              </w:rPr>
              <w:t>In all cases when the Veteran has been examined as part of the Veterans Heath Administration (VHA) Persian Gulf Health Registry, ensure those results have been obtained.</w:t>
            </w:r>
          </w:p>
          <w:p w14:paraId="6F4962DA" w14:textId="65BCCBFC" w:rsidR="001F61BD" w:rsidRDefault="00C35910" w:rsidP="00C35910">
            <w:pPr>
              <w:pStyle w:val="VBABodyText"/>
              <w:rPr>
                <w:color w:val="auto"/>
              </w:rPr>
            </w:pPr>
            <w:r w:rsidRPr="00C35910">
              <w:rPr>
                <w:color w:val="auto"/>
              </w:rPr>
              <w:t>Important:  Check the box in the GULF WAR REGISTRY PERMIT field (in VBMS) when claimants indicate they were included in the Veterans Heath Administration (VHA) Persian Gulf Health Registry. If you are unsure whether the Veteran had one, there is a pick in VBMS (Special Issues: GW-registry exam?) providing language asking the Veteran. (Do not send a development letter solely for this information, this is merely something you should add to your letter if you have to develop for other necessary information.)</w:t>
            </w:r>
          </w:p>
          <w:p w14:paraId="23CB0B5B" w14:textId="77777777" w:rsidR="00C35910" w:rsidRDefault="00C35910" w:rsidP="00B5192F">
            <w:pPr>
              <w:pStyle w:val="VBABodyText"/>
              <w:rPr>
                <w:color w:val="auto"/>
              </w:rPr>
            </w:pPr>
          </w:p>
          <w:p w14:paraId="2E7C7F2F" w14:textId="37006089" w:rsidR="00180787" w:rsidRPr="00B36965" w:rsidRDefault="00180787" w:rsidP="00B36965">
            <w:pPr>
              <w:pStyle w:val="VBABodyText"/>
              <w:numPr>
                <w:ilvl w:val="0"/>
                <w:numId w:val="52"/>
              </w:numPr>
              <w:spacing w:after="120"/>
              <w:rPr>
                <w:color w:val="auto"/>
              </w:rPr>
            </w:pPr>
            <w:r w:rsidRPr="00B36965">
              <w:rPr>
                <w:color w:val="auto"/>
              </w:rPr>
              <w:t>When developing to a Veteran who has not provided information about his/her exposure, what VBMS paragraph must be added to the letter?</w:t>
            </w:r>
          </w:p>
          <w:p w14:paraId="79280B22" w14:textId="6269552E" w:rsidR="00180787" w:rsidRPr="00B36965" w:rsidRDefault="00180787" w:rsidP="00B36965">
            <w:pPr>
              <w:pStyle w:val="VBABodyText"/>
              <w:spacing w:after="120"/>
              <w:ind w:left="720"/>
              <w:rPr>
                <w:color w:val="auto"/>
              </w:rPr>
            </w:pPr>
            <w:r w:rsidRPr="00B36965">
              <w:rPr>
                <w:color w:val="auto"/>
              </w:rPr>
              <w:t>GW – Evidence of SW Asia service needed</w:t>
            </w:r>
          </w:p>
          <w:p w14:paraId="1040081F" w14:textId="7DC6F74C" w:rsidR="00180787" w:rsidRPr="00B36965" w:rsidRDefault="00180787" w:rsidP="00B36965">
            <w:pPr>
              <w:pStyle w:val="VBABodyText"/>
              <w:numPr>
                <w:ilvl w:val="0"/>
                <w:numId w:val="52"/>
              </w:numPr>
              <w:spacing w:after="120"/>
              <w:rPr>
                <w:color w:val="auto"/>
              </w:rPr>
            </w:pPr>
            <w:r w:rsidRPr="00B36965">
              <w:rPr>
                <w:color w:val="auto"/>
              </w:rPr>
              <w:t xml:space="preserve">A list of those who served at Qarmat Ali Water Treatment Plant is available. How would you verify service for a Veteran </w:t>
            </w:r>
            <w:r w:rsidR="0001559A">
              <w:rPr>
                <w:color w:val="auto"/>
              </w:rPr>
              <w:t>whose unit os not on the DoD list?</w:t>
            </w:r>
          </w:p>
          <w:p w14:paraId="44F986C6" w14:textId="37DDA1AA" w:rsidR="00B0563C" w:rsidRPr="00B0563C" w:rsidRDefault="00B0563C" w:rsidP="00B0563C">
            <w:pPr>
              <w:pStyle w:val="VBABodyText"/>
              <w:ind w:left="780"/>
              <w:rPr>
                <w:color w:val="auto"/>
              </w:rPr>
            </w:pPr>
            <w:r w:rsidRPr="00B0563C">
              <w:rPr>
                <w:color w:val="auto"/>
              </w:rPr>
              <w:t xml:space="preserve">Assign the Compensation </w:t>
            </w:r>
            <w:r w:rsidR="0081454D">
              <w:rPr>
                <w:color w:val="auto"/>
              </w:rPr>
              <w:t>S</w:t>
            </w:r>
            <w:r w:rsidRPr="00B0563C">
              <w:rPr>
                <w:color w:val="auto"/>
              </w:rPr>
              <w:t>ervice Review – Environmental Hazards Verification special issue, create Compensation Service Review tracked item and add note to eFolder stating claim referred to Compensation Service for verification.</w:t>
            </w:r>
          </w:p>
          <w:p w14:paraId="72A6B78C" w14:textId="00DC7372" w:rsidR="00F23E37" w:rsidRDefault="00F23E37" w:rsidP="00B5192F">
            <w:pPr>
              <w:pStyle w:val="VBABodyText"/>
              <w:rPr>
                <w:color w:val="auto"/>
              </w:rPr>
            </w:pPr>
          </w:p>
          <w:p w14:paraId="24457A03" w14:textId="18669544" w:rsidR="00F23E37" w:rsidRDefault="00F23E37" w:rsidP="00B5192F">
            <w:pPr>
              <w:pStyle w:val="VBABodyText"/>
              <w:rPr>
                <w:color w:val="auto"/>
              </w:rPr>
            </w:pPr>
          </w:p>
          <w:p w14:paraId="43E0B2E9" w14:textId="3F7F7202" w:rsidR="00B5192F" w:rsidRPr="006E59B7" w:rsidRDefault="00B5192F" w:rsidP="00B5192F">
            <w:pPr>
              <w:pStyle w:val="VBABodyText"/>
              <w:rPr>
                <w:color w:val="auto"/>
              </w:rPr>
            </w:pPr>
            <w:r w:rsidRPr="006E59B7">
              <w:rPr>
                <w:color w:val="auto"/>
              </w:rPr>
              <w:t xml:space="preserve">Thoroughly review military personnel records and service treatment records (STRs) (to include the Post-Deployment Health Assessment (PDHA) and Discharge Examination) for evidence that corroborates the Veteran’s statement of exposure.  </w:t>
            </w:r>
          </w:p>
          <w:p w14:paraId="6848FA78" w14:textId="1C86ED90" w:rsidR="006F5E09" w:rsidRPr="006E59B7" w:rsidRDefault="000B5034" w:rsidP="000B5034">
            <w:pPr>
              <w:pStyle w:val="VBABodyText"/>
              <w:rPr>
                <w:color w:val="auto"/>
                <w:szCs w:val="24"/>
              </w:rPr>
            </w:pPr>
            <w:r w:rsidRPr="006E59B7">
              <w:rPr>
                <w:b/>
                <w:i/>
                <w:color w:val="auto"/>
                <w:szCs w:val="24"/>
              </w:rPr>
              <w:t>Important</w:t>
            </w:r>
            <w:r w:rsidRPr="006E59B7">
              <w:rPr>
                <w:color w:val="auto"/>
                <w:szCs w:val="24"/>
              </w:rPr>
              <w:t xml:space="preserve">: </w:t>
            </w:r>
            <w:r w:rsidR="003B4344" w:rsidRPr="006E59B7">
              <w:rPr>
                <w:color w:val="auto"/>
                <w:szCs w:val="24"/>
              </w:rPr>
              <w:t>Look at the DD214,  personnel records, and STRs for</w:t>
            </w:r>
            <w:r w:rsidRPr="006E59B7">
              <w:rPr>
                <w:color w:val="auto"/>
                <w:szCs w:val="24"/>
              </w:rPr>
              <w:t xml:space="preserve"> service in </w:t>
            </w:r>
            <w:r w:rsidR="006F5E09" w:rsidRPr="006E59B7">
              <w:rPr>
                <w:color w:val="auto"/>
                <w:szCs w:val="24"/>
              </w:rPr>
              <w:t>the location</w:t>
            </w:r>
            <w:r w:rsidR="00FE65C0" w:rsidRPr="006E59B7">
              <w:rPr>
                <w:color w:val="auto"/>
                <w:szCs w:val="24"/>
              </w:rPr>
              <w:t>(s)</w:t>
            </w:r>
            <w:r w:rsidR="006F5E09" w:rsidRPr="006E59B7">
              <w:rPr>
                <w:color w:val="auto"/>
                <w:szCs w:val="24"/>
              </w:rPr>
              <w:t xml:space="preserve"> for wh</w:t>
            </w:r>
            <w:r w:rsidR="00FE65C0" w:rsidRPr="006E59B7">
              <w:rPr>
                <w:color w:val="auto"/>
                <w:szCs w:val="24"/>
              </w:rPr>
              <w:t>ich the Veteran may have been exposed.</w:t>
            </w:r>
          </w:p>
          <w:p w14:paraId="54A0F0FC" w14:textId="0CF3FB47" w:rsidR="003B4344" w:rsidRPr="006E59B7" w:rsidRDefault="003B4344" w:rsidP="000B5034">
            <w:pPr>
              <w:pStyle w:val="VBABodyText"/>
              <w:rPr>
                <w:color w:val="auto"/>
                <w:szCs w:val="24"/>
              </w:rPr>
            </w:pPr>
            <w:r w:rsidRPr="006E59B7">
              <w:rPr>
                <w:color w:val="auto"/>
                <w:szCs w:val="24"/>
              </w:rPr>
              <w:t xml:space="preserve">Consider the Iraq Campaign Medal, </w:t>
            </w:r>
            <w:r w:rsidR="000B5034" w:rsidRPr="006E59B7">
              <w:rPr>
                <w:color w:val="auto"/>
                <w:szCs w:val="24"/>
              </w:rPr>
              <w:t>Kuwait Liberation Medal</w:t>
            </w:r>
            <w:r w:rsidRPr="006E59B7">
              <w:rPr>
                <w:color w:val="auto"/>
                <w:szCs w:val="24"/>
              </w:rPr>
              <w:t xml:space="preserve">, or The Afghanistan Campaign Medal as verification of service in the specified location for the award.   </w:t>
            </w:r>
          </w:p>
          <w:p w14:paraId="24B1FE9A" w14:textId="3FFC93ED" w:rsidR="000B5034" w:rsidRPr="006E59B7" w:rsidRDefault="003B4344" w:rsidP="003B4344">
            <w:pPr>
              <w:pStyle w:val="VBABodyText"/>
              <w:rPr>
                <w:color w:val="auto"/>
                <w:szCs w:val="24"/>
              </w:rPr>
            </w:pPr>
            <w:r w:rsidRPr="006E59B7">
              <w:rPr>
                <w:color w:val="auto"/>
                <w:szCs w:val="24"/>
              </w:rPr>
              <w:lastRenderedPageBreak/>
              <w:t>Southwest Asia Service Medal- Review</w:t>
            </w:r>
            <w:r w:rsidR="002E4884">
              <w:rPr>
                <w:color w:val="auto"/>
                <w:szCs w:val="24"/>
              </w:rPr>
              <w:t>,</w:t>
            </w:r>
            <w:r w:rsidRPr="006E59B7">
              <w:rPr>
                <w:color w:val="auto"/>
                <w:szCs w:val="24"/>
              </w:rPr>
              <w:t xml:space="preserve"> DD Form 214 and/or personnel records to ensure that this medal was not awarded solely for service in Israel, Egypt, Turkey, Syria, or Jordan (including the airspace above and the territorial waters) from January 17, 199,1 through November 30, 1995.</w:t>
            </w:r>
          </w:p>
          <w:p w14:paraId="2FE4CAF9" w14:textId="0474BB5B" w:rsidR="000B5034" w:rsidRPr="006E59B7" w:rsidRDefault="003B4344" w:rsidP="00FE65C0">
            <w:pPr>
              <w:pStyle w:val="VBABodyText"/>
              <w:rPr>
                <w:color w:val="auto"/>
              </w:rPr>
            </w:pPr>
            <w:r w:rsidRPr="006E59B7">
              <w:rPr>
                <w:color w:val="auto"/>
                <w:szCs w:val="24"/>
              </w:rPr>
              <w:t>Global War on Terrorism Service/Expeditionary Medal</w:t>
            </w:r>
            <w:r w:rsidR="006F5E09" w:rsidRPr="006E59B7">
              <w:rPr>
                <w:color w:val="auto"/>
                <w:szCs w:val="24"/>
              </w:rPr>
              <w:t xml:space="preserve"> does NOT verify serv</w:t>
            </w:r>
            <w:r w:rsidR="00FB332D">
              <w:rPr>
                <w:color w:val="auto"/>
                <w:szCs w:val="24"/>
              </w:rPr>
              <w:t xml:space="preserve">ice in any of these locations. </w:t>
            </w:r>
            <w:r w:rsidR="006F5E09" w:rsidRPr="006E59B7">
              <w:rPr>
                <w:color w:val="auto"/>
                <w:szCs w:val="24"/>
              </w:rPr>
              <w:t>You</w:t>
            </w:r>
            <w:r w:rsidRPr="006E59B7">
              <w:rPr>
                <w:color w:val="auto"/>
                <w:szCs w:val="24"/>
              </w:rPr>
              <w:t xml:space="preserve"> must locate evidence on the DD214 or in the personnel records</w:t>
            </w:r>
            <w:r w:rsidR="006F5E09" w:rsidRPr="006E59B7">
              <w:rPr>
                <w:color w:val="auto"/>
                <w:szCs w:val="24"/>
              </w:rPr>
              <w:t>/STRs</w:t>
            </w:r>
            <w:r w:rsidRPr="006E59B7">
              <w:rPr>
                <w:color w:val="auto"/>
                <w:szCs w:val="24"/>
              </w:rPr>
              <w:t xml:space="preserve"> for </w:t>
            </w:r>
            <w:r w:rsidR="006F5E09" w:rsidRPr="006E59B7">
              <w:rPr>
                <w:color w:val="auto"/>
                <w:szCs w:val="24"/>
              </w:rPr>
              <w:t xml:space="preserve">specific location based on the </w:t>
            </w:r>
            <w:r w:rsidRPr="006E59B7">
              <w:rPr>
                <w:color w:val="auto"/>
                <w:szCs w:val="24"/>
              </w:rPr>
              <w:t>environmental hazard exposure claimed.</w:t>
            </w:r>
          </w:p>
        </w:tc>
      </w:tr>
      <w:tr w:rsidR="00B5192F" w14:paraId="03F8B693" w14:textId="77777777" w:rsidTr="00844DB2">
        <w:trPr>
          <w:gridBefore w:val="1"/>
          <w:wBefore w:w="115" w:type="dxa"/>
          <w:trHeight w:val="212"/>
        </w:trPr>
        <w:tc>
          <w:tcPr>
            <w:tcW w:w="2610" w:type="dxa"/>
            <w:gridSpan w:val="3"/>
            <w:tcBorders>
              <w:top w:val="nil"/>
              <w:left w:val="nil"/>
              <w:bottom w:val="nil"/>
              <w:right w:val="nil"/>
            </w:tcBorders>
          </w:tcPr>
          <w:p w14:paraId="076FC2B0" w14:textId="77777777" w:rsidR="00B5192F" w:rsidRDefault="00B5192F" w:rsidP="00271D42">
            <w:pPr>
              <w:pStyle w:val="VBALevel2Heading"/>
              <w:rPr>
                <w:color w:val="auto"/>
              </w:rPr>
            </w:pPr>
          </w:p>
          <w:p w14:paraId="20AA32E2" w14:textId="00A9A6C7" w:rsidR="00180787" w:rsidRPr="00B5192F" w:rsidRDefault="00180787" w:rsidP="00271D42">
            <w:pPr>
              <w:pStyle w:val="VBALevel2Heading"/>
              <w:rPr>
                <w:color w:val="auto"/>
              </w:rPr>
            </w:pPr>
          </w:p>
        </w:tc>
        <w:tc>
          <w:tcPr>
            <w:tcW w:w="7167" w:type="dxa"/>
            <w:gridSpan w:val="3"/>
            <w:tcBorders>
              <w:top w:val="nil"/>
              <w:left w:val="nil"/>
              <w:bottom w:val="nil"/>
              <w:right w:val="nil"/>
            </w:tcBorders>
          </w:tcPr>
          <w:p w14:paraId="27ED23D5" w14:textId="77777777" w:rsidR="00B5192F" w:rsidRPr="006E59B7" w:rsidRDefault="00B5192F" w:rsidP="00B5192F">
            <w:pPr>
              <w:pStyle w:val="VBABodyText"/>
              <w:rPr>
                <w:color w:val="auto"/>
              </w:rPr>
            </w:pPr>
            <w:r w:rsidRPr="006E59B7">
              <w:rPr>
                <w:color w:val="auto"/>
              </w:rPr>
              <w:t>Military service records will not verify all incidents of exposure, it is important to consider alternate evidence in establishing whether the Veteran participated in or was affected by an in-service environmental hazard exposure incident, such as</w:t>
            </w:r>
          </w:p>
          <w:p w14:paraId="4F846657" w14:textId="77777777" w:rsidR="00E5289E" w:rsidRPr="006E59B7" w:rsidRDefault="00E25994" w:rsidP="00B5192F">
            <w:pPr>
              <w:pStyle w:val="VBABodyText"/>
              <w:numPr>
                <w:ilvl w:val="0"/>
                <w:numId w:val="24"/>
              </w:numPr>
              <w:rPr>
                <w:color w:val="auto"/>
              </w:rPr>
            </w:pPr>
            <w:r w:rsidRPr="006E59B7">
              <w:rPr>
                <w:color w:val="auto"/>
              </w:rPr>
              <w:t>personal statements</w:t>
            </w:r>
          </w:p>
          <w:p w14:paraId="2556E7C8" w14:textId="77777777" w:rsidR="00E5289E" w:rsidRPr="006E59B7" w:rsidRDefault="00E25994" w:rsidP="00B5192F">
            <w:pPr>
              <w:pStyle w:val="VBABodyText"/>
              <w:numPr>
                <w:ilvl w:val="0"/>
                <w:numId w:val="24"/>
              </w:numPr>
              <w:rPr>
                <w:color w:val="auto"/>
              </w:rPr>
            </w:pPr>
            <w:r w:rsidRPr="006E59B7">
              <w:rPr>
                <w:color w:val="auto"/>
              </w:rPr>
              <w:t>buddy statements</w:t>
            </w:r>
          </w:p>
          <w:p w14:paraId="1206A4C6" w14:textId="77777777" w:rsidR="00E5289E" w:rsidRPr="006E59B7" w:rsidRDefault="00E25994" w:rsidP="00B5192F">
            <w:pPr>
              <w:pStyle w:val="VBABodyText"/>
              <w:numPr>
                <w:ilvl w:val="0"/>
                <w:numId w:val="24"/>
              </w:numPr>
              <w:rPr>
                <w:color w:val="auto"/>
              </w:rPr>
            </w:pPr>
            <w:r w:rsidRPr="006E59B7">
              <w:rPr>
                <w:color w:val="auto"/>
              </w:rPr>
              <w:t>unit histories</w:t>
            </w:r>
          </w:p>
          <w:p w14:paraId="23EBED7D" w14:textId="77777777" w:rsidR="00E5289E" w:rsidRPr="006E59B7" w:rsidRDefault="00E25994" w:rsidP="00B5192F">
            <w:pPr>
              <w:pStyle w:val="VBABodyText"/>
              <w:numPr>
                <w:ilvl w:val="0"/>
                <w:numId w:val="24"/>
              </w:numPr>
              <w:rPr>
                <w:color w:val="auto"/>
              </w:rPr>
            </w:pPr>
            <w:r w:rsidRPr="006E59B7">
              <w:rPr>
                <w:color w:val="auto"/>
              </w:rPr>
              <w:t>news articles, and</w:t>
            </w:r>
          </w:p>
          <w:p w14:paraId="6E7E1E39" w14:textId="77777777" w:rsidR="00B5192F" w:rsidRPr="006E59B7" w:rsidRDefault="00E25994" w:rsidP="00B5192F">
            <w:pPr>
              <w:pStyle w:val="VBABodyText"/>
              <w:numPr>
                <w:ilvl w:val="0"/>
                <w:numId w:val="24"/>
              </w:numPr>
              <w:rPr>
                <w:color w:val="auto"/>
              </w:rPr>
            </w:pPr>
            <w:r w:rsidRPr="006E59B7">
              <w:rPr>
                <w:color w:val="auto"/>
              </w:rPr>
              <w:t xml:space="preserve">other lay evidence. </w:t>
            </w:r>
          </w:p>
          <w:p w14:paraId="3C6EDBF2" w14:textId="643BC011" w:rsidR="00FE65C0" w:rsidRPr="006E59B7" w:rsidRDefault="00FE65C0" w:rsidP="00C80FDB">
            <w:pPr>
              <w:pStyle w:val="VBABodyText"/>
              <w:rPr>
                <w:color w:val="auto"/>
              </w:rPr>
            </w:pPr>
            <w:r w:rsidRPr="006E59B7">
              <w:rPr>
                <w:b/>
                <w:i/>
                <w:color w:val="auto"/>
                <w:szCs w:val="24"/>
              </w:rPr>
              <w:t>Important</w:t>
            </w:r>
            <w:r w:rsidRPr="006E59B7">
              <w:rPr>
                <w:color w:val="auto"/>
                <w:szCs w:val="24"/>
              </w:rPr>
              <w:t>: Competent lay evidence means any evidence not requiring that the proponent have specialized educa</w:t>
            </w:r>
            <w:r w:rsidR="00FB332D">
              <w:rPr>
                <w:color w:val="auto"/>
                <w:szCs w:val="24"/>
              </w:rPr>
              <w:t xml:space="preserve">tion, training, or experience. </w:t>
            </w:r>
            <w:r w:rsidRPr="006E59B7">
              <w:rPr>
                <w:color w:val="auto"/>
                <w:szCs w:val="24"/>
              </w:rPr>
              <w:t xml:space="preserve">Lay evidence is competent if it is provided by a person who has knowledge of facts or circumstances and conveys matters that can be observed </w:t>
            </w:r>
            <w:r w:rsidR="00FB332D">
              <w:rPr>
                <w:color w:val="auto"/>
                <w:szCs w:val="24"/>
              </w:rPr>
              <w:t xml:space="preserve">and described by a lay person. </w:t>
            </w:r>
            <w:r w:rsidRPr="006E59B7">
              <w:rPr>
                <w:color w:val="auto"/>
                <w:szCs w:val="24"/>
              </w:rPr>
              <w:t xml:space="preserve">M21-1 Part III, Subpart </w:t>
            </w:r>
            <w:r w:rsidR="003D7402" w:rsidRPr="006E59B7">
              <w:rPr>
                <w:color w:val="auto"/>
                <w:szCs w:val="24"/>
              </w:rPr>
              <w:t>iv.5.</w:t>
            </w:r>
            <w:r w:rsidR="003540AC">
              <w:rPr>
                <w:color w:val="auto"/>
                <w:szCs w:val="24"/>
              </w:rPr>
              <w:t>A.</w:t>
            </w:r>
            <w:r w:rsidR="003D7402" w:rsidRPr="006E59B7">
              <w:rPr>
                <w:color w:val="auto"/>
                <w:szCs w:val="24"/>
              </w:rPr>
              <w:t>2.c</w:t>
            </w:r>
          </w:p>
        </w:tc>
      </w:tr>
      <w:tr w:rsidR="00B5192F" w14:paraId="227BE4CE" w14:textId="77777777" w:rsidTr="00844DB2">
        <w:trPr>
          <w:gridBefore w:val="1"/>
          <w:wBefore w:w="115" w:type="dxa"/>
          <w:trHeight w:val="212"/>
        </w:trPr>
        <w:tc>
          <w:tcPr>
            <w:tcW w:w="2610" w:type="dxa"/>
            <w:gridSpan w:val="3"/>
            <w:tcBorders>
              <w:top w:val="nil"/>
              <w:left w:val="nil"/>
              <w:bottom w:val="nil"/>
              <w:right w:val="nil"/>
            </w:tcBorders>
          </w:tcPr>
          <w:p w14:paraId="094524F2" w14:textId="77777777" w:rsidR="00642FA9" w:rsidRDefault="00642FA9" w:rsidP="00271D42">
            <w:pPr>
              <w:pStyle w:val="VBALevel2Heading"/>
              <w:rPr>
                <w:color w:val="auto"/>
              </w:rPr>
            </w:pPr>
          </w:p>
          <w:p w14:paraId="79C0B4B6" w14:textId="3CA71116" w:rsidR="00642FA9" w:rsidRDefault="00642FA9" w:rsidP="00271D42">
            <w:pPr>
              <w:pStyle w:val="VBALevel2Heading"/>
              <w:rPr>
                <w:color w:val="auto"/>
              </w:rPr>
            </w:pPr>
            <w:r>
              <w:rPr>
                <w:color w:val="auto"/>
              </w:rPr>
              <w:t>Conceding Exposure</w:t>
            </w:r>
          </w:p>
          <w:p w14:paraId="19E5D945" w14:textId="37D9CF92" w:rsidR="00642FA9" w:rsidRPr="00642FA9" w:rsidRDefault="00642FA9" w:rsidP="00271D42">
            <w:pPr>
              <w:pStyle w:val="VBALevel2Heading"/>
              <w:rPr>
                <w:b w:val="0"/>
                <w:bCs/>
                <w:i/>
                <w:iCs/>
                <w:color w:val="auto"/>
              </w:rPr>
            </w:pPr>
            <w:r w:rsidRPr="00642FA9">
              <w:rPr>
                <w:b w:val="0"/>
                <w:bCs/>
                <w:i/>
                <w:iCs/>
                <w:color w:val="auto"/>
              </w:rPr>
              <w:t xml:space="preserve">Slide </w:t>
            </w:r>
            <w:r w:rsidR="00A93814">
              <w:rPr>
                <w:b w:val="0"/>
                <w:bCs/>
                <w:i/>
                <w:iCs/>
                <w:color w:val="auto"/>
              </w:rPr>
              <w:t>30</w:t>
            </w:r>
          </w:p>
          <w:p w14:paraId="4C27237A" w14:textId="77777777" w:rsidR="00642FA9" w:rsidRDefault="00642FA9" w:rsidP="00271D42">
            <w:pPr>
              <w:pStyle w:val="VBALevel2Heading"/>
              <w:rPr>
                <w:color w:val="auto"/>
              </w:rPr>
            </w:pPr>
          </w:p>
          <w:p w14:paraId="6280FA3C" w14:textId="77777777" w:rsidR="00642FA9" w:rsidRDefault="00642FA9" w:rsidP="00271D42">
            <w:pPr>
              <w:pStyle w:val="VBALevel2Heading"/>
              <w:rPr>
                <w:color w:val="auto"/>
              </w:rPr>
            </w:pPr>
          </w:p>
          <w:p w14:paraId="73CFDADA" w14:textId="77777777" w:rsidR="00642FA9" w:rsidRDefault="00642FA9" w:rsidP="00271D42">
            <w:pPr>
              <w:pStyle w:val="VBALevel2Heading"/>
              <w:rPr>
                <w:color w:val="auto"/>
              </w:rPr>
            </w:pPr>
          </w:p>
          <w:p w14:paraId="24D4D952" w14:textId="1265165C" w:rsidR="00B5192F" w:rsidRPr="00B5192F" w:rsidRDefault="00B5192F" w:rsidP="00271D42">
            <w:pPr>
              <w:pStyle w:val="VBALevel2Heading"/>
              <w:rPr>
                <w:color w:val="auto"/>
              </w:rPr>
            </w:pPr>
          </w:p>
        </w:tc>
        <w:tc>
          <w:tcPr>
            <w:tcW w:w="7167" w:type="dxa"/>
            <w:gridSpan w:val="3"/>
            <w:tcBorders>
              <w:top w:val="nil"/>
              <w:left w:val="nil"/>
              <w:bottom w:val="nil"/>
              <w:right w:val="nil"/>
            </w:tcBorders>
          </w:tcPr>
          <w:p w14:paraId="7AD83920" w14:textId="77777777" w:rsidR="006E71E9" w:rsidRDefault="006E71E9" w:rsidP="00B5192F">
            <w:pPr>
              <w:pStyle w:val="VBABodyText"/>
              <w:rPr>
                <w:color w:val="auto"/>
              </w:rPr>
            </w:pPr>
          </w:p>
          <w:p w14:paraId="0B02498C" w14:textId="383C42B7" w:rsidR="00B5192F" w:rsidRDefault="00B5192F" w:rsidP="00B5192F">
            <w:pPr>
              <w:pStyle w:val="VBABodyText"/>
              <w:rPr>
                <w:color w:val="auto"/>
              </w:rPr>
            </w:pPr>
            <w:r w:rsidRPr="006E59B7">
              <w:rPr>
                <w:color w:val="auto"/>
              </w:rPr>
              <w:t xml:space="preserve">Concede exposure to the claimed environmental hazard if the </w:t>
            </w:r>
            <w:r w:rsidR="00642FA9" w:rsidRPr="00642FA9">
              <w:rPr>
                <w:color w:val="auto"/>
              </w:rPr>
              <w:t>evidence of records shows the Veteran meets the eligibility requirements for each exposure scenario</w:t>
            </w:r>
            <w:r w:rsidR="002E710F">
              <w:rPr>
                <w:color w:val="auto"/>
              </w:rPr>
              <w:t xml:space="preserve">.  </w:t>
            </w:r>
            <w:r w:rsidR="002E710F" w:rsidRPr="00B5192F">
              <w:rPr>
                <w:color w:val="auto"/>
              </w:rPr>
              <w:t xml:space="preserve">Consider </w:t>
            </w:r>
            <w:r w:rsidR="002E710F">
              <w:rPr>
                <w:color w:val="auto"/>
              </w:rPr>
              <w:t>l</w:t>
            </w:r>
            <w:r w:rsidR="002E710F" w:rsidRPr="00B5192F">
              <w:rPr>
                <w:color w:val="auto"/>
              </w:rPr>
              <w:t xml:space="preserve">ay </w:t>
            </w:r>
            <w:r w:rsidR="002E710F">
              <w:rPr>
                <w:color w:val="auto"/>
              </w:rPr>
              <w:t>s</w:t>
            </w:r>
            <w:r w:rsidR="002E710F" w:rsidRPr="00B5192F">
              <w:rPr>
                <w:color w:val="auto"/>
              </w:rPr>
              <w:t xml:space="preserve">tatements </w:t>
            </w:r>
            <w:r w:rsidR="002E710F" w:rsidRPr="002E710F">
              <w:rPr>
                <w:color w:val="auto"/>
              </w:rPr>
              <w:t xml:space="preserve">provided by the Veteran and/or others </w:t>
            </w:r>
            <w:r w:rsidR="002E710F" w:rsidRPr="00B5192F">
              <w:rPr>
                <w:color w:val="auto"/>
              </w:rPr>
              <w:t xml:space="preserve">in </w:t>
            </w:r>
            <w:r w:rsidR="002E710F">
              <w:rPr>
                <w:color w:val="auto"/>
              </w:rPr>
              <w:t>v</w:t>
            </w:r>
            <w:r w:rsidR="002E710F" w:rsidRPr="00B5192F">
              <w:rPr>
                <w:color w:val="auto"/>
              </w:rPr>
              <w:t xml:space="preserve">erifying </w:t>
            </w:r>
            <w:r w:rsidR="002E710F">
              <w:rPr>
                <w:color w:val="auto"/>
              </w:rPr>
              <w:t>e</w:t>
            </w:r>
            <w:r w:rsidR="002E710F" w:rsidRPr="00B5192F">
              <w:rPr>
                <w:color w:val="auto"/>
              </w:rPr>
              <w:t>xposure</w:t>
            </w:r>
            <w:r w:rsidR="002E710F">
              <w:rPr>
                <w:color w:val="auto"/>
              </w:rPr>
              <w:t xml:space="preserve"> if the information is</w:t>
            </w:r>
            <w:r w:rsidRPr="006E59B7">
              <w:rPr>
                <w:color w:val="auto"/>
              </w:rPr>
              <w:t xml:space="preserve"> consistent with the facts, places, and circumstances of the Veteran’s service. </w:t>
            </w:r>
          </w:p>
          <w:p w14:paraId="5B18BF09" w14:textId="77777777" w:rsidR="002E710F" w:rsidRPr="002E710F" w:rsidRDefault="002E710F" w:rsidP="002E710F">
            <w:pPr>
              <w:pStyle w:val="VBABodyText"/>
              <w:rPr>
                <w:color w:val="auto"/>
              </w:rPr>
            </w:pPr>
            <w:r w:rsidRPr="002E710F">
              <w:rPr>
                <w:color w:val="auto"/>
              </w:rPr>
              <w:t>The Veteran does not need to explicitly claim an environmental hazard.</w:t>
            </w:r>
          </w:p>
          <w:p w14:paraId="6689682E" w14:textId="4A059BFC" w:rsidR="00B5192F" w:rsidRDefault="00E25994" w:rsidP="00B5192F">
            <w:pPr>
              <w:pStyle w:val="VBABodyText"/>
              <w:rPr>
                <w:color w:val="auto"/>
              </w:rPr>
            </w:pPr>
            <w:r w:rsidRPr="006E59B7">
              <w:rPr>
                <w:b/>
                <w:bCs/>
                <w:i/>
                <w:iCs/>
                <w:color w:val="auto"/>
              </w:rPr>
              <w:t>Example</w:t>
            </w:r>
            <w:r w:rsidRPr="006E59B7">
              <w:rPr>
                <w:color w:val="auto"/>
              </w:rPr>
              <w:t xml:space="preserve">: A Veteran’s lay statement of burn pit exposure, together with evidence verifying that the Veteran served in Iraq, Afghanistan, or </w:t>
            </w:r>
            <w:r w:rsidRPr="006E59B7">
              <w:rPr>
                <w:color w:val="auto"/>
              </w:rPr>
              <w:lastRenderedPageBreak/>
              <w:t xml:space="preserve">Djibouti, generally will be sufficient to establish the occurrence of such exposure. </w:t>
            </w:r>
          </w:p>
          <w:p w14:paraId="14A1E932" w14:textId="25513943" w:rsidR="00FE65C0" w:rsidRPr="006E59B7" w:rsidRDefault="00FE65C0" w:rsidP="00674A88">
            <w:pPr>
              <w:pStyle w:val="VBABodyText"/>
              <w:rPr>
                <w:color w:val="auto"/>
              </w:rPr>
            </w:pPr>
            <w:r w:rsidRPr="006E59B7">
              <w:rPr>
                <w:b/>
                <w:i/>
                <w:color w:val="auto"/>
                <w:szCs w:val="24"/>
              </w:rPr>
              <w:t>Important</w:t>
            </w:r>
            <w:r w:rsidRPr="006E59B7">
              <w:rPr>
                <w:color w:val="auto"/>
                <w:szCs w:val="24"/>
              </w:rPr>
              <w:t xml:space="preserve">: As a matter of policy, VA decision makers should accept evidence at face value </w:t>
            </w:r>
            <w:r w:rsidR="002E4884">
              <w:rPr>
                <w:color w:val="auto"/>
                <w:szCs w:val="24"/>
              </w:rPr>
              <w:t xml:space="preserve">(credible) </w:t>
            </w:r>
            <w:r w:rsidRPr="006E59B7">
              <w:rPr>
                <w:color w:val="auto"/>
                <w:szCs w:val="24"/>
              </w:rPr>
              <w:t>unless called into question by other evidence of record or sound medical or legal principles. M21-1</w:t>
            </w:r>
            <w:r w:rsidR="00A93814">
              <w:rPr>
                <w:color w:val="auto"/>
                <w:szCs w:val="24"/>
              </w:rPr>
              <w:t>,</w:t>
            </w:r>
            <w:r w:rsidRPr="006E59B7">
              <w:rPr>
                <w:color w:val="auto"/>
                <w:szCs w:val="24"/>
              </w:rPr>
              <w:t xml:space="preserve"> III</w:t>
            </w:r>
            <w:r w:rsidR="00A93814">
              <w:rPr>
                <w:color w:val="auto"/>
                <w:szCs w:val="24"/>
              </w:rPr>
              <w:t>.</w:t>
            </w:r>
            <w:r w:rsidRPr="006E59B7">
              <w:rPr>
                <w:color w:val="auto"/>
                <w:szCs w:val="24"/>
              </w:rPr>
              <w:t xml:space="preserve"> </w:t>
            </w:r>
            <w:r w:rsidR="00C80FDB" w:rsidRPr="006E59B7">
              <w:rPr>
                <w:color w:val="auto"/>
                <w:szCs w:val="24"/>
              </w:rPr>
              <w:t>iv.5.</w:t>
            </w:r>
            <w:r w:rsidR="006E71E9">
              <w:rPr>
                <w:color w:val="auto"/>
                <w:szCs w:val="24"/>
              </w:rPr>
              <w:t>A.</w:t>
            </w:r>
            <w:r w:rsidR="00C80FDB" w:rsidRPr="006E59B7">
              <w:rPr>
                <w:color w:val="auto"/>
                <w:szCs w:val="24"/>
              </w:rPr>
              <w:t xml:space="preserve">2.b </w:t>
            </w:r>
            <w:r w:rsidR="00674A88" w:rsidRPr="006E59B7">
              <w:rPr>
                <w:color w:val="auto"/>
                <w:szCs w:val="24"/>
              </w:rPr>
              <w:t xml:space="preserve"> </w:t>
            </w:r>
          </w:p>
        </w:tc>
      </w:tr>
      <w:tr w:rsidR="00FB0731" w14:paraId="4A9B20C3" w14:textId="77777777" w:rsidTr="00844DB2">
        <w:trPr>
          <w:gridAfter w:val="1"/>
          <w:wAfter w:w="115" w:type="dxa"/>
          <w:trHeight w:val="212"/>
        </w:trPr>
        <w:tc>
          <w:tcPr>
            <w:tcW w:w="2610" w:type="dxa"/>
            <w:gridSpan w:val="3"/>
            <w:tcBorders>
              <w:top w:val="nil"/>
              <w:left w:val="nil"/>
              <w:bottom w:val="nil"/>
              <w:right w:val="nil"/>
            </w:tcBorders>
          </w:tcPr>
          <w:p w14:paraId="396CE7F5" w14:textId="686092B0" w:rsidR="002E4884" w:rsidRDefault="002E4884" w:rsidP="00994B31">
            <w:pPr>
              <w:pStyle w:val="VBALevel2Heading"/>
              <w:rPr>
                <w:color w:val="auto"/>
              </w:rPr>
            </w:pPr>
            <w:r>
              <w:rPr>
                <w:color w:val="auto"/>
              </w:rPr>
              <w:lastRenderedPageBreak/>
              <w:t>Knowledge Check</w:t>
            </w:r>
          </w:p>
          <w:p w14:paraId="5BE86BDD" w14:textId="5FDA487F" w:rsidR="002E4884" w:rsidRPr="00A93814" w:rsidRDefault="002E4884" w:rsidP="00994B31">
            <w:pPr>
              <w:pStyle w:val="VBALevel2Heading"/>
              <w:rPr>
                <w:b w:val="0"/>
                <w:bCs/>
                <w:i/>
                <w:iCs/>
                <w:color w:val="auto"/>
              </w:rPr>
            </w:pPr>
            <w:r w:rsidRPr="00A93814">
              <w:rPr>
                <w:b w:val="0"/>
                <w:bCs/>
                <w:i/>
                <w:iCs/>
                <w:color w:val="auto"/>
              </w:rPr>
              <w:t xml:space="preserve">Slide </w:t>
            </w:r>
            <w:r w:rsidR="00A93814">
              <w:rPr>
                <w:b w:val="0"/>
                <w:bCs/>
                <w:i/>
                <w:iCs/>
                <w:color w:val="auto"/>
              </w:rPr>
              <w:t>31</w:t>
            </w:r>
            <w:r w:rsidR="00B0563C">
              <w:rPr>
                <w:b w:val="0"/>
                <w:bCs/>
                <w:i/>
                <w:iCs/>
                <w:color w:val="auto"/>
              </w:rPr>
              <w:t>-</w:t>
            </w:r>
            <w:r w:rsidR="00A93814">
              <w:rPr>
                <w:b w:val="0"/>
                <w:bCs/>
                <w:i/>
                <w:iCs/>
                <w:color w:val="auto"/>
              </w:rPr>
              <w:t>32</w:t>
            </w:r>
          </w:p>
          <w:p w14:paraId="2B70181A" w14:textId="77777777" w:rsidR="002E4884" w:rsidRDefault="002E4884" w:rsidP="00994B31">
            <w:pPr>
              <w:pStyle w:val="VBALevel2Heading"/>
              <w:rPr>
                <w:color w:val="auto"/>
              </w:rPr>
            </w:pPr>
          </w:p>
          <w:p w14:paraId="2FA6EFB0" w14:textId="77777777" w:rsidR="002E4884" w:rsidRDefault="002E4884" w:rsidP="00994B31">
            <w:pPr>
              <w:pStyle w:val="VBALevel2Heading"/>
              <w:rPr>
                <w:color w:val="auto"/>
              </w:rPr>
            </w:pPr>
          </w:p>
          <w:p w14:paraId="08AEE051" w14:textId="77777777" w:rsidR="000C58EC" w:rsidRDefault="000C58EC" w:rsidP="00994B31">
            <w:pPr>
              <w:pStyle w:val="VBALevel2Heading"/>
              <w:rPr>
                <w:color w:val="auto"/>
              </w:rPr>
            </w:pPr>
          </w:p>
          <w:p w14:paraId="31E313DB" w14:textId="77777777" w:rsidR="000C58EC" w:rsidRDefault="000C58EC" w:rsidP="00994B31">
            <w:pPr>
              <w:pStyle w:val="VBALevel2Heading"/>
              <w:rPr>
                <w:color w:val="auto"/>
              </w:rPr>
            </w:pPr>
          </w:p>
          <w:p w14:paraId="3D2A1E76" w14:textId="77777777" w:rsidR="000C58EC" w:rsidRDefault="000C58EC" w:rsidP="00994B31">
            <w:pPr>
              <w:pStyle w:val="VBALevel2Heading"/>
              <w:rPr>
                <w:color w:val="auto"/>
              </w:rPr>
            </w:pPr>
          </w:p>
          <w:p w14:paraId="7FC34F1C" w14:textId="77777777" w:rsidR="000C58EC" w:rsidRDefault="000C58EC" w:rsidP="00994B31">
            <w:pPr>
              <w:pStyle w:val="VBALevel2Heading"/>
              <w:rPr>
                <w:color w:val="auto"/>
              </w:rPr>
            </w:pPr>
          </w:p>
          <w:p w14:paraId="2556BF9F" w14:textId="51C2F5BB" w:rsidR="00160340" w:rsidRDefault="00160340" w:rsidP="00994B31">
            <w:pPr>
              <w:pStyle w:val="VBALevel2Heading"/>
              <w:rPr>
                <w:color w:val="auto"/>
              </w:rPr>
            </w:pPr>
            <w:r w:rsidRPr="00160340">
              <w:rPr>
                <w:color w:val="auto"/>
              </w:rPr>
              <w:t xml:space="preserve">Developing Environmental Hazard Claims: </w:t>
            </w:r>
            <w:r>
              <w:rPr>
                <w:color w:val="auto"/>
              </w:rPr>
              <w:t>E</w:t>
            </w:r>
            <w:r w:rsidRPr="00160340">
              <w:rPr>
                <w:color w:val="auto"/>
              </w:rPr>
              <w:t>xams/Opinions</w:t>
            </w:r>
            <w:r w:rsidRPr="00160340" w:rsidDel="00160340">
              <w:rPr>
                <w:color w:val="auto"/>
              </w:rPr>
              <w:t xml:space="preserve"> </w:t>
            </w:r>
          </w:p>
          <w:p w14:paraId="56CC92D7" w14:textId="1482D149" w:rsidR="00FB0731" w:rsidRPr="00994B31" w:rsidRDefault="00994B31" w:rsidP="00994B31">
            <w:pPr>
              <w:pStyle w:val="VBALevel2Heading"/>
              <w:rPr>
                <w:b w:val="0"/>
                <w:bCs/>
                <w:i/>
                <w:iCs/>
                <w:color w:val="auto"/>
              </w:rPr>
            </w:pPr>
            <w:r w:rsidRPr="00994B31">
              <w:rPr>
                <w:b w:val="0"/>
                <w:bCs/>
                <w:i/>
                <w:iCs/>
                <w:color w:val="auto"/>
              </w:rPr>
              <w:t xml:space="preserve">Slide </w:t>
            </w:r>
            <w:r w:rsidR="00BF3B2D">
              <w:rPr>
                <w:b w:val="0"/>
                <w:bCs/>
                <w:i/>
                <w:iCs/>
                <w:color w:val="auto"/>
              </w:rPr>
              <w:t>33</w:t>
            </w:r>
          </w:p>
        </w:tc>
        <w:tc>
          <w:tcPr>
            <w:tcW w:w="7167" w:type="dxa"/>
            <w:gridSpan w:val="3"/>
            <w:tcBorders>
              <w:top w:val="nil"/>
              <w:left w:val="nil"/>
              <w:bottom w:val="nil"/>
              <w:right w:val="nil"/>
            </w:tcBorders>
          </w:tcPr>
          <w:p w14:paraId="4D97A944" w14:textId="39876031" w:rsidR="00180787" w:rsidRPr="00A93814" w:rsidRDefault="00180787" w:rsidP="00A93814">
            <w:pPr>
              <w:pStyle w:val="VBALevel2Heading"/>
              <w:numPr>
                <w:ilvl w:val="0"/>
                <w:numId w:val="55"/>
              </w:numPr>
              <w:rPr>
                <w:b w:val="0"/>
                <w:color w:val="auto"/>
              </w:rPr>
            </w:pPr>
            <w:r w:rsidRPr="00A93814">
              <w:rPr>
                <w:b w:val="0"/>
                <w:color w:val="auto"/>
              </w:rPr>
              <w:t>Reviewing evidence is an important part of claims development. What alternate evidence may be used to confirm an in-service environmental hazard exposure event?</w:t>
            </w:r>
          </w:p>
          <w:p w14:paraId="4E457696" w14:textId="09852A5D" w:rsidR="00180787" w:rsidRPr="00A93814" w:rsidRDefault="00180787" w:rsidP="00A93814">
            <w:pPr>
              <w:pStyle w:val="VBALevel2Heading"/>
              <w:ind w:left="715"/>
              <w:rPr>
                <w:b w:val="0"/>
                <w:color w:val="auto"/>
              </w:rPr>
            </w:pPr>
            <w:r w:rsidRPr="00A93814">
              <w:rPr>
                <w:b w:val="0"/>
                <w:color w:val="auto"/>
              </w:rPr>
              <w:tab/>
              <w:t>Personal statements, buddy statements, unit histories, news articles and other lay evidence.</w:t>
            </w:r>
          </w:p>
          <w:p w14:paraId="59E32D03" w14:textId="52694DAD" w:rsidR="00180787" w:rsidRPr="00A93814" w:rsidRDefault="00180787" w:rsidP="00A93814">
            <w:pPr>
              <w:pStyle w:val="VBALevel2Heading"/>
              <w:numPr>
                <w:ilvl w:val="0"/>
                <w:numId w:val="55"/>
              </w:numPr>
              <w:rPr>
                <w:b w:val="0"/>
                <w:color w:val="auto"/>
              </w:rPr>
            </w:pPr>
            <w:r w:rsidRPr="00A93814">
              <w:rPr>
                <w:b w:val="0"/>
                <w:color w:val="auto"/>
              </w:rPr>
              <w:t>Can the DD 214 be used to concede exposure to an Environmental Hazard?</w:t>
            </w:r>
          </w:p>
          <w:p w14:paraId="7B42A1BB" w14:textId="75E3775F" w:rsidR="00180787" w:rsidRPr="00A93814" w:rsidRDefault="00180787" w:rsidP="00A93814">
            <w:pPr>
              <w:pStyle w:val="VBALevel2Heading"/>
              <w:ind w:left="715" w:hanging="715"/>
              <w:rPr>
                <w:b w:val="0"/>
                <w:color w:val="auto"/>
              </w:rPr>
            </w:pPr>
            <w:r w:rsidRPr="00A93814">
              <w:rPr>
                <w:b w:val="0"/>
                <w:color w:val="auto"/>
              </w:rPr>
              <w:tab/>
              <w:t>Yes. The DD 214 may show the Veteran served in an area where Environmental Hazards were at issue.</w:t>
            </w:r>
          </w:p>
          <w:p w14:paraId="547C1666" w14:textId="77777777" w:rsidR="002E4884" w:rsidRPr="00C36724" w:rsidRDefault="002E4884" w:rsidP="00994B31">
            <w:pPr>
              <w:pStyle w:val="VBALevel2Heading"/>
              <w:rPr>
                <w:b w:val="0"/>
                <w:color w:val="auto"/>
              </w:rPr>
            </w:pPr>
          </w:p>
          <w:p w14:paraId="0D705C98" w14:textId="56BDA3A3" w:rsidR="00994B31" w:rsidRPr="00180787" w:rsidRDefault="00994B31" w:rsidP="00994B31">
            <w:pPr>
              <w:pStyle w:val="VBALevel2Heading"/>
              <w:rPr>
                <w:b w:val="0"/>
                <w:bCs/>
                <w:color w:val="auto"/>
              </w:rPr>
            </w:pPr>
            <w:r w:rsidRPr="00180787">
              <w:rPr>
                <w:b w:val="0"/>
                <w:bCs/>
                <w:color w:val="auto"/>
              </w:rPr>
              <w:t>An examination is necessary in environmental hazard claims when there is</w:t>
            </w:r>
          </w:p>
          <w:p w14:paraId="4702FDCE" w14:textId="4CBD694C" w:rsidR="00994B31" w:rsidRPr="00180787" w:rsidRDefault="00994B31" w:rsidP="00994B31">
            <w:pPr>
              <w:pStyle w:val="VBALevel2Heading"/>
              <w:numPr>
                <w:ilvl w:val="0"/>
                <w:numId w:val="39"/>
              </w:numPr>
              <w:rPr>
                <w:b w:val="0"/>
                <w:bCs/>
                <w:color w:val="auto"/>
              </w:rPr>
            </w:pPr>
            <w:r w:rsidRPr="00180787">
              <w:rPr>
                <w:b w:val="0"/>
                <w:bCs/>
                <w:color w:val="auto"/>
              </w:rPr>
              <w:t>competent lay or medical evidence of a disease or chronic signs or symptoms of a disease) and</w:t>
            </w:r>
          </w:p>
          <w:p w14:paraId="58CFB24F" w14:textId="785F3CA8" w:rsidR="00994B31" w:rsidRPr="00180787" w:rsidRDefault="00994B31" w:rsidP="00994B31">
            <w:pPr>
              <w:pStyle w:val="VBALevel2Heading"/>
              <w:numPr>
                <w:ilvl w:val="0"/>
                <w:numId w:val="39"/>
              </w:numPr>
              <w:rPr>
                <w:b w:val="0"/>
                <w:bCs/>
                <w:color w:val="auto"/>
              </w:rPr>
            </w:pPr>
            <w:r w:rsidRPr="00180787">
              <w:rPr>
                <w:b w:val="0"/>
                <w:bCs/>
                <w:color w:val="auto"/>
              </w:rPr>
              <w:t>qualifying service (as previously described).</w:t>
            </w:r>
          </w:p>
          <w:p w14:paraId="32F85ECF" w14:textId="77777777" w:rsidR="00994B31" w:rsidRPr="00180787" w:rsidRDefault="00994B31" w:rsidP="00994B31">
            <w:pPr>
              <w:pStyle w:val="VBALevel2Heading"/>
              <w:rPr>
                <w:b w:val="0"/>
                <w:bCs/>
                <w:color w:val="auto"/>
              </w:rPr>
            </w:pPr>
            <w:r w:rsidRPr="00180787">
              <w:rPr>
                <w:b w:val="0"/>
                <w:bCs/>
                <w:color w:val="auto"/>
              </w:rPr>
              <w:t xml:space="preserve">Important: </w:t>
            </w:r>
          </w:p>
          <w:p w14:paraId="7D5A0A6E" w14:textId="366F9EAB" w:rsidR="00994B31" w:rsidRPr="00180787" w:rsidRDefault="00994B31" w:rsidP="00994B31">
            <w:pPr>
              <w:pStyle w:val="VBALevel2Heading"/>
              <w:numPr>
                <w:ilvl w:val="0"/>
                <w:numId w:val="40"/>
              </w:numPr>
              <w:rPr>
                <w:b w:val="0"/>
                <w:bCs/>
                <w:color w:val="auto"/>
              </w:rPr>
            </w:pPr>
            <w:r w:rsidRPr="00180787">
              <w:rPr>
                <w:b w:val="0"/>
                <w:bCs/>
                <w:color w:val="auto"/>
              </w:rPr>
              <w:t xml:space="preserve">The threshold for requiring an examination is low. (It is lower than the normal standard.)  </w:t>
            </w:r>
          </w:p>
          <w:p w14:paraId="012A30B4" w14:textId="41FDA961" w:rsidR="00FB0731" w:rsidRPr="00180787" w:rsidRDefault="00994B31" w:rsidP="00994B31">
            <w:pPr>
              <w:pStyle w:val="VBALevel2Heading"/>
              <w:rPr>
                <w:b w:val="0"/>
                <w:bCs/>
                <w:color w:val="auto"/>
              </w:rPr>
            </w:pPr>
            <w:r w:rsidRPr="00180787">
              <w:rPr>
                <w:b w:val="0"/>
                <w:bCs/>
                <w:color w:val="auto"/>
              </w:rPr>
              <w:t xml:space="preserve">Important: A claimant’s own statement, covering in sufficient detail a condition that is within his/her ability to describe, such as his/her own symptoms, may to that extent constitute evidence. The claimant is often the most qualified source to describe the circumstances of the disabling effects of the disease or injury. </w:t>
            </w:r>
            <w:r w:rsidR="00435ECA" w:rsidRPr="00180787">
              <w:rPr>
                <w:b w:val="0"/>
                <w:bCs/>
                <w:color w:val="auto"/>
              </w:rPr>
              <w:t>M21-1,</w:t>
            </w:r>
            <w:r w:rsidR="00BF3B2D">
              <w:rPr>
                <w:b w:val="0"/>
                <w:bCs/>
                <w:color w:val="auto"/>
              </w:rPr>
              <w:t xml:space="preserve"> </w:t>
            </w:r>
            <w:r w:rsidR="00435ECA" w:rsidRPr="00180787">
              <w:rPr>
                <w:b w:val="0"/>
                <w:bCs/>
                <w:color w:val="auto"/>
              </w:rPr>
              <w:t>III.iv.5.A.</w:t>
            </w:r>
            <w:r w:rsidR="0081454D">
              <w:rPr>
                <w:b w:val="0"/>
                <w:bCs/>
                <w:color w:val="auto"/>
              </w:rPr>
              <w:t>6</w:t>
            </w:r>
            <w:r w:rsidR="00435ECA" w:rsidRPr="00180787">
              <w:rPr>
                <w:b w:val="0"/>
                <w:bCs/>
                <w:color w:val="auto"/>
              </w:rPr>
              <w:t xml:space="preserve">.c.  </w:t>
            </w:r>
          </w:p>
        </w:tc>
      </w:tr>
      <w:tr w:rsidR="00B5192F" w14:paraId="21F3DC6D" w14:textId="77777777" w:rsidTr="00844DB2">
        <w:trPr>
          <w:gridBefore w:val="1"/>
          <w:wBefore w:w="115" w:type="dxa"/>
          <w:trHeight w:val="212"/>
        </w:trPr>
        <w:tc>
          <w:tcPr>
            <w:tcW w:w="2610" w:type="dxa"/>
            <w:gridSpan w:val="3"/>
            <w:tcBorders>
              <w:top w:val="nil"/>
              <w:left w:val="nil"/>
              <w:bottom w:val="nil"/>
              <w:right w:val="nil"/>
            </w:tcBorders>
          </w:tcPr>
          <w:p w14:paraId="501F6DEE" w14:textId="1540CB5F" w:rsidR="00B5192F" w:rsidRPr="00FB0731" w:rsidRDefault="00B5192F" w:rsidP="00271D42">
            <w:pPr>
              <w:pStyle w:val="VBALevel2Heading"/>
              <w:rPr>
                <w:color w:val="auto"/>
              </w:rPr>
            </w:pPr>
          </w:p>
        </w:tc>
        <w:tc>
          <w:tcPr>
            <w:tcW w:w="7167" w:type="dxa"/>
            <w:gridSpan w:val="3"/>
            <w:tcBorders>
              <w:top w:val="nil"/>
              <w:left w:val="nil"/>
              <w:bottom w:val="nil"/>
              <w:right w:val="nil"/>
            </w:tcBorders>
          </w:tcPr>
          <w:p w14:paraId="60C9349A" w14:textId="69C1EAA8" w:rsidR="00B5192F" w:rsidRPr="00FB0731" w:rsidRDefault="00B5192F" w:rsidP="00C80FDB">
            <w:pPr>
              <w:pStyle w:val="VBABodyText"/>
              <w:rPr>
                <w:color w:val="auto"/>
              </w:rPr>
            </w:pPr>
          </w:p>
        </w:tc>
      </w:tr>
      <w:tr w:rsidR="00B5192F" w14:paraId="4B5F72EE" w14:textId="77777777" w:rsidTr="00844DB2">
        <w:trPr>
          <w:gridBefore w:val="1"/>
          <w:wBefore w:w="115" w:type="dxa"/>
          <w:trHeight w:val="212"/>
        </w:trPr>
        <w:tc>
          <w:tcPr>
            <w:tcW w:w="2610" w:type="dxa"/>
            <w:gridSpan w:val="3"/>
            <w:tcBorders>
              <w:top w:val="nil"/>
              <w:left w:val="nil"/>
              <w:bottom w:val="nil"/>
              <w:right w:val="nil"/>
            </w:tcBorders>
          </w:tcPr>
          <w:p w14:paraId="38A67E5B" w14:textId="298E1E79" w:rsidR="00B5192F" w:rsidRPr="00EA7878" w:rsidRDefault="007E68CE" w:rsidP="00271D42">
            <w:pPr>
              <w:pStyle w:val="VBALevel2Heading"/>
              <w:rPr>
                <w:color w:val="auto"/>
              </w:rPr>
            </w:pPr>
            <w:r w:rsidRPr="007E68CE">
              <w:rPr>
                <w:bCs/>
                <w:color w:val="auto"/>
              </w:rPr>
              <w:t xml:space="preserve">Developing Environmental Hazard Claims: </w:t>
            </w:r>
            <w:r w:rsidRPr="007E68CE">
              <w:rPr>
                <w:bCs/>
                <w:color w:val="auto"/>
              </w:rPr>
              <w:br/>
              <w:t>Exams/Opinions cont.</w:t>
            </w:r>
            <w:r w:rsidR="00B5192F" w:rsidRPr="00EA7878">
              <w:rPr>
                <w:rFonts w:ascii="Times New Roman Bold" w:hAnsi="Times New Roman Bold"/>
                <w:color w:val="auto"/>
              </w:rPr>
              <w:br/>
            </w:r>
            <w:r w:rsidR="001A4198" w:rsidRPr="00EA7878">
              <w:rPr>
                <w:b w:val="0"/>
                <w:i/>
                <w:color w:val="auto"/>
              </w:rPr>
              <w:t xml:space="preserve">Slide </w:t>
            </w:r>
            <w:r w:rsidR="00BF3B2D">
              <w:rPr>
                <w:b w:val="0"/>
                <w:i/>
                <w:color w:val="auto"/>
              </w:rPr>
              <w:t>34</w:t>
            </w:r>
          </w:p>
        </w:tc>
        <w:tc>
          <w:tcPr>
            <w:tcW w:w="7167" w:type="dxa"/>
            <w:gridSpan w:val="3"/>
            <w:tcBorders>
              <w:top w:val="nil"/>
              <w:left w:val="nil"/>
              <w:bottom w:val="nil"/>
              <w:right w:val="nil"/>
            </w:tcBorders>
          </w:tcPr>
          <w:p w14:paraId="447E9021" w14:textId="7CCD6ABD" w:rsidR="009106C3" w:rsidRPr="00EA7878" w:rsidRDefault="009106C3" w:rsidP="009106C3">
            <w:pPr>
              <w:pStyle w:val="VBABodyText"/>
              <w:rPr>
                <w:color w:val="auto"/>
              </w:rPr>
            </w:pPr>
            <w:r w:rsidRPr="00EA7878">
              <w:rPr>
                <w:color w:val="auto"/>
              </w:rPr>
              <w:t>When an examination</w:t>
            </w:r>
            <w:r w:rsidR="007E68CE">
              <w:rPr>
                <w:color w:val="auto"/>
              </w:rPr>
              <w:t>/opinion</w:t>
            </w:r>
            <w:r w:rsidRPr="00EA7878">
              <w:rPr>
                <w:color w:val="auto"/>
              </w:rPr>
              <w:t xml:space="preserve"> is necessary </w:t>
            </w:r>
          </w:p>
          <w:p w14:paraId="1FC17B6C" w14:textId="2CE01D45" w:rsidR="004C743D" w:rsidRPr="00EA7878" w:rsidRDefault="00EA7878" w:rsidP="00EA7878">
            <w:pPr>
              <w:pStyle w:val="VBABodyText"/>
              <w:numPr>
                <w:ilvl w:val="0"/>
                <w:numId w:val="24"/>
              </w:numPr>
              <w:rPr>
                <w:color w:val="auto"/>
              </w:rPr>
            </w:pPr>
            <w:r w:rsidRPr="00EA7878">
              <w:rPr>
                <w:color w:val="auto"/>
              </w:rPr>
              <w:t>Request appropriate examination</w:t>
            </w:r>
            <w:r>
              <w:rPr>
                <w:color w:val="auto"/>
              </w:rPr>
              <w:t xml:space="preserve"> </w:t>
            </w:r>
            <w:r w:rsidRPr="00EA7878">
              <w:rPr>
                <w:color w:val="auto"/>
              </w:rPr>
              <w:t>based on applicable body system</w:t>
            </w:r>
            <w:r>
              <w:rPr>
                <w:color w:val="auto"/>
              </w:rPr>
              <w:t>(s).</w:t>
            </w:r>
          </w:p>
          <w:p w14:paraId="3A357F8E" w14:textId="77777777" w:rsidR="00E5289E" w:rsidRPr="00EA7878" w:rsidRDefault="00E25994" w:rsidP="009106C3">
            <w:pPr>
              <w:pStyle w:val="VBABodyText"/>
              <w:numPr>
                <w:ilvl w:val="0"/>
                <w:numId w:val="24"/>
              </w:numPr>
              <w:rPr>
                <w:color w:val="auto"/>
              </w:rPr>
            </w:pPr>
            <w:r w:rsidRPr="00EA7878">
              <w:rPr>
                <w:color w:val="auto"/>
              </w:rPr>
              <w:t>Advise the examiner of the nature of the claimed environmental hazard and the location and timeframe of exposure.</w:t>
            </w:r>
          </w:p>
          <w:p w14:paraId="316B3032" w14:textId="77777777" w:rsidR="00E5289E" w:rsidRPr="00EA7878" w:rsidRDefault="00E25994" w:rsidP="009106C3">
            <w:pPr>
              <w:pStyle w:val="VBABodyText"/>
              <w:numPr>
                <w:ilvl w:val="0"/>
                <w:numId w:val="24"/>
              </w:numPr>
              <w:rPr>
                <w:color w:val="auto"/>
              </w:rPr>
            </w:pPr>
            <w:r w:rsidRPr="00EA7878">
              <w:rPr>
                <w:color w:val="auto"/>
              </w:rPr>
              <w:lastRenderedPageBreak/>
              <w:t>Upload all applicable fact sheets to VBMS.</w:t>
            </w:r>
          </w:p>
          <w:p w14:paraId="7824BE2F" w14:textId="77777777" w:rsidR="00E5289E" w:rsidRPr="00EA7878" w:rsidRDefault="00E25994" w:rsidP="009106C3">
            <w:pPr>
              <w:pStyle w:val="VBABodyText"/>
              <w:numPr>
                <w:ilvl w:val="0"/>
                <w:numId w:val="24"/>
              </w:numPr>
              <w:rPr>
                <w:color w:val="auto"/>
              </w:rPr>
            </w:pPr>
            <w:r w:rsidRPr="00EA7878">
              <w:rPr>
                <w:color w:val="auto"/>
              </w:rPr>
              <w:t>Forward the claims folder to the examiner and ask him/her to</w:t>
            </w:r>
          </w:p>
          <w:p w14:paraId="34A110FA" w14:textId="37606212" w:rsidR="00E5289E" w:rsidRPr="00EA7878" w:rsidRDefault="00E25994" w:rsidP="007A6F2C">
            <w:pPr>
              <w:pStyle w:val="VBABodyText"/>
              <w:numPr>
                <w:ilvl w:val="1"/>
                <w:numId w:val="24"/>
              </w:numPr>
              <w:rPr>
                <w:color w:val="auto"/>
              </w:rPr>
            </w:pPr>
            <w:r w:rsidRPr="00EA7878">
              <w:rPr>
                <w:color w:val="auto"/>
              </w:rPr>
              <w:t xml:space="preserve">review the medical and other evidence in the claims </w:t>
            </w:r>
            <w:r w:rsidR="007A6F2C">
              <w:rPr>
                <w:color w:val="auto"/>
              </w:rPr>
              <w:t xml:space="preserve">  </w:t>
            </w:r>
            <w:r w:rsidRPr="00EA7878">
              <w:rPr>
                <w:color w:val="auto"/>
              </w:rPr>
              <w:t xml:space="preserve">folder, </w:t>
            </w:r>
            <w:r w:rsidR="007A6F2C">
              <w:rPr>
                <w:color w:val="auto"/>
              </w:rPr>
              <w:t>i</w:t>
            </w:r>
            <w:r w:rsidRPr="00EA7878">
              <w:rPr>
                <w:color w:val="auto"/>
              </w:rPr>
              <w:t xml:space="preserve">ncluding the </w:t>
            </w:r>
            <w:r w:rsidRPr="00EA7878">
              <w:rPr>
                <w:i/>
                <w:iCs/>
                <w:color w:val="auto"/>
              </w:rPr>
              <w:t>Fact Sheets</w:t>
            </w:r>
            <w:r w:rsidRPr="00EA7878">
              <w:rPr>
                <w:color w:val="auto"/>
              </w:rPr>
              <w:t xml:space="preserve"> or other documents, and</w:t>
            </w:r>
          </w:p>
          <w:p w14:paraId="546ADD74" w14:textId="6637D69D" w:rsidR="00B5192F" w:rsidRPr="00EA7878" w:rsidRDefault="00E25994" w:rsidP="007A6F2C">
            <w:pPr>
              <w:pStyle w:val="VBABodyText"/>
              <w:numPr>
                <w:ilvl w:val="1"/>
                <w:numId w:val="24"/>
              </w:numPr>
              <w:rPr>
                <w:color w:val="auto"/>
              </w:rPr>
            </w:pPr>
            <w:r w:rsidRPr="00EA7878">
              <w:rPr>
                <w:color w:val="auto"/>
              </w:rPr>
              <w:t xml:space="preserve">provide an opinion, and rationale for the opinion, as to the likelihood that the Veteran’s claimed disability is related to the hazardous environmental exposure. </w:t>
            </w:r>
          </w:p>
          <w:p w14:paraId="664A4C56" w14:textId="4FE6E85C" w:rsidR="00FC34E5" w:rsidRPr="00EA7878" w:rsidRDefault="00FC34E5" w:rsidP="00EA7878">
            <w:pPr>
              <w:pStyle w:val="VBABodyText"/>
              <w:rPr>
                <w:color w:val="auto"/>
              </w:rPr>
            </w:pPr>
            <w:r w:rsidRPr="00EA7878">
              <w:rPr>
                <w:b/>
                <w:i/>
                <w:color w:val="auto"/>
                <w:szCs w:val="24"/>
              </w:rPr>
              <w:t>Important</w:t>
            </w:r>
            <w:r w:rsidR="00FB332D">
              <w:rPr>
                <w:color w:val="auto"/>
                <w:szCs w:val="24"/>
              </w:rPr>
              <w:t xml:space="preserve">: </w:t>
            </w:r>
            <w:r w:rsidR="00EA7878">
              <w:rPr>
                <w:color w:val="auto"/>
                <w:szCs w:val="24"/>
              </w:rPr>
              <w:t>Do not order a Gulf War General Medical examination for this type of claim, unless there is also potential e</w:t>
            </w:r>
            <w:r w:rsidR="00FB332D">
              <w:rPr>
                <w:color w:val="auto"/>
                <w:szCs w:val="24"/>
              </w:rPr>
              <w:t xml:space="preserve">ntitlement under 38 CFR 3.317. </w:t>
            </w:r>
            <w:r w:rsidR="00EA7878">
              <w:rPr>
                <w:color w:val="auto"/>
                <w:szCs w:val="24"/>
              </w:rPr>
              <w:t xml:space="preserve">(i.e. Veteran served in Iraq and is </w:t>
            </w:r>
            <w:r w:rsidR="00FB332D">
              <w:rPr>
                <w:color w:val="auto"/>
                <w:szCs w:val="24"/>
              </w:rPr>
              <w:t xml:space="preserve">claiming shortness of breathe. </w:t>
            </w:r>
            <w:r w:rsidR="00EA7878">
              <w:rPr>
                <w:color w:val="auto"/>
                <w:szCs w:val="24"/>
              </w:rPr>
              <w:t>This could be due to burn pits, particulate matter, or considered under 3.317.)</w:t>
            </w:r>
          </w:p>
        </w:tc>
      </w:tr>
      <w:tr w:rsidR="00B5192F" w14:paraId="5AB6CD5B" w14:textId="77777777" w:rsidTr="00844DB2">
        <w:trPr>
          <w:gridBefore w:val="1"/>
          <w:wBefore w:w="115" w:type="dxa"/>
          <w:trHeight w:val="212"/>
        </w:trPr>
        <w:tc>
          <w:tcPr>
            <w:tcW w:w="2610" w:type="dxa"/>
            <w:gridSpan w:val="3"/>
            <w:tcBorders>
              <w:top w:val="nil"/>
              <w:left w:val="nil"/>
              <w:bottom w:val="nil"/>
              <w:right w:val="nil"/>
            </w:tcBorders>
          </w:tcPr>
          <w:p w14:paraId="3FD07458" w14:textId="161A947D" w:rsidR="00B5192F" w:rsidRPr="00B5192F" w:rsidRDefault="006351FA" w:rsidP="002C1746">
            <w:pPr>
              <w:pStyle w:val="VBALevel2Heading"/>
              <w:rPr>
                <w:color w:val="auto"/>
              </w:rPr>
            </w:pPr>
            <w:r w:rsidRPr="006351FA">
              <w:rPr>
                <w:color w:val="auto"/>
              </w:rPr>
              <w:lastRenderedPageBreak/>
              <w:t xml:space="preserve">Developing Environmental Hazard Claims: </w:t>
            </w:r>
            <w:r w:rsidR="009106C3">
              <w:rPr>
                <w:color w:val="auto"/>
              </w:rPr>
              <w:t xml:space="preserve">Exam Request Builder </w:t>
            </w:r>
            <w:r>
              <w:rPr>
                <w:color w:val="auto"/>
              </w:rPr>
              <w:t>(ERB) Exams/Opinions</w:t>
            </w:r>
            <w:r w:rsidR="00B5192F" w:rsidRPr="00D108A9">
              <w:rPr>
                <w:rFonts w:ascii="Times New Roman Bold" w:hAnsi="Times New Roman Bold"/>
                <w:color w:val="auto"/>
              </w:rPr>
              <w:br/>
            </w:r>
            <w:r w:rsidR="00B5192F" w:rsidRPr="00271D42">
              <w:rPr>
                <w:b w:val="0"/>
                <w:i/>
                <w:color w:val="auto"/>
              </w:rPr>
              <w:t xml:space="preserve">Slide </w:t>
            </w:r>
            <w:r w:rsidR="00BF3B2D">
              <w:rPr>
                <w:b w:val="0"/>
                <w:i/>
                <w:color w:val="auto"/>
              </w:rPr>
              <w:t>35</w:t>
            </w:r>
          </w:p>
        </w:tc>
        <w:tc>
          <w:tcPr>
            <w:tcW w:w="7167" w:type="dxa"/>
            <w:gridSpan w:val="3"/>
            <w:tcBorders>
              <w:top w:val="nil"/>
              <w:left w:val="nil"/>
              <w:bottom w:val="nil"/>
              <w:right w:val="nil"/>
            </w:tcBorders>
          </w:tcPr>
          <w:p w14:paraId="3B0C1CBA" w14:textId="34DC4972" w:rsidR="00B5192F" w:rsidRPr="00B5192F" w:rsidRDefault="0008689C" w:rsidP="009106C3">
            <w:pPr>
              <w:pStyle w:val="VBABodyText"/>
              <w:ind w:left="720"/>
              <w:rPr>
                <w:color w:val="auto"/>
              </w:rPr>
            </w:pPr>
            <w:r>
              <w:rPr>
                <w:noProof/>
              </w:rPr>
              <w:drawing>
                <wp:inline distT="0" distB="0" distL="0" distR="0" wp14:anchorId="01FA6CFD" wp14:editId="43B15C66">
                  <wp:extent cx="4114800" cy="231545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14800" cy="2315454"/>
                          </a:xfrm>
                          <a:prstGeom prst="rect">
                            <a:avLst/>
                          </a:prstGeom>
                        </pic:spPr>
                      </pic:pic>
                    </a:graphicData>
                  </a:graphic>
                </wp:inline>
              </w:drawing>
            </w:r>
          </w:p>
        </w:tc>
      </w:tr>
      <w:tr w:rsidR="00B5192F" w14:paraId="0D56FE72" w14:textId="77777777" w:rsidTr="00844DB2">
        <w:trPr>
          <w:gridBefore w:val="1"/>
          <w:wBefore w:w="115" w:type="dxa"/>
          <w:trHeight w:val="212"/>
        </w:trPr>
        <w:tc>
          <w:tcPr>
            <w:tcW w:w="2610" w:type="dxa"/>
            <w:gridSpan w:val="3"/>
            <w:tcBorders>
              <w:top w:val="nil"/>
              <w:left w:val="nil"/>
              <w:bottom w:val="nil"/>
              <w:right w:val="nil"/>
            </w:tcBorders>
          </w:tcPr>
          <w:p w14:paraId="5D5903EA" w14:textId="77777777" w:rsidR="006351FA" w:rsidRDefault="006351FA" w:rsidP="00FB0731">
            <w:pPr>
              <w:pStyle w:val="VBALevel2Heading"/>
              <w:rPr>
                <w:color w:val="auto"/>
              </w:rPr>
            </w:pPr>
          </w:p>
          <w:p w14:paraId="29A3901A" w14:textId="77777777" w:rsidR="006351FA" w:rsidRDefault="006351FA" w:rsidP="00FB0731">
            <w:pPr>
              <w:pStyle w:val="VBALevel2Heading"/>
              <w:rPr>
                <w:color w:val="auto"/>
              </w:rPr>
            </w:pPr>
          </w:p>
          <w:p w14:paraId="0B12CC43" w14:textId="14BF3BE1" w:rsidR="00B5192F" w:rsidRDefault="006351FA" w:rsidP="00FB0731">
            <w:pPr>
              <w:pStyle w:val="VBALevel2Heading"/>
              <w:rPr>
                <w:color w:val="auto"/>
              </w:rPr>
            </w:pPr>
            <w:r>
              <w:rPr>
                <w:color w:val="auto"/>
              </w:rPr>
              <w:t>Exam Management Exam (</w:t>
            </w:r>
            <w:r w:rsidRPr="006351FA">
              <w:rPr>
                <w:color w:val="auto"/>
              </w:rPr>
              <w:t>EMS</w:t>
            </w:r>
            <w:r>
              <w:rPr>
                <w:color w:val="auto"/>
              </w:rPr>
              <w:t>)</w:t>
            </w:r>
            <w:r w:rsidRPr="006351FA">
              <w:rPr>
                <w:color w:val="auto"/>
              </w:rPr>
              <w:t xml:space="preserve"> Requests</w:t>
            </w:r>
          </w:p>
          <w:p w14:paraId="574B8CAF" w14:textId="0768F09F" w:rsidR="006351FA" w:rsidRPr="00BF3B2D" w:rsidRDefault="006351FA" w:rsidP="00FB0731">
            <w:pPr>
              <w:pStyle w:val="VBALevel2Heading"/>
              <w:rPr>
                <w:b w:val="0"/>
                <w:bCs/>
                <w:i/>
                <w:iCs/>
                <w:color w:val="auto"/>
              </w:rPr>
            </w:pPr>
            <w:r w:rsidRPr="00BF3B2D">
              <w:rPr>
                <w:b w:val="0"/>
                <w:bCs/>
                <w:i/>
                <w:iCs/>
                <w:color w:val="auto"/>
              </w:rPr>
              <w:t>Slide 3</w:t>
            </w:r>
            <w:r w:rsidR="00BF3B2D">
              <w:rPr>
                <w:b w:val="0"/>
                <w:bCs/>
                <w:i/>
                <w:iCs/>
                <w:color w:val="auto"/>
              </w:rPr>
              <w:t>6</w:t>
            </w:r>
          </w:p>
        </w:tc>
        <w:tc>
          <w:tcPr>
            <w:tcW w:w="7167" w:type="dxa"/>
            <w:gridSpan w:val="3"/>
            <w:tcBorders>
              <w:top w:val="nil"/>
              <w:left w:val="nil"/>
              <w:bottom w:val="nil"/>
              <w:right w:val="nil"/>
            </w:tcBorders>
          </w:tcPr>
          <w:p w14:paraId="4EC1DB03" w14:textId="77777777" w:rsidR="001700E7" w:rsidRDefault="001700E7" w:rsidP="001700E7">
            <w:pPr>
              <w:pStyle w:val="VBABodyText"/>
              <w:ind w:left="720"/>
              <w:rPr>
                <w:color w:val="auto"/>
              </w:rPr>
            </w:pPr>
          </w:p>
          <w:p w14:paraId="1A10BBA5" w14:textId="002236F8" w:rsidR="006351FA" w:rsidRDefault="006351FA" w:rsidP="001700E7">
            <w:pPr>
              <w:pStyle w:val="VBABodyText"/>
              <w:ind w:left="720"/>
              <w:rPr>
                <w:color w:val="auto"/>
              </w:rPr>
            </w:pPr>
            <w:r>
              <w:rPr>
                <w:noProof/>
                <w:color w:val="auto"/>
              </w:rPr>
              <w:drawing>
                <wp:inline distT="0" distB="0" distL="0" distR="0" wp14:anchorId="799D9390" wp14:editId="2B5022B4">
                  <wp:extent cx="4001414" cy="1659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8747" cy="1828862"/>
                          </a:xfrm>
                          <a:prstGeom prst="rect">
                            <a:avLst/>
                          </a:prstGeom>
                          <a:noFill/>
                        </pic:spPr>
                      </pic:pic>
                    </a:graphicData>
                  </a:graphic>
                </wp:inline>
              </w:drawing>
            </w:r>
          </w:p>
          <w:p w14:paraId="4C752281" w14:textId="57E32623" w:rsidR="006351FA" w:rsidRPr="006351FA" w:rsidRDefault="006351FA" w:rsidP="006351FA">
            <w:pPr>
              <w:pStyle w:val="VBABodyText"/>
              <w:ind w:left="720"/>
            </w:pPr>
            <w:r>
              <w:rPr>
                <w:noProof/>
              </w:rPr>
              <w:lastRenderedPageBreak/>
              <w:drawing>
                <wp:inline distT="0" distB="0" distL="0" distR="0" wp14:anchorId="3EDF935C" wp14:editId="0A97F659">
                  <wp:extent cx="2860243" cy="99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2188" cy="1027868"/>
                          </a:xfrm>
                          <a:prstGeom prst="rect">
                            <a:avLst/>
                          </a:prstGeom>
                          <a:noFill/>
                        </pic:spPr>
                      </pic:pic>
                    </a:graphicData>
                  </a:graphic>
                </wp:inline>
              </w:drawing>
            </w:r>
          </w:p>
          <w:p w14:paraId="1C4B383D" w14:textId="445532A7" w:rsidR="006351FA" w:rsidRPr="006351FA" w:rsidRDefault="006351FA" w:rsidP="006351FA">
            <w:pPr>
              <w:pStyle w:val="VBABodyText"/>
              <w:ind w:left="720"/>
              <w:rPr>
                <w:b/>
                <w:bCs/>
              </w:rPr>
            </w:pPr>
            <w:r>
              <w:rPr>
                <w:b/>
                <w:bCs/>
                <w:noProof/>
              </w:rPr>
              <w:drawing>
                <wp:inline distT="0" distB="0" distL="0" distR="0" wp14:anchorId="5760577B" wp14:editId="6A46784D">
                  <wp:extent cx="4337913" cy="1887148"/>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8483" cy="1970053"/>
                          </a:xfrm>
                          <a:prstGeom prst="rect">
                            <a:avLst/>
                          </a:prstGeom>
                          <a:noFill/>
                        </pic:spPr>
                      </pic:pic>
                    </a:graphicData>
                  </a:graphic>
                </wp:inline>
              </w:drawing>
            </w:r>
          </w:p>
          <w:p w14:paraId="7CC5D247" w14:textId="1301FC97" w:rsidR="006351FA" w:rsidRPr="00130AB2" w:rsidRDefault="006351FA" w:rsidP="00BF3B2D">
            <w:pPr>
              <w:pStyle w:val="VBABodyText"/>
              <w:numPr>
                <w:ilvl w:val="0"/>
                <w:numId w:val="42"/>
              </w:numPr>
              <w:rPr>
                <w:color w:val="auto"/>
              </w:rPr>
            </w:pPr>
            <w:r w:rsidRPr="00130AB2">
              <w:rPr>
                <w:b/>
                <w:bCs/>
                <w:i/>
                <w:iCs/>
                <w:color w:val="auto"/>
              </w:rPr>
              <w:t>If you are not ordering a Gulf War or regular General Medical Examination, you can utilize the ACE process.</w:t>
            </w:r>
          </w:p>
          <w:p w14:paraId="3ABEF2A8" w14:textId="0EFD4767" w:rsidR="005F1358" w:rsidRDefault="006351FA" w:rsidP="00130AB2">
            <w:pPr>
              <w:pStyle w:val="Default"/>
              <w:rPr>
                <w:color w:val="auto"/>
              </w:rPr>
            </w:pPr>
            <w:r w:rsidRPr="00130AB2">
              <w:rPr>
                <w:b/>
                <w:bCs/>
                <w:i/>
                <w:iCs/>
                <w:color w:val="auto"/>
              </w:rPr>
              <w:t>You must upload and annotate the applicable Environment Hazard Fact Sheet(s) to VBMS.</w:t>
            </w:r>
            <w:r w:rsidR="00130AB2" w:rsidRPr="00130AB2">
              <w:rPr>
                <w:b/>
                <w:bCs/>
                <w:i/>
                <w:iCs/>
                <w:color w:val="auto"/>
              </w:rPr>
              <w:t xml:space="preserve"> </w:t>
            </w:r>
            <w:r w:rsidR="00130AB2">
              <w:t>(Facts sheets located within the ERB Exam)</w:t>
            </w:r>
          </w:p>
          <w:p w14:paraId="08610705" w14:textId="68771073" w:rsidR="00130AB2" w:rsidRPr="00B5192F" w:rsidRDefault="00130AB2" w:rsidP="00BF3B2D">
            <w:pPr>
              <w:pStyle w:val="Default"/>
              <w:rPr>
                <w:color w:val="auto"/>
              </w:rPr>
            </w:pPr>
          </w:p>
        </w:tc>
      </w:tr>
      <w:tr w:rsidR="000A1E14" w:rsidRPr="000A1E14" w14:paraId="142F1133" w14:textId="77777777" w:rsidTr="00844DB2">
        <w:trPr>
          <w:gridBefore w:val="1"/>
          <w:wBefore w:w="115" w:type="dxa"/>
          <w:trHeight w:val="212"/>
        </w:trPr>
        <w:tc>
          <w:tcPr>
            <w:tcW w:w="2610" w:type="dxa"/>
            <w:gridSpan w:val="3"/>
            <w:tcBorders>
              <w:top w:val="nil"/>
              <w:left w:val="nil"/>
              <w:bottom w:val="nil"/>
              <w:right w:val="nil"/>
            </w:tcBorders>
          </w:tcPr>
          <w:p w14:paraId="059082F8" w14:textId="77777777" w:rsidR="000A1E14" w:rsidRDefault="000A1E14" w:rsidP="00271D42">
            <w:pPr>
              <w:pStyle w:val="VBALevel2Heading"/>
              <w:rPr>
                <w:color w:val="auto"/>
              </w:rPr>
            </w:pPr>
          </w:p>
          <w:p w14:paraId="7194B5A7" w14:textId="03FCDD1F" w:rsidR="000A1E14" w:rsidRDefault="000A1E14" w:rsidP="00271D42">
            <w:pPr>
              <w:pStyle w:val="VBALevel2Heading"/>
              <w:rPr>
                <w:color w:val="auto"/>
              </w:rPr>
            </w:pPr>
            <w:r>
              <w:rPr>
                <w:color w:val="auto"/>
              </w:rPr>
              <w:t>Knowledge Check</w:t>
            </w:r>
          </w:p>
          <w:p w14:paraId="16BB990C" w14:textId="7B613A11" w:rsidR="000A1E14" w:rsidRPr="00BF3B2D" w:rsidRDefault="000A1E14" w:rsidP="00271D42">
            <w:pPr>
              <w:pStyle w:val="VBALevel2Heading"/>
              <w:rPr>
                <w:i/>
                <w:iCs/>
                <w:color w:val="auto"/>
              </w:rPr>
            </w:pPr>
            <w:r w:rsidRPr="00BF3B2D">
              <w:rPr>
                <w:i/>
                <w:iCs/>
                <w:color w:val="auto"/>
              </w:rPr>
              <w:t>Slide 3</w:t>
            </w:r>
            <w:r w:rsidR="00BF3B2D">
              <w:rPr>
                <w:i/>
                <w:iCs/>
                <w:color w:val="auto"/>
              </w:rPr>
              <w:t>7</w:t>
            </w:r>
          </w:p>
          <w:p w14:paraId="1F51073E" w14:textId="4CA37F38" w:rsidR="000A1E14" w:rsidRDefault="000A1E14" w:rsidP="00271D42">
            <w:pPr>
              <w:pStyle w:val="VBALevel2Heading"/>
              <w:rPr>
                <w:color w:val="auto"/>
              </w:rPr>
            </w:pPr>
          </w:p>
          <w:p w14:paraId="37546262" w14:textId="77777777" w:rsidR="000A1E14" w:rsidRDefault="000A1E14" w:rsidP="00271D42">
            <w:pPr>
              <w:pStyle w:val="VBALevel2Heading"/>
              <w:rPr>
                <w:color w:val="auto"/>
              </w:rPr>
            </w:pPr>
          </w:p>
          <w:p w14:paraId="01B1364F" w14:textId="77777777" w:rsidR="00BF3B2D" w:rsidRDefault="00BF3B2D" w:rsidP="00271D42">
            <w:pPr>
              <w:pStyle w:val="VBALevel2Heading"/>
              <w:rPr>
                <w:color w:val="auto"/>
              </w:rPr>
            </w:pPr>
          </w:p>
          <w:p w14:paraId="4ADEDDE0" w14:textId="5AB96FC3" w:rsidR="00B5192F" w:rsidRPr="00B5192F" w:rsidRDefault="000F1B52" w:rsidP="00271D42">
            <w:pPr>
              <w:pStyle w:val="VBALevel2Heading"/>
              <w:rPr>
                <w:color w:val="auto"/>
              </w:rPr>
            </w:pPr>
            <w:r>
              <w:rPr>
                <w:color w:val="auto"/>
              </w:rPr>
              <w:t>Questions</w:t>
            </w:r>
            <w:r w:rsidR="00B5192F" w:rsidRPr="00D108A9">
              <w:rPr>
                <w:rFonts w:ascii="Times New Roman Bold" w:hAnsi="Times New Roman Bold"/>
                <w:color w:val="auto"/>
              </w:rPr>
              <w:br/>
            </w:r>
            <w:r w:rsidR="00B5192F" w:rsidRPr="00271D42">
              <w:rPr>
                <w:b w:val="0"/>
                <w:i/>
                <w:color w:val="auto"/>
              </w:rPr>
              <w:t xml:space="preserve">Slide </w:t>
            </w:r>
            <w:r w:rsidR="000A1E14">
              <w:rPr>
                <w:b w:val="0"/>
                <w:i/>
                <w:color w:val="auto"/>
              </w:rPr>
              <w:t>3</w:t>
            </w:r>
            <w:r w:rsidR="00BF3B2D">
              <w:rPr>
                <w:b w:val="0"/>
                <w:i/>
                <w:color w:val="auto"/>
              </w:rPr>
              <w:t>9</w:t>
            </w:r>
          </w:p>
        </w:tc>
        <w:tc>
          <w:tcPr>
            <w:tcW w:w="7167" w:type="dxa"/>
            <w:gridSpan w:val="3"/>
            <w:tcBorders>
              <w:top w:val="nil"/>
              <w:left w:val="nil"/>
              <w:bottom w:val="nil"/>
              <w:right w:val="nil"/>
            </w:tcBorders>
          </w:tcPr>
          <w:p w14:paraId="644C2C06" w14:textId="77777777" w:rsidR="00B5192F" w:rsidRPr="000A1E14" w:rsidRDefault="00B5192F" w:rsidP="000F1B52">
            <w:pPr>
              <w:pStyle w:val="VBABodyText"/>
              <w:ind w:left="720"/>
              <w:rPr>
                <w:color w:val="auto"/>
              </w:rPr>
            </w:pPr>
          </w:p>
          <w:p w14:paraId="79431A5F" w14:textId="77777777" w:rsidR="0081454D" w:rsidRPr="0081454D" w:rsidRDefault="0081454D" w:rsidP="00A003D8">
            <w:pPr>
              <w:pStyle w:val="VBABodyText"/>
              <w:ind w:left="360"/>
              <w:rPr>
                <w:color w:val="auto"/>
              </w:rPr>
            </w:pPr>
            <w:r w:rsidRPr="0081454D">
              <w:rPr>
                <w:color w:val="auto"/>
              </w:rPr>
              <w:t>When requesting an exam for conditions related to exposure to Environmental Hazards, what additional information must be provided to the examiner?</w:t>
            </w:r>
          </w:p>
          <w:p w14:paraId="1E57B60F" w14:textId="77777777" w:rsidR="0081454D" w:rsidRPr="0081454D" w:rsidRDefault="0081454D" w:rsidP="00A003D8">
            <w:pPr>
              <w:pStyle w:val="VBABodyText"/>
              <w:ind w:left="360"/>
              <w:rPr>
                <w:color w:val="auto"/>
              </w:rPr>
            </w:pPr>
            <w:r w:rsidRPr="0081454D">
              <w:rPr>
                <w:b/>
                <w:bCs/>
                <w:color w:val="auto"/>
              </w:rPr>
              <w:t>The Environmental Hazard Fact Sheet(s)</w:t>
            </w:r>
          </w:p>
          <w:p w14:paraId="62F2B5A3" w14:textId="3B4F17AD" w:rsidR="000A1E14" w:rsidRPr="000A1E14" w:rsidRDefault="000A1E14" w:rsidP="000F1B52">
            <w:pPr>
              <w:pStyle w:val="VBABodyText"/>
              <w:ind w:left="720"/>
              <w:rPr>
                <w:color w:val="auto"/>
              </w:rPr>
            </w:pPr>
          </w:p>
        </w:tc>
      </w:tr>
      <w:tr w:rsidR="009B2F5A" w14:paraId="235F424F" w14:textId="77777777" w:rsidTr="00844DB2">
        <w:trPr>
          <w:gridBefore w:val="1"/>
          <w:gridAfter w:val="2"/>
          <w:wBefore w:w="115" w:type="dxa"/>
          <w:wAfter w:w="250" w:type="dxa"/>
          <w:trHeight w:val="212"/>
        </w:trPr>
        <w:tc>
          <w:tcPr>
            <w:tcW w:w="9527" w:type="dxa"/>
            <w:gridSpan w:val="4"/>
            <w:tcBorders>
              <w:top w:val="nil"/>
              <w:left w:val="nil"/>
              <w:bottom w:val="nil"/>
              <w:right w:val="nil"/>
            </w:tcBorders>
          </w:tcPr>
          <w:p w14:paraId="1CFD652E" w14:textId="77777777" w:rsidR="005F1358" w:rsidRDefault="005F1358">
            <w:pPr>
              <w:pStyle w:val="Heading1"/>
            </w:pPr>
            <w:bookmarkStart w:id="42" w:name="_Toc269888426"/>
            <w:bookmarkStart w:id="43" w:name="_Toc269888769"/>
            <w:bookmarkStart w:id="44" w:name="_Toc269888792"/>
            <w:bookmarkStart w:id="45" w:name="_Toc472602531"/>
          </w:p>
          <w:p w14:paraId="0D2A7263" w14:textId="77777777" w:rsidR="005F1358" w:rsidRDefault="005F1358">
            <w:pPr>
              <w:pStyle w:val="Heading1"/>
            </w:pPr>
          </w:p>
          <w:p w14:paraId="449BCB9A" w14:textId="509FAD54" w:rsidR="005F1358" w:rsidRDefault="005F1358">
            <w:pPr>
              <w:pStyle w:val="Heading1"/>
            </w:pPr>
          </w:p>
          <w:p w14:paraId="18C9587E" w14:textId="7F549F9A" w:rsidR="000C58EC" w:rsidRDefault="000C58EC" w:rsidP="000C58EC"/>
          <w:p w14:paraId="6C7BE23C" w14:textId="77777777" w:rsidR="000C58EC" w:rsidRPr="00C36724" w:rsidRDefault="000C58EC" w:rsidP="00BF3B2D"/>
          <w:p w14:paraId="7D582166" w14:textId="77777777" w:rsidR="00BF3B2D" w:rsidRDefault="00BF3B2D">
            <w:pPr>
              <w:pStyle w:val="Heading1"/>
            </w:pPr>
          </w:p>
          <w:p w14:paraId="77BAA3D5" w14:textId="77777777" w:rsidR="00BF3B2D" w:rsidRDefault="00BF3B2D">
            <w:pPr>
              <w:pStyle w:val="Heading1"/>
            </w:pPr>
          </w:p>
          <w:p w14:paraId="520DD997" w14:textId="77777777" w:rsidR="00BF3B2D" w:rsidRDefault="00BF3B2D">
            <w:pPr>
              <w:pStyle w:val="Heading1"/>
            </w:pPr>
          </w:p>
          <w:p w14:paraId="235F424E" w14:textId="5B1BBC26" w:rsidR="009B2F5A" w:rsidRDefault="009B2F5A">
            <w:pPr>
              <w:pStyle w:val="Heading1"/>
            </w:pPr>
            <w:r>
              <w:t>Lesson Review, Assessment, and Wrap-up</w:t>
            </w:r>
            <w:bookmarkEnd w:id="42"/>
            <w:bookmarkEnd w:id="43"/>
            <w:bookmarkEnd w:id="44"/>
            <w:bookmarkEnd w:id="45"/>
          </w:p>
        </w:tc>
      </w:tr>
      <w:tr w:rsidR="009B2F5A" w14:paraId="235F4254" w14:textId="77777777" w:rsidTr="00844DB2">
        <w:trPr>
          <w:gridBefore w:val="1"/>
          <w:gridAfter w:val="2"/>
          <w:wBefore w:w="115" w:type="dxa"/>
          <w:wAfter w:w="250" w:type="dxa"/>
          <w:trHeight w:val="1651"/>
        </w:trPr>
        <w:tc>
          <w:tcPr>
            <w:tcW w:w="2610" w:type="dxa"/>
            <w:gridSpan w:val="3"/>
            <w:tcBorders>
              <w:top w:val="nil"/>
              <w:left w:val="nil"/>
              <w:bottom w:val="nil"/>
              <w:right w:val="nil"/>
            </w:tcBorders>
          </w:tcPr>
          <w:p w14:paraId="235F4250" w14:textId="77777777" w:rsidR="009B2F5A" w:rsidRPr="006E59B7" w:rsidRDefault="009B2F5A">
            <w:pPr>
              <w:pStyle w:val="VBALevel1Heading"/>
            </w:pPr>
            <w:bookmarkStart w:id="46" w:name="_Toc269888427"/>
            <w:bookmarkStart w:id="47" w:name="_Toc269888770"/>
            <w:r w:rsidRPr="006E59B7">
              <w:lastRenderedPageBreak/>
              <w:t>Introduction</w:t>
            </w:r>
            <w:bookmarkEnd w:id="46"/>
            <w:bookmarkEnd w:id="47"/>
          </w:p>
          <w:p w14:paraId="235F4251" w14:textId="77777777" w:rsidR="009B2F5A" w:rsidRPr="006E59B7" w:rsidRDefault="009B2F5A">
            <w:pPr>
              <w:pStyle w:val="VBAInstructorExplanation"/>
              <w:rPr>
                <w:color w:val="auto"/>
              </w:rPr>
            </w:pPr>
            <w:r w:rsidRPr="006E59B7">
              <w:rPr>
                <w:color w:val="auto"/>
              </w:rPr>
              <w:t>Discuss the following:</w:t>
            </w:r>
          </w:p>
        </w:tc>
        <w:tc>
          <w:tcPr>
            <w:tcW w:w="6917" w:type="dxa"/>
            <w:tcBorders>
              <w:top w:val="nil"/>
              <w:left w:val="nil"/>
              <w:bottom w:val="nil"/>
              <w:right w:val="nil"/>
            </w:tcBorders>
          </w:tcPr>
          <w:p w14:paraId="235F4252" w14:textId="51FAB026" w:rsidR="009B2F5A" w:rsidRPr="006E59B7" w:rsidRDefault="002A0F3E" w:rsidP="00BC5798">
            <w:pPr>
              <w:pStyle w:val="VBABodyText"/>
              <w:rPr>
                <w:color w:val="auto"/>
              </w:rPr>
            </w:pPr>
            <w:r w:rsidRPr="006E59B7">
              <w:rPr>
                <w:color w:val="auto"/>
              </w:rPr>
              <w:t xml:space="preserve">The </w:t>
            </w:r>
            <w:r w:rsidR="003343DD" w:rsidRPr="003343DD">
              <w:rPr>
                <w:color w:val="auto"/>
              </w:rPr>
              <w:t xml:space="preserve">Claims Based on Exposure to Environmental Hazards in Iraq, Afghanistan, and Djibouti </w:t>
            </w:r>
            <w:r w:rsidR="00BC5798" w:rsidRPr="006E59B7">
              <w:rPr>
                <w:color w:val="auto"/>
              </w:rPr>
              <w:t xml:space="preserve">(Post Challenge VSR &amp; RVSR) </w:t>
            </w:r>
            <w:r w:rsidR="009B2F5A" w:rsidRPr="006E59B7">
              <w:rPr>
                <w:color w:val="auto"/>
              </w:rPr>
              <w:t xml:space="preserve">lesson is complete. </w:t>
            </w:r>
          </w:p>
          <w:p w14:paraId="235F4253" w14:textId="77777777" w:rsidR="009B2F5A" w:rsidRPr="006E59B7" w:rsidRDefault="009B2F5A">
            <w:pPr>
              <w:pStyle w:val="VBABodyText"/>
              <w:spacing w:after="120"/>
              <w:rPr>
                <w:color w:val="auto"/>
              </w:rPr>
            </w:pPr>
            <w:r w:rsidRPr="006E59B7">
              <w:rPr>
                <w:color w:val="auto"/>
              </w:rPr>
              <w:t>Review each lesson objective and ask the trainees for any questions or comments.</w:t>
            </w:r>
          </w:p>
        </w:tc>
      </w:tr>
      <w:tr w:rsidR="009B2F5A" w14:paraId="235F4257" w14:textId="77777777" w:rsidTr="00844DB2">
        <w:trPr>
          <w:gridBefore w:val="1"/>
          <w:gridAfter w:val="2"/>
          <w:wBefore w:w="115" w:type="dxa"/>
          <w:wAfter w:w="250" w:type="dxa"/>
        </w:trPr>
        <w:tc>
          <w:tcPr>
            <w:tcW w:w="2610" w:type="dxa"/>
            <w:gridSpan w:val="3"/>
            <w:tcBorders>
              <w:top w:val="nil"/>
              <w:left w:val="nil"/>
              <w:bottom w:val="nil"/>
              <w:right w:val="nil"/>
            </w:tcBorders>
          </w:tcPr>
          <w:p w14:paraId="235F4255" w14:textId="508A4197" w:rsidR="009B2F5A" w:rsidRPr="006E59B7" w:rsidRDefault="009B2F5A">
            <w:pPr>
              <w:pStyle w:val="VBALevel1Heading"/>
            </w:pPr>
            <w:bookmarkStart w:id="48" w:name="_Toc269888428"/>
            <w:bookmarkStart w:id="49" w:name="_Toc269888771"/>
            <w:r w:rsidRPr="006E59B7">
              <w:t>Time Required</w:t>
            </w:r>
            <w:bookmarkEnd w:id="48"/>
            <w:bookmarkEnd w:id="49"/>
          </w:p>
        </w:tc>
        <w:tc>
          <w:tcPr>
            <w:tcW w:w="6917" w:type="dxa"/>
            <w:tcBorders>
              <w:top w:val="nil"/>
              <w:left w:val="nil"/>
              <w:bottom w:val="nil"/>
              <w:right w:val="nil"/>
            </w:tcBorders>
          </w:tcPr>
          <w:p w14:paraId="235F4256" w14:textId="686CEF4E" w:rsidR="009B2F5A" w:rsidRPr="006E59B7" w:rsidRDefault="00FB332D">
            <w:pPr>
              <w:pStyle w:val="VBABodyText"/>
              <w:spacing w:after="120"/>
              <w:rPr>
                <w:b/>
                <w:color w:val="auto"/>
              </w:rPr>
            </w:pPr>
            <w:r>
              <w:rPr>
                <w:bCs/>
                <w:color w:val="auto"/>
              </w:rPr>
              <w:t>0</w:t>
            </w:r>
            <w:r w:rsidR="002A0F3E" w:rsidRPr="006E59B7">
              <w:rPr>
                <w:bCs/>
                <w:color w:val="auto"/>
              </w:rPr>
              <w:t>.25</w:t>
            </w:r>
            <w:r w:rsidR="009B2F5A" w:rsidRPr="006E59B7">
              <w:rPr>
                <w:bCs/>
                <w:color w:val="auto"/>
              </w:rPr>
              <w:t xml:space="preserve"> hours </w:t>
            </w:r>
          </w:p>
        </w:tc>
      </w:tr>
      <w:tr w:rsidR="009B2F5A" w14:paraId="235F425E" w14:textId="77777777" w:rsidTr="00844DB2">
        <w:trPr>
          <w:gridBefore w:val="1"/>
          <w:gridAfter w:val="2"/>
          <w:wBefore w:w="115" w:type="dxa"/>
          <w:wAfter w:w="250" w:type="dxa"/>
          <w:trHeight w:val="212"/>
        </w:trPr>
        <w:tc>
          <w:tcPr>
            <w:tcW w:w="2610" w:type="dxa"/>
            <w:gridSpan w:val="3"/>
            <w:tcBorders>
              <w:top w:val="nil"/>
              <w:left w:val="nil"/>
              <w:bottom w:val="nil"/>
              <w:right w:val="nil"/>
            </w:tcBorders>
          </w:tcPr>
          <w:p w14:paraId="235F4258" w14:textId="40035CF4" w:rsidR="009B2F5A" w:rsidRPr="006E59B7" w:rsidRDefault="009B2F5A">
            <w:pPr>
              <w:pStyle w:val="VBALevel1Heading"/>
            </w:pPr>
            <w:bookmarkStart w:id="50" w:name="_Toc269888429"/>
            <w:bookmarkStart w:id="51" w:name="_Toc269888772"/>
            <w:r w:rsidRPr="006E59B7">
              <w:t>Lesson Objectives</w:t>
            </w:r>
            <w:bookmarkEnd w:id="50"/>
            <w:bookmarkEnd w:id="51"/>
          </w:p>
        </w:tc>
        <w:tc>
          <w:tcPr>
            <w:tcW w:w="6917" w:type="dxa"/>
            <w:tcBorders>
              <w:top w:val="nil"/>
              <w:left w:val="nil"/>
              <w:bottom w:val="nil"/>
              <w:right w:val="nil"/>
            </w:tcBorders>
          </w:tcPr>
          <w:p w14:paraId="235F4259" w14:textId="26415825" w:rsidR="009B2F5A" w:rsidRPr="006E59B7" w:rsidRDefault="009B2F5A">
            <w:pPr>
              <w:spacing w:after="120"/>
            </w:pPr>
            <w:r w:rsidRPr="006E59B7">
              <w:t xml:space="preserve">You have completed the </w:t>
            </w:r>
            <w:r w:rsidR="003343DD" w:rsidRPr="003343DD">
              <w:t>Claims Based on Exposure to Environmental Hazards in Iraq, Afghanistan, and Djibouti</w:t>
            </w:r>
            <w:r w:rsidR="004D7C3C" w:rsidRPr="006E59B7">
              <w:t xml:space="preserve"> (Post Challenge VSR</w:t>
            </w:r>
            <w:r w:rsidR="00313B57" w:rsidRPr="006E59B7">
              <w:t xml:space="preserve"> &amp; RVSR</w:t>
            </w:r>
            <w:r w:rsidR="004D7C3C" w:rsidRPr="006E59B7">
              <w:t xml:space="preserve">) </w:t>
            </w:r>
            <w:r w:rsidRPr="006E59B7">
              <w:t xml:space="preserve">lesson. </w:t>
            </w:r>
          </w:p>
          <w:p w14:paraId="235F425A" w14:textId="77777777" w:rsidR="009B2F5A" w:rsidRPr="006E59B7" w:rsidRDefault="009B2F5A">
            <w:pPr>
              <w:spacing w:after="120"/>
            </w:pPr>
            <w:r w:rsidRPr="006E59B7">
              <w:t xml:space="preserve">The trainee should be able to:  </w:t>
            </w:r>
          </w:p>
          <w:p w14:paraId="484CD69B" w14:textId="77777777" w:rsidR="000A1E14" w:rsidRPr="000A1E14" w:rsidRDefault="000A1E14" w:rsidP="000A1E14">
            <w:pPr>
              <w:numPr>
                <w:ilvl w:val="0"/>
                <w:numId w:val="4"/>
              </w:numPr>
              <w:tabs>
                <w:tab w:val="num" w:pos="720"/>
              </w:tabs>
              <w:spacing w:before="60" w:after="60"/>
            </w:pPr>
            <w:r w:rsidRPr="000A1E14">
              <w:t>Recognize the four Environmental Hazard exposure scenarios related to service in Iraq, Afghanistan, and Djibouti</w:t>
            </w:r>
          </w:p>
          <w:p w14:paraId="46D1C629" w14:textId="77777777" w:rsidR="000A1E14" w:rsidRPr="000A1E14" w:rsidRDefault="000A1E14" w:rsidP="000A1E14">
            <w:pPr>
              <w:numPr>
                <w:ilvl w:val="0"/>
                <w:numId w:val="4"/>
              </w:numPr>
              <w:tabs>
                <w:tab w:val="num" w:pos="720"/>
              </w:tabs>
              <w:spacing w:before="60" w:after="60"/>
            </w:pPr>
            <w:r w:rsidRPr="000A1E14">
              <w:t>Identify long term health effects of exposure scenario</w:t>
            </w:r>
          </w:p>
          <w:p w14:paraId="32E2C6B5" w14:textId="288328E0" w:rsidR="00BF3B2D" w:rsidRDefault="000A1E14" w:rsidP="0081454D">
            <w:pPr>
              <w:numPr>
                <w:ilvl w:val="0"/>
                <w:numId w:val="4"/>
              </w:numPr>
              <w:spacing w:before="60" w:after="60"/>
            </w:pPr>
            <w:r w:rsidRPr="000A1E14">
              <w:t>Identify eligibility criteria for each exposure scenario</w:t>
            </w:r>
          </w:p>
          <w:p w14:paraId="7C870C39" w14:textId="7968571C" w:rsidR="00BF3B2D" w:rsidRPr="000A1E14" w:rsidRDefault="00BF3B2D" w:rsidP="00BF3B2D">
            <w:pPr>
              <w:numPr>
                <w:ilvl w:val="0"/>
                <w:numId w:val="4"/>
              </w:numPr>
              <w:spacing w:before="60" w:after="60"/>
            </w:pPr>
            <w:r w:rsidRPr="00BF3B2D">
              <w:t>Develop claims for any necessary evidence for compensation related to Environment Hazard exposure</w:t>
            </w:r>
          </w:p>
          <w:p w14:paraId="1213E5FA" w14:textId="77777777" w:rsidR="000A1E14" w:rsidRPr="000A1E14" w:rsidRDefault="000A1E14" w:rsidP="000A1E14">
            <w:pPr>
              <w:numPr>
                <w:ilvl w:val="0"/>
                <w:numId w:val="4"/>
              </w:numPr>
              <w:tabs>
                <w:tab w:val="num" w:pos="720"/>
              </w:tabs>
              <w:spacing w:before="60" w:after="60"/>
            </w:pPr>
            <w:r w:rsidRPr="000A1E14">
              <w:t>Recognize when to order an exam and medical opinion for conditions related to Environmental Hazard exposure</w:t>
            </w:r>
          </w:p>
          <w:p w14:paraId="235F425D" w14:textId="54197A12" w:rsidR="009B2F5A" w:rsidRPr="006E59B7" w:rsidRDefault="009B2F5A" w:rsidP="00BF3B2D">
            <w:pPr>
              <w:spacing w:before="60" w:after="60"/>
              <w:ind w:left="360"/>
            </w:pPr>
          </w:p>
        </w:tc>
      </w:tr>
    </w:tbl>
    <w:p w14:paraId="235F4264" w14:textId="21D67A03" w:rsidR="009B2F5A" w:rsidRDefault="009B2F5A" w:rsidP="00047666">
      <w:pPr>
        <w:tabs>
          <w:tab w:val="left" w:pos="240"/>
        </w:tabs>
        <w:rPr>
          <w:b/>
        </w:rPr>
      </w:pPr>
    </w:p>
    <w:sectPr w:rsidR="009B2F5A" w:rsidSect="00AB0CEC">
      <w:footerReference w:type="defaul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4EC2E" w14:textId="77777777" w:rsidR="00A472B4" w:rsidRDefault="00A472B4">
      <w:r>
        <w:separator/>
      </w:r>
    </w:p>
  </w:endnote>
  <w:endnote w:type="continuationSeparator" w:id="0">
    <w:p w14:paraId="215F4909" w14:textId="77777777" w:rsidR="00A472B4" w:rsidRDefault="00A4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A" w14:textId="123BB3AC" w:rsidR="0081454D" w:rsidRDefault="0081454D" w:rsidP="00AB0CEC">
    <w:pPr>
      <w:pStyle w:val="Footer"/>
    </w:pPr>
    <w:r>
      <w:t>October</w:t>
    </w:r>
    <w:sdt>
      <w:sdtPr>
        <w:id w:val="44961429"/>
        <w:docPartObj>
          <w:docPartGallery w:val="Page Numbers (Bottom of Page)"/>
          <w:docPartUnique/>
        </w:docPartObj>
      </w:sdtPr>
      <w:sdtEndPr/>
      <w:sdtContent>
        <w:r>
          <w:t xml:space="preserve"> 2020 </w:t>
        </w:r>
        <w:r>
          <w:tab/>
        </w:r>
        <w:r>
          <w:tab/>
          <w:t xml:space="preserve">Page  </w:t>
        </w:r>
        <w:r>
          <w:fldChar w:fldCharType="begin"/>
        </w:r>
        <w:r>
          <w:instrText xml:space="preserve"> PAGE   \* MERGEFORMAT </w:instrText>
        </w:r>
        <w:r>
          <w:fldChar w:fldCharType="separate"/>
        </w:r>
        <w:r>
          <w:rPr>
            <w:noProof/>
          </w:rPr>
          <w:t>1</w:t>
        </w:r>
        <w:r>
          <w:rPr>
            <w:noProof/>
          </w:rPr>
          <w:fldChar w:fldCharType="end"/>
        </w:r>
        <w:r>
          <w:t xml:space="preserve"> </w:t>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02F0" w14:textId="33E8AE40" w:rsidR="0081454D" w:rsidRDefault="0081454D">
    <w:pPr>
      <w:pStyle w:val="Footer"/>
    </w:pPr>
    <w:r>
      <w:t>January 2016</w:t>
    </w:r>
  </w:p>
  <w:p w14:paraId="4004E9DC" w14:textId="77777777" w:rsidR="0081454D" w:rsidRDefault="0081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08D4E" w14:textId="77777777" w:rsidR="00A472B4" w:rsidRDefault="00A472B4">
      <w:r>
        <w:separator/>
      </w:r>
    </w:p>
  </w:footnote>
  <w:footnote w:type="continuationSeparator" w:id="0">
    <w:p w14:paraId="3E99EBAD" w14:textId="77777777" w:rsidR="00A472B4" w:rsidRDefault="00A4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0DC7"/>
    <w:multiLevelType w:val="hybridMultilevel"/>
    <w:tmpl w:val="34C0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44C"/>
    <w:multiLevelType w:val="hybridMultilevel"/>
    <w:tmpl w:val="01AE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4749"/>
    <w:multiLevelType w:val="hybridMultilevel"/>
    <w:tmpl w:val="DD849DD4"/>
    <w:lvl w:ilvl="0" w:tplc="4AE833E4">
      <w:start w:val="1"/>
      <w:numFmt w:val="bullet"/>
      <w:lvlText w:val=""/>
      <w:lvlJc w:val="left"/>
      <w:pPr>
        <w:tabs>
          <w:tab w:val="num" w:pos="720"/>
        </w:tabs>
        <w:ind w:left="720" w:hanging="360"/>
      </w:pPr>
      <w:rPr>
        <w:rFonts w:ascii="Wingdings" w:hAnsi="Wingdings" w:hint="default"/>
      </w:rPr>
    </w:lvl>
    <w:lvl w:ilvl="1" w:tplc="19DA1BFC" w:tentative="1">
      <w:start w:val="1"/>
      <w:numFmt w:val="bullet"/>
      <w:lvlText w:val=""/>
      <w:lvlJc w:val="left"/>
      <w:pPr>
        <w:tabs>
          <w:tab w:val="num" w:pos="1440"/>
        </w:tabs>
        <w:ind w:left="1440" w:hanging="360"/>
      </w:pPr>
      <w:rPr>
        <w:rFonts w:ascii="Wingdings" w:hAnsi="Wingdings" w:hint="default"/>
      </w:rPr>
    </w:lvl>
    <w:lvl w:ilvl="2" w:tplc="FAE27872" w:tentative="1">
      <w:start w:val="1"/>
      <w:numFmt w:val="bullet"/>
      <w:lvlText w:val=""/>
      <w:lvlJc w:val="left"/>
      <w:pPr>
        <w:tabs>
          <w:tab w:val="num" w:pos="2160"/>
        </w:tabs>
        <w:ind w:left="2160" w:hanging="360"/>
      </w:pPr>
      <w:rPr>
        <w:rFonts w:ascii="Wingdings" w:hAnsi="Wingdings" w:hint="default"/>
      </w:rPr>
    </w:lvl>
    <w:lvl w:ilvl="3" w:tplc="2A5680CE" w:tentative="1">
      <w:start w:val="1"/>
      <w:numFmt w:val="bullet"/>
      <w:lvlText w:val=""/>
      <w:lvlJc w:val="left"/>
      <w:pPr>
        <w:tabs>
          <w:tab w:val="num" w:pos="2880"/>
        </w:tabs>
        <w:ind w:left="2880" w:hanging="360"/>
      </w:pPr>
      <w:rPr>
        <w:rFonts w:ascii="Wingdings" w:hAnsi="Wingdings" w:hint="default"/>
      </w:rPr>
    </w:lvl>
    <w:lvl w:ilvl="4" w:tplc="EB0CE048" w:tentative="1">
      <w:start w:val="1"/>
      <w:numFmt w:val="bullet"/>
      <w:lvlText w:val=""/>
      <w:lvlJc w:val="left"/>
      <w:pPr>
        <w:tabs>
          <w:tab w:val="num" w:pos="3600"/>
        </w:tabs>
        <w:ind w:left="3600" w:hanging="360"/>
      </w:pPr>
      <w:rPr>
        <w:rFonts w:ascii="Wingdings" w:hAnsi="Wingdings" w:hint="default"/>
      </w:rPr>
    </w:lvl>
    <w:lvl w:ilvl="5" w:tplc="B3D6C3E2" w:tentative="1">
      <w:start w:val="1"/>
      <w:numFmt w:val="bullet"/>
      <w:lvlText w:val=""/>
      <w:lvlJc w:val="left"/>
      <w:pPr>
        <w:tabs>
          <w:tab w:val="num" w:pos="4320"/>
        </w:tabs>
        <w:ind w:left="4320" w:hanging="360"/>
      </w:pPr>
      <w:rPr>
        <w:rFonts w:ascii="Wingdings" w:hAnsi="Wingdings" w:hint="default"/>
      </w:rPr>
    </w:lvl>
    <w:lvl w:ilvl="6" w:tplc="4D94977A" w:tentative="1">
      <w:start w:val="1"/>
      <w:numFmt w:val="bullet"/>
      <w:lvlText w:val=""/>
      <w:lvlJc w:val="left"/>
      <w:pPr>
        <w:tabs>
          <w:tab w:val="num" w:pos="5040"/>
        </w:tabs>
        <w:ind w:left="5040" w:hanging="360"/>
      </w:pPr>
      <w:rPr>
        <w:rFonts w:ascii="Wingdings" w:hAnsi="Wingdings" w:hint="default"/>
      </w:rPr>
    </w:lvl>
    <w:lvl w:ilvl="7" w:tplc="8E12DF6A" w:tentative="1">
      <w:start w:val="1"/>
      <w:numFmt w:val="bullet"/>
      <w:lvlText w:val=""/>
      <w:lvlJc w:val="left"/>
      <w:pPr>
        <w:tabs>
          <w:tab w:val="num" w:pos="5760"/>
        </w:tabs>
        <w:ind w:left="5760" w:hanging="360"/>
      </w:pPr>
      <w:rPr>
        <w:rFonts w:ascii="Wingdings" w:hAnsi="Wingdings" w:hint="default"/>
      </w:rPr>
    </w:lvl>
    <w:lvl w:ilvl="8" w:tplc="A7DE9C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00B"/>
    <w:multiLevelType w:val="multilevel"/>
    <w:tmpl w:val="6B34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A4B94"/>
    <w:multiLevelType w:val="hybridMultilevel"/>
    <w:tmpl w:val="5920A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2D8F"/>
    <w:multiLevelType w:val="hybridMultilevel"/>
    <w:tmpl w:val="14C4E09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958FE"/>
    <w:multiLevelType w:val="hybridMultilevel"/>
    <w:tmpl w:val="9CB2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C58A2"/>
    <w:multiLevelType w:val="hybridMultilevel"/>
    <w:tmpl w:val="38D2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E3448"/>
    <w:multiLevelType w:val="hybridMultilevel"/>
    <w:tmpl w:val="B57CC960"/>
    <w:lvl w:ilvl="0" w:tplc="E08609F2">
      <w:start w:val="1"/>
      <w:numFmt w:val="bullet"/>
      <w:lvlText w:val="•"/>
      <w:lvlJc w:val="left"/>
      <w:pPr>
        <w:tabs>
          <w:tab w:val="num" w:pos="720"/>
        </w:tabs>
        <w:ind w:left="720" w:hanging="360"/>
      </w:pPr>
      <w:rPr>
        <w:rFonts w:ascii="Arial" w:hAnsi="Arial" w:hint="default"/>
      </w:rPr>
    </w:lvl>
    <w:lvl w:ilvl="1" w:tplc="FDD6987A" w:tentative="1">
      <w:start w:val="1"/>
      <w:numFmt w:val="bullet"/>
      <w:lvlText w:val="•"/>
      <w:lvlJc w:val="left"/>
      <w:pPr>
        <w:tabs>
          <w:tab w:val="num" w:pos="1440"/>
        </w:tabs>
        <w:ind w:left="1440" w:hanging="360"/>
      </w:pPr>
      <w:rPr>
        <w:rFonts w:ascii="Arial" w:hAnsi="Arial" w:hint="default"/>
      </w:rPr>
    </w:lvl>
    <w:lvl w:ilvl="2" w:tplc="2D94CE84" w:tentative="1">
      <w:start w:val="1"/>
      <w:numFmt w:val="bullet"/>
      <w:lvlText w:val="•"/>
      <w:lvlJc w:val="left"/>
      <w:pPr>
        <w:tabs>
          <w:tab w:val="num" w:pos="2160"/>
        </w:tabs>
        <w:ind w:left="2160" w:hanging="360"/>
      </w:pPr>
      <w:rPr>
        <w:rFonts w:ascii="Arial" w:hAnsi="Arial" w:hint="default"/>
      </w:rPr>
    </w:lvl>
    <w:lvl w:ilvl="3" w:tplc="1422A764" w:tentative="1">
      <w:start w:val="1"/>
      <w:numFmt w:val="bullet"/>
      <w:lvlText w:val="•"/>
      <w:lvlJc w:val="left"/>
      <w:pPr>
        <w:tabs>
          <w:tab w:val="num" w:pos="2880"/>
        </w:tabs>
        <w:ind w:left="2880" w:hanging="360"/>
      </w:pPr>
      <w:rPr>
        <w:rFonts w:ascii="Arial" w:hAnsi="Arial" w:hint="default"/>
      </w:rPr>
    </w:lvl>
    <w:lvl w:ilvl="4" w:tplc="19228812" w:tentative="1">
      <w:start w:val="1"/>
      <w:numFmt w:val="bullet"/>
      <w:lvlText w:val="•"/>
      <w:lvlJc w:val="left"/>
      <w:pPr>
        <w:tabs>
          <w:tab w:val="num" w:pos="3600"/>
        </w:tabs>
        <w:ind w:left="3600" w:hanging="360"/>
      </w:pPr>
      <w:rPr>
        <w:rFonts w:ascii="Arial" w:hAnsi="Arial" w:hint="default"/>
      </w:rPr>
    </w:lvl>
    <w:lvl w:ilvl="5" w:tplc="88DCF49E" w:tentative="1">
      <w:start w:val="1"/>
      <w:numFmt w:val="bullet"/>
      <w:lvlText w:val="•"/>
      <w:lvlJc w:val="left"/>
      <w:pPr>
        <w:tabs>
          <w:tab w:val="num" w:pos="4320"/>
        </w:tabs>
        <w:ind w:left="4320" w:hanging="360"/>
      </w:pPr>
      <w:rPr>
        <w:rFonts w:ascii="Arial" w:hAnsi="Arial" w:hint="default"/>
      </w:rPr>
    </w:lvl>
    <w:lvl w:ilvl="6" w:tplc="D21CFBC6" w:tentative="1">
      <w:start w:val="1"/>
      <w:numFmt w:val="bullet"/>
      <w:lvlText w:val="•"/>
      <w:lvlJc w:val="left"/>
      <w:pPr>
        <w:tabs>
          <w:tab w:val="num" w:pos="5040"/>
        </w:tabs>
        <w:ind w:left="5040" w:hanging="360"/>
      </w:pPr>
      <w:rPr>
        <w:rFonts w:ascii="Arial" w:hAnsi="Arial" w:hint="default"/>
      </w:rPr>
    </w:lvl>
    <w:lvl w:ilvl="7" w:tplc="6D6C6778" w:tentative="1">
      <w:start w:val="1"/>
      <w:numFmt w:val="bullet"/>
      <w:lvlText w:val="•"/>
      <w:lvlJc w:val="left"/>
      <w:pPr>
        <w:tabs>
          <w:tab w:val="num" w:pos="5760"/>
        </w:tabs>
        <w:ind w:left="5760" w:hanging="360"/>
      </w:pPr>
      <w:rPr>
        <w:rFonts w:ascii="Arial" w:hAnsi="Arial" w:hint="default"/>
      </w:rPr>
    </w:lvl>
    <w:lvl w:ilvl="8" w:tplc="FCCCB2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E43554"/>
    <w:multiLevelType w:val="hybridMultilevel"/>
    <w:tmpl w:val="C988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E44BD"/>
    <w:multiLevelType w:val="hybridMultilevel"/>
    <w:tmpl w:val="7AA6D880"/>
    <w:lvl w:ilvl="0" w:tplc="220ECD36">
      <w:start w:val="1"/>
      <w:numFmt w:val="decimal"/>
      <w:lvlText w:val="%1."/>
      <w:lvlJc w:val="left"/>
      <w:pPr>
        <w:tabs>
          <w:tab w:val="num" w:pos="720"/>
        </w:tabs>
        <w:ind w:left="720" w:hanging="360"/>
      </w:pPr>
    </w:lvl>
    <w:lvl w:ilvl="1" w:tplc="2CBA2522" w:tentative="1">
      <w:start w:val="1"/>
      <w:numFmt w:val="decimal"/>
      <w:lvlText w:val="%2."/>
      <w:lvlJc w:val="left"/>
      <w:pPr>
        <w:tabs>
          <w:tab w:val="num" w:pos="1440"/>
        </w:tabs>
        <w:ind w:left="1440" w:hanging="360"/>
      </w:pPr>
    </w:lvl>
    <w:lvl w:ilvl="2" w:tplc="0A92F044" w:tentative="1">
      <w:start w:val="1"/>
      <w:numFmt w:val="decimal"/>
      <w:lvlText w:val="%3."/>
      <w:lvlJc w:val="left"/>
      <w:pPr>
        <w:tabs>
          <w:tab w:val="num" w:pos="2160"/>
        </w:tabs>
        <w:ind w:left="2160" w:hanging="360"/>
      </w:pPr>
    </w:lvl>
    <w:lvl w:ilvl="3" w:tplc="211A5BF6" w:tentative="1">
      <w:start w:val="1"/>
      <w:numFmt w:val="decimal"/>
      <w:lvlText w:val="%4."/>
      <w:lvlJc w:val="left"/>
      <w:pPr>
        <w:tabs>
          <w:tab w:val="num" w:pos="2880"/>
        </w:tabs>
        <w:ind w:left="2880" w:hanging="360"/>
      </w:pPr>
    </w:lvl>
    <w:lvl w:ilvl="4" w:tplc="7AE8737E" w:tentative="1">
      <w:start w:val="1"/>
      <w:numFmt w:val="decimal"/>
      <w:lvlText w:val="%5."/>
      <w:lvlJc w:val="left"/>
      <w:pPr>
        <w:tabs>
          <w:tab w:val="num" w:pos="3600"/>
        </w:tabs>
        <w:ind w:left="3600" w:hanging="360"/>
      </w:pPr>
    </w:lvl>
    <w:lvl w:ilvl="5" w:tplc="0C381D96" w:tentative="1">
      <w:start w:val="1"/>
      <w:numFmt w:val="decimal"/>
      <w:lvlText w:val="%6."/>
      <w:lvlJc w:val="left"/>
      <w:pPr>
        <w:tabs>
          <w:tab w:val="num" w:pos="4320"/>
        </w:tabs>
        <w:ind w:left="4320" w:hanging="360"/>
      </w:pPr>
    </w:lvl>
    <w:lvl w:ilvl="6" w:tplc="80FA6808" w:tentative="1">
      <w:start w:val="1"/>
      <w:numFmt w:val="decimal"/>
      <w:lvlText w:val="%7."/>
      <w:lvlJc w:val="left"/>
      <w:pPr>
        <w:tabs>
          <w:tab w:val="num" w:pos="5040"/>
        </w:tabs>
        <w:ind w:left="5040" w:hanging="360"/>
      </w:pPr>
    </w:lvl>
    <w:lvl w:ilvl="7" w:tplc="56846D08" w:tentative="1">
      <w:start w:val="1"/>
      <w:numFmt w:val="decimal"/>
      <w:lvlText w:val="%8."/>
      <w:lvlJc w:val="left"/>
      <w:pPr>
        <w:tabs>
          <w:tab w:val="num" w:pos="5760"/>
        </w:tabs>
        <w:ind w:left="5760" w:hanging="360"/>
      </w:pPr>
    </w:lvl>
    <w:lvl w:ilvl="8" w:tplc="6C12481A" w:tentative="1">
      <w:start w:val="1"/>
      <w:numFmt w:val="decimal"/>
      <w:lvlText w:val="%9."/>
      <w:lvlJc w:val="left"/>
      <w:pPr>
        <w:tabs>
          <w:tab w:val="num" w:pos="6480"/>
        </w:tabs>
        <w:ind w:left="6480" w:hanging="360"/>
      </w:pPr>
    </w:lvl>
  </w:abstractNum>
  <w:abstractNum w:abstractNumId="11" w15:restartNumberingAfterBreak="0">
    <w:nsid w:val="11481862"/>
    <w:multiLevelType w:val="hybridMultilevel"/>
    <w:tmpl w:val="592A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730CD"/>
    <w:multiLevelType w:val="hybridMultilevel"/>
    <w:tmpl w:val="B718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25B6A"/>
    <w:multiLevelType w:val="hybridMultilevel"/>
    <w:tmpl w:val="5BA4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D112B"/>
    <w:multiLevelType w:val="hybridMultilevel"/>
    <w:tmpl w:val="A03A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D3E42"/>
    <w:multiLevelType w:val="hybridMultilevel"/>
    <w:tmpl w:val="77324538"/>
    <w:lvl w:ilvl="0" w:tplc="FA0C4CD6">
      <w:start w:val="1"/>
      <w:numFmt w:val="bullet"/>
      <w:lvlText w:val="•"/>
      <w:lvlJc w:val="left"/>
      <w:pPr>
        <w:tabs>
          <w:tab w:val="num" w:pos="720"/>
        </w:tabs>
        <w:ind w:left="720" w:hanging="360"/>
      </w:pPr>
      <w:rPr>
        <w:rFonts w:ascii="Arial" w:hAnsi="Arial" w:hint="default"/>
      </w:rPr>
    </w:lvl>
    <w:lvl w:ilvl="1" w:tplc="2A1E3228" w:tentative="1">
      <w:start w:val="1"/>
      <w:numFmt w:val="bullet"/>
      <w:lvlText w:val="•"/>
      <w:lvlJc w:val="left"/>
      <w:pPr>
        <w:tabs>
          <w:tab w:val="num" w:pos="1440"/>
        </w:tabs>
        <w:ind w:left="1440" w:hanging="360"/>
      </w:pPr>
      <w:rPr>
        <w:rFonts w:ascii="Arial" w:hAnsi="Arial" w:hint="default"/>
      </w:rPr>
    </w:lvl>
    <w:lvl w:ilvl="2" w:tplc="A7D40E0C" w:tentative="1">
      <w:start w:val="1"/>
      <w:numFmt w:val="bullet"/>
      <w:lvlText w:val="•"/>
      <w:lvlJc w:val="left"/>
      <w:pPr>
        <w:tabs>
          <w:tab w:val="num" w:pos="2160"/>
        </w:tabs>
        <w:ind w:left="2160" w:hanging="360"/>
      </w:pPr>
      <w:rPr>
        <w:rFonts w:ascii="Arial" w:hAnsi="Arial" w:hint="default"/>
      </w:rPr>
    </w:lvl>
    <w:lvl w:ilvl="3" w:tplc="25DE26DC" w:tentative="1">
      <w:start w:val="1"/>
      <w:numFmt w:val="bullet"/>
      <w:lvlText w:val="•"/>
      <w:lvlJc w:val="left"/>
      <w:pPr>
        <w:tabs>
          <w:tab w:val="num" w:pos="2880"/>
        </w:tabs>
        <w:ind w:left="2880" w:hanging="360"/>
      </w:pPr>
      <w:rPr>
        <w:rFonts w:ascii="Arial" w:hAnsi="Arial" w:hint="default"/>
      </w:rPr>
    </w:lvl>
    <w:lvl w:ilvl="4" w:tplc="46D4C336" w:tentative="1">
      <w:start w:val="1"/>
      <w:numFmt w:val="bullet"/>
      <w:lvlText w:val="•"/>
      <w:lvlJc w:val="left"/>
      <w:pPr>
        <w:tabs>
          <w:tab w:val="num" w:pos="3600"/>
        </w:tabs>
        <w:ind w:left="3600" w:hanging="360"/>
      </w:pPr>
      <w:rPr>
        <w:rFonts w:ascii="Arial" w:hAnsi="Arial" w:hint="default"/>
      </w:rPr>
    </w:lvl>
    <w:lvl w:ilvl="5" w:tplc="927E6258" w:tentative="1">
      <w:start w:val="1"/>
      <w:numFmt w:val="bullet"/>
      <w:lvlText w:val="•"/>
      <w:lvlJc w:val="left"/>
      <w:pPr>
        <w:tabs>
          <w:tab w:val="num" w:pos="4320"/>
        </w:tabs>
        <w:ind w:left="4320" w:hanging="360"/>
      </w:pPr>
      <w:rPr>
        <w:rFonts w:ascii="Arial" w:hAnsi="Arial" w:hint="default"/>
      </w:rPr>
    </w:lvl>
    <w:lvl w:ilvl="6" w:tplc="5C4EB24C" w:tentative="1">
      <w:start w:val="1"/>
      <w:numFmt w:val="bullet"/>
      <w:lvlText w:val="•"/>
      <w:lvlJc w:val="left"/>
      <w:pPr>
        <w:tabs>
          <w:tab w:val="num" w:pos="5040"/>
        </w:tabs>
        <w:ind w:left="5040" w:hanging="360"/>
      </w:pPr>
      <w:rPr>
        <w:rFonts w:ascii="Arial" w:hAnsi="Arial" w:hint="default"/>
      </w:rPr>
    </w:lvl>
    <w:lvl w:ilvl="7" w:tplc="98882536" w:tentative="1">
      <w:start w:val="1"/>
      <w:numFmt w:val="bullet"/>
      <w:lvlText w:val="•"/>
      <w:lvlJc w:val="left"/>
      <w:pPr>
        <w:tabs>
          <w:tab w:val="num" w:pos="5760"/>
        </w:tabs>
        <w:ind w:left="5760" w:hanging="360"/>
      </w:pPr>
      <w:rPr>
        <w:rFonts w:ascii="Arial" w:hAnsi="Arial" w:hint="default"/>
      </w:rPr>
    </w:lvl>
    <w:lvl w:ilvl="8" w:tplc="0F8E2A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9E4C5E"/>
    <w:multiLevelType w:val="hybridMultilevel"/>
    <w:tmpl w:val="FC1416DE"/>
    <w:lvl w:ilvl="0" w:tplc="AE103B18">
      <w:start w:val="1"/>
      <w:numFmt w:val="bullet"/>
      <w:lvlText w:val="•"/>
      <w:lvlJc w:val="left"/>
      <w:pPr>
        <w:tabs>
          <w:tab w:val="num" w:pos="720"/>
        </w:tabs>
        <w:ind w:left="720" w:hanging="360"/>
      </w:pPr>
      <w:rPr>
        <w:rFonts w:ascii="Arial" w:hAnsi="Arial" w:hint="default"/>
      </w:rPr>
    </w:lvl>
    <w:lvl w:ilvl="1" w:tplc="7B8E54E6" w:tentative="1">
      <w:start w:val="1"/>
      <w:numFmt w:val="bullet"/>
      <w:lvlText w:val="•"/>
      <w:lvlJc w:val="left"/>
      <w:pPr>
        <w:tabs>
          <w:tab w:val="num" w:pos="1440"/>
        </w:tabs>
        <w:ind w:left="1440" w:hanging="360"/>
      </w:pPr>
      <w:rPr>
        <w:rFonts w:ascii="Arial" w:hAnsi="Arial" w:hint="default"/>
      </w:rPr>
    </w:lvl>
    <w:lvl w:ilvl="2" w:tplc="4FD4C9D2" w:tentative="1">
      <w:start w:val="1"/>
      <w:numFmt w:val="bullet"/>
      <w:lvlText w:val="•"/>
      <w:lvlJc w:val="left"/>
      <w:pPr>
        <w:tabs>
          <w:tab w:val="num" w:pos="2160"/>
        </w:tabs>
        <w:ind w:left="2160" w:hanging="360"/>
      </w:pPr>
      <w:rPr>
        <w:rFonts w:ascii="Arial" w:hAnsi="Arial" w:hint="default"/>
      </w:rPr>
    </w:lvl>
    <w:lvl w:ilvl="3" w:tplc="224C22C8" w:tentative="1">
      <w:start w:val="1"/>
      <w:numFmt w:val="bullet"/>
      <w:lvlText w:val="•"/>
      <w:lvlJc w:val="left"/>
      <w:pPr>
        <w:tabs>
          <w:tab w:val="num" w:pos="2880"/>
        </w:tabs>
        <w:ind w:left="2880" w:hanging="360"/>
      </w:pPr>
      <w:rPr>
        <w:rFonts w:ascii="Arial" w:hAnsi="Arial" w:hint="default"/>
      </w:rPr>
    </w:lvl>
    <w:lvl w:ilvl="4" w:tplc="A1A4BE10" w:tentative="1">
      <w:start w:val="1"/>
      <w:numFmt w:val="bullet"/>
      <w:lvlText w:val="•"/>
      <w:lvlJc w:val="left"/>
      <w:pPr>
        <w:tabs>
          <w:tab w:val="num" w:pos="3600"/>
        </w:tabs>
        <w:ind w:left="3600" w:hanging="360"/>
      </w:pPr>
      <w:rPr>
        <w:rFonts w:ascii="Arial" w:hAnsi="Arial" w:hint="default"/>
      </w:rPr>
    </w:lvl>
    <w:lvl w:ilvl="5" w:tplc="0BF2AC46" w:tentative="1">
      <w:start w:val="1"/>
      <w:numFmt w:val="bullet"/>
      <w:lvlText w:val="•"/>
      <w:lvlJc w:val="left"/>
      <w:pPr>
        <w:tabs>
          <w:tab w:val="num" w:pos="4320"/>
        </w:tabs>
        <w:ind w:left="4320" w:hanging="360"/>
      </w:pPr>
      <w:rPr>
        <w:rFonts w:ascii="Arial" w:hAnsi="Arial" w:hint="default"/>
      </w:rPr>
    </w:lvl>
    <w:lvl w:ilvl="6" w:tplc="692A015A" w:tentative="1">
      <w:start w:val="1"/>
      <w:numFmt w:val="bullet"/>
      <w:lvlText w:val="•"/>
      <w:lvlJc w:val="left"/>
      <w:pPr>
        <w:tabs>
          <w:tab w:val="num" w:pos="5040"/>
        </w:tabs>
        <w:ind w:left="5040" w:hanging="360"/>
      </w:pPr>
      <w:rPr>
        <w:rFonts w:ascii="Arial" w:hAnsi="Arial" w:hint="default"/>
      </w:rPr>
    </w:lvl>
    <w:lvl w:ilvl="7" w:tplc="1B3061D0" w:tentative="1">
      <w:start w:val="1"/>
      <w:numFmt w:val="bullet"/>
      <w:lvlText w:val="•"/>
      <w:lvlJc w:val="left"/>
      <w:pPr>
        <w:tabs>
          <w:tab w:val="num" w:pos="5760"/>
        </w:tabs>
        <w:ind w:left="5760" w:hanging="360"/>
      </w:pPr>
      <w:rPr>
        <w:rFonts w:ascii="Arial" w:hAnsi="Arial" w:hint="default"/>
      </w:rPr>
    </w:lvl>
    <w:lvl w:ilvl="8" w:tplc="F5FAFC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83F6AE3"/>
    <w:multiLevelType w:val="hybridMultilevel"/>
    <w:tmpl w:val="C2C69C76"/>
    <w:lvl w:ilvl="0" w:tplc="E0B87860">
      <w:start w:val="1"/>
      <w:numFmt w:val="decimal"/>
      <w:lvlText w:val="%1."/>
      <w:lvlJc w:val="left"/>
      <w:pPr>
        <w:tabs>
          <w:tab w:val="num" w:pos="720"/>
        </w:tabs>
        <w:ind w:left="720" w:hanging="360"/>
      </w:pPr>
    </w:lvl>
    <w:lvl w:ilvl="1" w:tplc="7CFC4F36" w:tentative="1">
      <w:start w:val="1"/>
      <w:numFmt w:val="decimal"/>
      <w:lvlText w:val="%2."/>
      <w:lvlJc w:val="left"/>
      <w:pPr>
        <w:tabs>
          <w:tab w:val="num" w:pos="1440"/>
        </w:tabs>
        <w:ind w:left="1440" w:hanging="360"/>
      </w:pPr>
    </w:lvl>
    <w:lvl w:ilvl="2" w:tplc="270C3940" w:tentative="1">
      <w:start w:val="1"/>
      <w:numFmt w:val="decimal"/>
      <w:lvlText w:val="%3."/>
      <w:lvlJc w:val="left"/>
      <w:pPr>
        <w:tabs>
          <w:tab w:val="num" w:pos="2160"/>
        </w:tabs>
        <w:ind w:left="2160" w:hanging="360"/>
      </w:pPr>
    </w:lvl>
    <w:lvl w:ilvl="3" w:tplc="D7DA5F10" w:tentative="1">
      <w:start w:val="1"/>
      <w:numFmt w:val="decimal"/>
      <w:lvlText w:val="%4."/>
      <w:lvlJc w:val="left"/>
      <w:pPr>
        <w:tabs>
          <w:tab w:val="num" w:pos="2880"/>
        </w:tabs>
        <w:ind w:left="2880" w:hanging="360"/>
      </w:pPr>
    </w:lvl>
    <w:lvl w:ilvl="4" w:tplc="86586AA0" w:tentative="1">
      <w:start w:val="1"/>
      <w:numFmt w:val="decimal"/>
      <w:lvlText w:val="%5."/>
      <w:lvlJc w:val="left"/>
      <w:pPr>
        <w:tabs>
          <w:tab w:val="num" w:pos="3600"/>
        </w:tabs>
        <w:ind w:left="3600" w:hanging="360"/>
      </w:pPr>
    </w:lvl>
    <w:lvl w:ilvl="5" w:tplc="0F56CCDE" w:tentative="1">
      <w:start w:val="1"/>
      <w:numFmt w:val="decimal"/>
      <w:lvlText w:val="%6."/>
      <w:lvlJc w:val="left"/>
      <w:pPr>
        <w:tabs>
          <w:tab w:val="num" w:pos="4320"/>
        </w:tabs>
        <w:ind w:left="4320" w:hanging="360"/>
      </w:pPr>
    </w:lvl>
    <w:lvl w:ilvl="6" w:tplc="09C2ACAC" w:tentative="1">
      <w:start w:val="1"/>
      <w:numFmt w:val="decimal"/>
      <w:lvlText w:val="%7."/>
      <w:lvlJc w:val="left"/>
      <w:pPr>
        <w:tabs>
          <w:tab w:val="num" w:pos="5040"/>
        </w:tabs>
        <w:ind w:left="5040" w:hanging="360"/>
      </w:pPr>
    </w:lvl>
    <w:lvl w:ilvl="7" w:tplc="C8144F88" w:tentative="1">
      <w:start w:val="1"/>
      <w:numFmt w:val="decimal"/>
      <w:lvlText w:val="%8."/>
      <w:lvlJc w:val="left"/>
      <w:pPr>
        <w:tabs>
          <w:tab w:val="num" w:pos="5760"/>
        </w:tabs>
        <w:ind w:left="5760" w:hanging="360"/>
      </w:pPr>
    </w:lvl>
    <w:lvl w:ilvl="8" w:tplc="ADA40582" w:tentative="1">
      <w:start w:val="1"/>
      <w:numFmt w:val="decimal"/>
      <w:lvlText w:val="%9."/>
      <w:lvlJc w:val="left"/>
      <w:pPr>
        <w:tabs>
          <w:tab w:val="num" w:pos="6480"/>
        </w:tabs>
        <w:ind w:left="6480" w:hanging="360"/>
      </w:pPr>
    </w:lvl>
  </w:abstractNum>
  <w:abstractNum w:abstractNumId="18" w15:restartNumberingAfterBreak="0">
    <w:nsid w:val="19812CA3"/>
    <w:multiLevelType w:val="hybridMultilevel"/>
    <w:tmpl w:val="76FA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0B5442"/>
    <w:multiLevelType w:val="hybridMultilevel"/>
    <w:tmpl w:val="7F021758"/>
    <w:lvl w:ilvl="0" w:tplc="00587786">
      <w:start w:val="1"/>
      <w:numFmt w:val="bullet"/>
      <w:lvlText w:val="•"/>
      <w:lvlJc w:val="left"/>
      <w:pPr>
        <w:tabs>
          <w:tab w:val="num" w:pos="720"/>
        </w:tabs>
        <w:ind w:left="720" w:hanging="360"/>
      </w:pPr>
      <w:rPr>
        <w:rFonts w:ascii="Arial" w:hAnsi="Arial" w:hint="default"/>
      </w:rPr>
    </w:lvl>
    <w:lvl w:ilvl="1" w:tplc="C004D6D6" w:tentative="1">
      <w:start w:val="1"/>
      <w:numFmt w:val="bullet"/>
      <w:lvlText w:val="•"/>
      <w:lvlJc w:val="left"/>
      <w:pPr>
        <w:tabs>
          <w:tab w:val="num" w:pos="1440"/>
        </w:tabs>
        <w:ind w:left="1440" w:hanging="360"/>
      </w:pPr>
      <w:rPr>
        <w:rFonts w:ascii="Arial" w:hAnsi="Arial" w:hint="default"/>
      </w:rPr>
    </w:lvl>
    <w:lvl w:ilvl="2" w:tplc="823A744A" w:tentative="1">
      <w:start w:val="1"/>
      <w:numFmt w:val="bullet"/>
      <w:lvlText w:val="•"/>
      <w:lvlJc w:val="left"/>
      <w:pPr>
        <w:tabs>
          <w:tab w:val="num" w:pos="2160"/>
        </w:tabs>
        <w:ind w:left="2160" w:hanging="360"/>
      </w:pPr>
      <w:rPr>
        <w:rFonts w:ascii="Arial" w:hAnsi="Arial" w:hint="default"/>
      </w:rPr>
    </w:lvl>
    <w:lvl w:ilvl="3" w:tplc="C14618D6" w:tentative="1">
      <w:start w:val="1"/>
      <w:numFmt w:val="bullet"/>
      <w:lvlText w:val="•"/>
      <w:lvlJc w:val="left"/>
      <w:pPr>
        <w:tabs>
          <w:tab w:val="num" w:pos="2880"/>
        </w:tabs>
        <w:ind w:left="2880" w:hanging="360"/>
      </w:pPr>
      <w:rPr>
        <w:rFonts w:ascii="Arial" w:hAnsi="Arial" w:hint="default"/>
      </w:rPr>
    </w:lvl>
    <w:lvl w:ilvl="4" w:tplc="2A9CF0DE" w:tentative="1">
      <w:start w:val="1"/>
      <w:numFmt w:val="bullet"/>
      <w:lvlText w:val="•"/>
      <w:lvlJc w:val="left"/>
      <w:pPr>
        <w:tabs>
          <w:tab w:val="num" w:pos="3600"/>
        </w:tabs>
        <w:ind w:left="3600" w:hanging="360"/>
      </w:pPr>
      <w:rPr>
        <w:rFonts w:ascii="Arial" w:hAnsi="Arial" w:hint="default"/>
      </w:rPr>
    </w:lvl>
    <w:lvl w:ilvl="5" w:tplc="121E7DC0" w:tentative="1">
      <w:start w:val="1"/>
      <w:numFmt w:val="bullet"/>
      <w:lvlText w:val="•"/>
      <w:lvlJc w:val="left"/>
      <w:pPr>
        <w:tabs>
          <w:tab w:val="num" w:pos="4320"/>
        </w:tabs>
        <w:ind w:left="4320" w:hanging="360"/>
      </w:pPr>
      <w:rPr>
        <w:rFonts w:ascii="Arial" w:hAnsi="Arial" w:hint="default"/>
      </w:rPr>
    </w:lvl>
    <w:lvl w:ilvl="6" w:tplc="993ADB50" w:tentative="1">
      <w:start w:val="1"/>
      <w:numFmt w:val="bullet"/>
      <w:lvlText w:val="•"/>
      <w:lvlJc w:val="left"/>
      <w:pPr>
        <w:tabs>
          <w:tab w:val="num" w:pos="5040"/>
        </w:tabs>
        <w:ind w:left="5040" w:hanging="360"/>
      </w:pPr>
      <w:rPr>
        <w:rFonts w:ascii="Arial" w:hAnsi="Arial" w:hint="default"/>
      </w:rPr>
    </w:lvl>
    <w:lvl w:ilvl="7" w:tplc="10CCB8A8" w:tentative="1">
      <w:start w:val="1"/>
      <w:numFmt w:val="bullet"/>
      <w:lvlText w:val="•"/>
      <w:lvlJc w:val="left"/>
      <w:pPr>
        <w:tabs>
          <w:tab w:val="num" w:pos="5760"/>
        </w:tabs>
        <w:ind w:left="5760" w:hanging="360"/>
      </w:pPr>
      <w:rPr>
        <w:rFonts w:ascii="Arial" w:hAnsi="Arial" w:hint="default"/>
      </w:rPr>
    </w:lvl>
    <w:lvl w:ilvl="8" w:tplc="90ACA3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B4A0E97"/>
    <w:multiLevelType w:val="hybridMultilevel"/>
    <w:tmpl w:val="B05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8A3FE7"/>
    <w:multiLevelType w:val="hybridMultilevel"/>
    <w:tmpl w:val="9CDC20C4"/>
    <w:lvl w:ilvl="0" w:tplc="6DFE1514">
      <w:start w:val="1"/>
      <w:numFmt w:val="decimal"/>
      <w:lvlText w:val="%1."/>
      <w:lvlJc w:val="left"/>
      <w:pPr>
        <w:tabs>
          <w:tab w:val="num" w:pos="720"/>
        </w:tabs>
        <w:ind w:left="720" w:hanging="360"/>
      </w:pPr>
    </w:lvl>
    <w:lvl w:ilvl="1" w:tplc="F97A598A" w:tentative="1">
      <w:start w:val="1"/>
      <w:numFmt w:val="decimal"/>
      <w:lvlText w:val="%2."/>
      <w:lvlJc w:val="left"/>
      <w:pPr>
        <w:tabs>
          <w:tab w:val="num" w:pos="1440"/>
        </w:tabs>
        <w:ind w:left="1440" w:hanging="360"/>
      </w:pPr>
    </w:lvl>
    <w:lvl w:ilvl="2" w:tplc="9E501442" w:tentative="1">
      <w:start w:val="1"/>
      <w:numFmt w:val="decimal"/>
      <w:lvlText w:val="%3."/>
      <w:lvlJc w:val="left"/>
      <w:pPr>
        <w:tabs>
          <w:tab w:val="num" w:pos="2160"/>
        </w:tabs>
        <w:ind w:left="2160" w:hanging="360"/>
      </w:pPr>
    </w:lvl>
    <w:lvl w:ilvl="3" w:tplc="6AD836AC" w:tentative="1">
      <w:start w:val="1"/>
      <w:numFmt w:val="decimal"/>
      <w:lvlText w:val="%4."/>
      <w:lvlJc w:val="left"/>
      <w:pPr>
        <w:tabs>
          <w:tab w:val="num" w:pos="2880"/>
        </w:tabs>
        <w:ind w:left="2880" w:hanging="360"/>
      </w:pPr>
    </w:lvl>
    <w:lvl w:ilvl="4" w:tplc="C9B6D2C2" w:tentative="1">
      <w:start w:val="1"/>
      <w:numFmt w:val="decimal"/>
      <w:lvlText w:val="%5."/>
      <w:lvlJc w:val="left"/>
      <w:pPr>
        <w:tabs>
          <w:tab w:val="num" w:pos="3600"/>
        </w:tabs>
        <w:ind w:left="3600" w:hanging="360"/>
      </w:pPr>
    </w:lvl>
    <w:lvl w:ilvl="5" w:tplc="F8348B30" w:tentative="1">
      <w:start w:val="1"/>
      <w:numFmt w:val="decimal"/>
      <w:lvlText w:val="%6."/>
      <w:lvlJc w:val="left"/>
      <w:pPr>
        <w:tabs>
          <w:tab w:val="num" w:pos="4320"/>
        </w:tabs>
        <w:ind w:left="4320" w:hanging="360"/>
      </w:pPr>
    </w:lvl>
    <w:lvl w:ilvl="6" w:tplc="23ACD926" w:tentative="1">
      <w:start w:val="1"/>
      <w:numFmt w:val="decimal"/>
      <w:lvlText w:val="%7."/>
      <w:lvlJc w:val="left"/>
      <w:pPr>
        <w:tabs>
          <w:tab w:val="num" w:pos="5040"/>
        </w:tabs>
        <w:ind w:left="5040" w:hanging="360"/>
      </w:pPr>
    </w:lvl>
    <w:lvl w:ilvl="7" w:tplc="FE74389A" w:tentative="1">
      <w:start w:val="1"/>
      <w:numFmt w:val="decimal"/>
      <w:lvlText w:val="%8."/>
      <w:lvlJc w:val="left"/>
      <w:pPr>
        <w:tabs>
          <w:tab w:val="num" w:pos="5760"/>
        </w:tabs>
        <w:ind w:left="5760" w:hanging="360"/>
      </w:pPr>
    </w:lvl>
    <w:lvl w:ilvl="8" w:tplc="B3AA31FC" w:tentative="1">
      <w:start w:val="1"/>
      <w:numFmt w:val="decimal"/>
      <w:lvlText w:val="%9."/>
      <w:lvlJc w:val="left"/>
      <w:pPr>
        <w:tabs>
          <w:tab w:val="num" w:pos="6480"/>
        </w:tabs>
        <w:ind w:left="6480" w:hanging="360"/>
      </w:pPr>
    </w:lvl>
  </w:abstractNum>
  <w:abstractNum w:abstractNumId="22" w15:restartNumberingAfterBreak="0">
    <w:nsid w:val="1BE977BD"/>
    <w:multiLevelType w:val="hybridMultilevel"/>
    <w:tmpl w:val="DDA22074"/>
    <w:lvl w:ilvl="0" w:tplc="7C765C46">
      <w:start w:val="1"/>
      <w:numFmt w:val="decimal"/>
      <w:lvlText w:val="%1."/>
      <w:lvlJc w:val="left"/>
      <w:pPr>
        <w:tabs>
          <w:tab w:val="num" w:pos="720"/>
        </w:tabs>
        <w:ind w:left="720" w:hanging="360"/>
      </w:pPr>
    </w:lvl>
    <w:lvl w:ilvl="1" w:tplc="4A54D364" w:tentative="1">
      <w:start w:val="1"/>
      <w:numFmt w:val="decimal"/>
      <w:lvlText w:val="%2."/>
      <w:lvlJc w:val="left"/>
      <w:pPr>
        <w:tabs>
          <w:tab w:val="num" w:pos="1440"/>
        </w:tabs>
        <w:ind w:left="1440" w:hanging="360"/>
      </w:pPr>
    </w:lvl>
    <w:lvl w:ilvl="2" w:tplc="3BE04AAC" w:tentative="1">
      <w:start w:val="1"/>
      <w:numFmt w:val="decimal"/>
      <w:lvlText w:val="%3."/>
      <w:lvlJc w:val="left"/>
      <w:pPr>
        <w:tabs>
          <w:tab w:val="num" w:pos="2160"/>
        </w:tabs>
        <w:ind w:left="2160" w:hanging="360"/>
      </w:pPr>
    </w:lvl>
    <w:lvl w:ilvl="3" w:tplc="3628118A" w:tentative="1">
      <w:start w:val="1"/>
      <w:numFmt w:val="decimal"/>
      <w:lvlText w:val="%4."/>
      <w:lvlJc w:val="left"/>
      <w:pPr>
        <w:tabs>
          <w:tab w:val="num" w:pos="2880"/>
        </w:tabs>
        <w:ind w:left="2880" w:hanging="360"/>
      </w:pPr>
    </w:lvl>
    <w:lvl w:ilvl="4" w:tplc="38D6D060" w:tentative="1">
      <w:start w:val="1"/>
      <w:numFmt w:val="decimal"/>
      <w:lvlText w:val="%5."/>
      <w:lvlJc w:val="left"/>
      <w:pPr>
        <w:tabs>
          <w:tab w:val="num" w:pos="3600"/>
        </w:tabs>
        <w:ind w:left="3600" w:hanging="360"/>
      </w:pPr>
    </w:lvl>
    <w:lvl w:ilvl="5" w:tplc="85186F0A" w:tentative="1">
      <w:start w:val="1"/>
      <w:numFmt w:val="decimal"/>
      <w:lvlText w:val="%6."/>
      <w:lvlJc w:val="left"/>
      <w:pPr>
        <w:tabs>
          <w:tab w:val="num" w:pos="4320"/>
        </w:tabs>
        <w:ind w:left="4320" w:hanging="360"/>
      </w:pPr>
    </w:lvl>
    <w:lvl w:ilvl="6" w:tplc="5EA6996E" w:tentative="1">
      <w:start w:val="1"/>
      <w:numFmt w:val="decimal"/>
      <w:lvlText w:val="%7."/>
      <w:lvlJc w:val="left"/>
      <w:pPr>
        <w:tabs>
          <w:tab w:val="num" w:pos="5040"/>
        </w:tabs>
        <w:ind w:left="5040" w:hanging="360"/>
      </w:pPr>
    </w:lvl>
    <w:lvl w:ilvl="7" w:tplc="93C0C960" w:tentative="1">
      <w:start w:val="1"/>
      <w:numFmt w:val="decimal"/>
      <w:lvlText w:val="%8."/>
      <w:lvlJc w:val="left"/>
      <w:pPr>
        <w:tabs>
          <w:tab w:val="num" w:pos="5760"/>
        </w:tabs>
        <w:ind w:left="5760" w:hanging="360"/>
      </w:pPr>
    </w:lvl>
    <w:lvl w:ilvl="8" w:tplc="E5D0FCEE" w:tentative="1">
      <w:start w:val="1"/>
      <w:numFmt w:val="decimal"/>
      <w:lvlText w:val="%9."/>
      <w:lvlJc w:val="left"/>
      <w:pPr>
        <w:tabs>
          <w:tab w:val="num" w:pos="6480"/>
        </w:tabs>
        <w:ind w:left="6480" w:hanging="360"/>
      </w:pPr>
    </w:lvl>
  </w:abstractNum>
  <w:abstractNum w:abstractNumId="2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8401FA"/>
    <w:multiLevelType w:val="hybridMultilevel"/>
    <w:tmpl w:val="D890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2334FE"/>
    <w:multiLevelType w:val="hybridMultilevel"/>
    <w:tmpl w:val="7142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B2274"/>
    <w:multiLevelType w:val="hybridMultilevel"/>
    <w:tmpl w:val="CAF82D22"/>
    <w:lvl w:ilvl="0" w:tplc="BDBAFD06">
      <w:start w:val="1"/>
      <w:numFmt w:val="bullet"/>
      <w:lvlText w:val=""/>
      <w:lvlJc w:val="left"/>
      <w:pPr>
        <w:tabs>
          <w:tab w:val="num" w:pos="720"/>
        </w:tabs>
        <w:ind w:left="720" w:hanging="360"/>
      </w:pPr>
      <w:rPr>
        <w:rFonts w:ascii="Wingdings" w:hAnsi="Wingdings" w:hint="default"/>
      </w:rPr>
    </w:lvl>
    <w:lvl w:ilvl="1" w:tplc="83AAB818" w:tentative="1">
      <w:start w:val="1"/>
      <w:numFmt w:val="bullet"/>
      <w:lvlText w:val=""/>
      <w:lvlJc w:val="left"/>
      <w:pPr>
        <w:tabs>
          <w:tab w:val="num" w:pos="1440"/>
        </w:tabs>
        <w:ind w:left="1440" w:hanging="360"/>
      </w:pPr>
      <w:rPr>
        <w:rFonts w:ascii="Wingdings" w:hAnsi="Wingdings" w:hint="default"/>
      </w:rPr>
    </w:lvl>
    <w:lvl w:ilvl="2" w:tplc="249A944C" w:tentative="1">
      <w:start w:val="1"/>
      <w:numFmt w:val="bullet"/>
      <w:lvlText w:val=""/>
      <w:lvlJc w:val="left"/>
      <w:pPr>
        <w:tabs>
          <w:tab w:val="num" w:pos="2160"/>
        </w:tabs>
        <w:ind w:left="2160" w:hanging="360"/>
      </w:pPr>
      <w:rPr>
        <w:rFonts w:ascii="Wingdings" w:hAnsi="Wingdings" w:hint="default"/>
      </w:rPr>
    </w:lvl>
    <w:lvl w:ilvl="3" w:tplc="A9E06CC2" w:tentative="1">
      <w:start w:val="1"/>
      <w:numFmt w:val="bullet"/>
      <w:lvlText w:val=""/>
      <w:lvlJc w:val="left"/>
      <w:pPr>
        <w:tabs>
          <w:tab w:val="num" w:pos="2880"/>
        </w:tabs>
        <w:ind w:left="2880" w:hanging="360"/>
      </w:pPr>
      <w:rPr>
        <w:rFonts w:ascii="Wingdings" w:hAnsi="Wingdings" w:hint="default"/>
      </w:rPr>
    </w:lvl>
    <w:lvl w:ilvl="4" w:tplc="E9540012" w:tentative="1">
      <w:start w:val="1"/>
      <w:numFmt w:val="bullet"/>
      <w:lvlText w:val=""/>
      <w:lvlJc w:val="left"/>
      <w:pPr>
        <w:tabs>
          <w:tab w:val="num" w:pos="3600"/>
        </w:tabs>
        <w:ind w:left="3600" w:hanging="360"/>
      </w:pPr>
      <w:rPr>
        <w:rFonts w:ascii="Wingdings" w:hAnsi="Wingdings" w:hint="default"/>
      </w:rPr>
    </w:lvl>
    <w:lvl w:ilvl="5" w:tplc="167E3EC4" w:tentative="1">
      <w:start w:val="1"/>
      <w:numFmt w:val="bullet"/>
      <w:lvlText w:val=""/>
      <w:lvlJc w:val="left"/>
      <w:pPr>
        <w:tabs>
          <w:tab w:val="num" w:pos="4320"/>
        </w:tabs>
        <w:ind w:left="4320" w:hanging="360"/>
      </w:pPr>
      <w:rPr>
        <w:rFonts w:ascii="Wingdings" w:hAnsi="Wingdings" w:hint="default"/>
      </w:rPr>
    </w:lvl>
    <w:lvl w:ilvl="6" w:tplc="6DE2EC6A" w:tentative="1">
      <w:start w:val="1"/>
      <w:numFmt w:val="bullet"/>
      <w:lvlText w:val=""/>
      <w:lvlJc w:val="left"/>
      <w:pPr>
        <w:tabs>
          <w:tab w:val="num" w:pos="5040"/>
        </w:tabs>
        <w:ind w:left="5040" w:hanging="360"/>
      </w:pPr>
      <w:rPr>
        <w:rFonts w:ascii="Wingdings" w:hAnsi="Wingdings" w:hint="default"/>
      </w:rPr>
    </w:lvl>
    <w:lvl w:ilvl="7" w:tplc="3F2ABF78" w:tentative="1">
      <w:start w:val="1"/>
      <w:numFmt w:val="bullet"/>
      <w:lvlText w:val=""/>
      <w:lvlJc w:val="left"/>
      <w:pPr>
        <w:tabs>
          <w:tab w:val="num" w:pos="5760"/>
        </w:tabs>
        <w:ind w:left="5760" w:hanging="360"/>
      </w:pPr>
      <w:rPr>
        <w:rFonts w:ascii="Wingdings" w:hAnsi="Wingdings" w:hint="default"/>
      </w:rPr>
    </w:lvl>
    <w:lvl w:ilvl="8" w:tplc="FB64C0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520F15"/>
    <w:multiLevelType w:val="hybridMultilevel"/>
    <w:tmpl w:val="B214366E"/>
    <w:lvl w:ilvl="0" w:tplc="6218CFA4">
      <w:start w:val="1"/>
      <w:numFmt w:val="decimal"/>
      <w:lvlText w:val="%1."/>
      <w:lvlJc w:val="left"/>
      <w:pPr>
        <w:tabs>
          <w:tab w:val="num" w:pos="720"/>
        </w:tabs>
        <w:ind w:left="720" w:hanging="360"/>
      </w:pPr>
    </w:lvl>
    <w:lvl w:ilvl="1" w:tplc="6C1E2360" w:tentative="1">
      <w:start w:val="1"/>
      <w:numFmt w:val="decimal"/>
      <w:lvlText w:val="%2."/>
      <w:lvlJc w:val="left"/>
      <w:pPr>
        <w:tabs>
          <w:tab w:val="num" w:pos="1440"/>
        </w:tabs>
        <w:ind w:left="1440" w:hanging="360"/>
      </w:pPr>
    </w:lvl>
    <w:lvl w:ilvl="2" w:tplc="6D500E26" w:tentative="1">
      <w:start w:val="1"/>
      <w:numFmt w:val="decimal"/>
      <w:lvlText w:val="%3."/>
      <w:lvlJc w:val="left"/>
      <w:pPr>
        <w:tabs>
          <w:tab w:val="num" w:pos="2160"/>
        </w:tabs>
        <w:ind w:left="2160" w:hanging="360"/>
      </w:pPr>
    </w:lvl>
    <w:lvl w:ilvl="3" w:tplc="12521EC4" w:tentative="1">
      <w:start w:val="1"/>
      <w:numFmt w:val="decimal"/>
      <w:lvlText w:val="%4."/>
      <w:lvlJc w:val="left"/>
      <w:pPr>
        <w:tabs>
          <w:tab w:val="num" w:pos="2880"/>
        </w:tabs>
        <w:ind w:left="2880" w:hanging="360"/>
      </w:pPr>
    </w:lvl>
    <w:lvl w:ilvl="4" w:tplc="D1067884" w:tentative="1">
      <w:start w:val="1"/>
      <w:numFmt w:val="decimal"/>
      <w:lvlText w:val="%5."/>
      <w:lvlJc w:val="left"/>
      <w:pPr>
        <w:tabs>
          <w:tab w:val="num" w:pos="3600"/>
        </w:tabs>
        <w:ind w:left="3600" w:hanging="360"/>
      </w:pPr>
    </w:lvl>
    <w:lvl w:ilvl="5" w:tplc="F52C2588" w:tentative="1">
      <w:start w:val="1"/>
      <w:numFmt w:val="decimal"/>
      <w:lvlText w:val="%6."/>
      <w:lvlJc w:val="left"/>
      <w:pPr>
        <w:tabs>
          <w:tab w:val="num" w:pos="4320"/>
        </w:tabs>
        <w:ind w:left="4320" w:hanging="360"/>
      </w:pPr>
    </w:lvl>
    <w:lvl w:ilvl="6" w:tplc="15F47E96" w:tentative="1">
      <w:start w:val="1"/>
      <w:numFmt w:val="decimal"/>
      <w:lvlText w:val="%7."/>
      <w:lvlJc w:val="left"/>
      <w:pPr>
        <w:tabs>
          <w:tab w:val="num" w:pos="5040"/>
        </w:tabs>
        <w:ind w:left="5040" w:hanging="360"/>
      </w:pPr>
    </w:lvl>
    <w:lvl w:ilvl="7" w:tplc="A94C6170" w:tentative="1">
      <w:start w:val="1"/>
      <w:numFmt w:val="decimal"/>
      <w:lvlText w:val="%8."/>
      <w:lvlJc w:val="left"/>
      <w:pPr>
        <w:tabs>
          <w:tab w:val="num" w:pos="5760"/>
        </w:tabs>
        <w:ind w:left="5760" w:hanging="360"/>
      </w:pPr>
    </w:lvl>
    <w:lvl w:ilvl="8" w:tplc="5CF4731A" w:tentative="1">
      <w:start w:val="1"/>
      <w:numFmt w:val="decimal"/>
      <w:lvlText w:val="%9."/>
      <w:lvlJc w:val="left"/>
      <w:pPr>
        <w:tabs>
          <w:tab w:val="num" w:pos="6480"/>
        </w:tabs>
        <w:ind w:left="6480" w:hanging="360"/>
      </w:pPr>
    </w:lvl>
  </w:abstractNum>
  <w:abstractNum w:abstractNumId="28" w15:restartNumberingAfterBreak="0">
    <w:nsid w:val="2F823A20"/>
    <w:multiLevelType w:val="hybridMultilevel"/>
    <w:tmpl w:val="27347D34"/>
    <w:lvl w:ilvl="0" w:tplc="905ECE5C">
      <w:start w:val="1"/>
      <w:numFmt w:val="bullet"/>
      <w:lvlText w:val="•"/>
      <w:lvlJc w:val="left"/>
      <w:pPr>
        <w:tabs>
          <w:tab w:val="num" w:pos="720"/>
        </w:tabs>
        <w:ind w:left="720" w:hanging="360"/>
      </w:pPr>
      <w:rPr>
        <w:rFonts w:ascii="Arial" w:hAnsi="Arial" w:hint="default"/>
      </w:rPr>
    </w:lvl>
    <w:lvl w:ilvl="1" w:tplc="2D7C489A" w:tentative="1">
      <w:start w:val="1"/>
      <w:numFmt w:val="bullet"/>
      <w:lvlText w:val="•"/>
      <w:lvlJc w:val="left"/>
      <w:pPr>
        <w:tabs>
          <w:tab w:val="num" w:pos="1440"/>
        </w:tabs>
        <w:ind w:left="1440" w:hanging="360"/>
      </w:pPr>
      <w:rPr>
        <w:rFonts w:ascii="Arial" w:hAnsi="Arial" w:hint="default"/>
      </w:rPr>
    </w:lvl>
    <w:lvl w:ilvl="2" w:tplc="89F2752E" w:tentative="1">
      <w:start w:val="1"/>
      <w:numFmt w:val="bullet"/>
      <w:lvlText w:val="•"/>
      <w:lvlJc w:val="left"/>
      <w:pPr>
        <w:tabs>
          <w:tab w:val="num" w:pos="2160"/>
        </w:tabs>
        <w:ind w:left="2160" w:hanging="360"/>
      </w:pPr>
      <w:rPr>
        <w:rFonts w:ascii="Arial" w:hAnsi="Arial" w:hint="default"/>
      </w:rPr>
    </w:lvl>
    <w:lvl w:ilvl="3" w:tplc="DB12FD10" w:tentative="1">
      <w:start w:val="1"/>
      <w:numFmt w:val="bullet"/>
      <w:lvlText w:val="•"/>
      <w:lvlJc w:val="left"/>
      <w:pPr>
        <w:tabs>
          <w:tab w:val="num" w:pos="2880"/>
        </w:tabs>
        <w:ind w:left="2880" w:hanging="360"/>
      </w:pPr>
      <w:rPr>
        <w:rFonts w:ascii="Arial" w:hAnsi="Arial" w:hint="default"/>
      </w:rPr>
    </w:lvl>
    <w:lvl w:ilvl="4" w:tplc="E3108B8A" w:tentative="1">
      <w:start w:val="1"/>
      <w:numFmt w:val="bullet"/>
      <w:lvlText w:val="•"/>
      <w:lvlJc w:val="left"/>
      <w:pPr>
        <w:tabs>
          <w:tab w:val="num" w:pos="3600"/>
        </w:tabs>
        <w:ind w:left="3600" w:hanging="360"/>
      </w:pPr>
      <w:rPr>
        <w:rFonts w:ascii="Arial" w:hAnsi="Arial" w:hint="default"/>
      </w:rPr>
    </w:lvl>
    <w:lvl w:ilvl="5" w:tplc="D0EEF8F0" w:tentative="1">
      <w:start w:val="1"/>
      <w:numFmt w:val="bullet"/>
      <w:lvlText w:val="•"/>
      <w:lvlJc w:val="left"/>
      <w:pPr>
        <w:tabs>
          <w:tab w:val="num" w:pos="4320"/>
        </w:tabs>
        <w:ind w:left="4320" w:hanging="360"/>
      </w:pPr>
      <w:rPr>
        <w:rFonts w:ascii="Arial" w:hAnsi="Arial" w:hint="default"/>
      </w:rPr>
    </w:lvl>
    <w:lvl w:ilvl="6" w:tplc="AC723638" w:tentative="1">
      <w:start w:val="1"/>
      <w:numFmt w:val="bullet"/>
      <w:lvlText w:val="•"/>
      <w:lvlJc w:val="left"/>
      <w:pPr>
        <w:tabs>
          <w:tab w:val="num" w:pos="5040"/>
        </w:tabs>
        <w:ind w:left="5040" w:hanging="360"/>
      </w:pPr>
      <w:rPr>
        <w:rFonts w:ascii="Arial" w:hAnsi="Arial" w:hint="default"/>
      </w:rPr>
    </w:lvl>
    <w:lvl w:ilvl="7" w:tplc="51D0F04C" w:tentative="1">
      <w:start w:val="1"/>
      <w:numFmt w:val="bullet"/>
      <w:lvlText w:val="•"/>
      <w:lvlJc w:val="left"/>
      <w:pPr>
        <w:tabs>
          <w:tab w:val="num" w:pos="5760"/>
        </w:tabs>
        <w:ind w:left="5760" w:hanging="360"/>
      </w:pPr>
      <w:rPr>
        <w:rFonts w:ascii="Arial" w:hAnsi="Arial" w:hint="default"/>
      </w:rPr>
    </w:lvl>
    <w:lvl w:ilvl="8" w:tplc="5D584C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3B449E1"/>
    <w:multiLevelType w:val="hybridMultilevel"/>
    <w:tmpl w:val="209E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8571D2"/>
    <w:multiLevelType w:val="hybridMultilevel"/>
    <w:tmpl w:val="8650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E71C6"/>
    <w:multiLevelType w:val="hybridMultilevel"/>
    <w:tmpl w:val="A5AC414C"/>
    <w:lvl w:ilvl="0" w:tplc="D7A6B17A">
      <w:start w:val="1"/>
      <w:numFmt w:val="decimal"/>
      <w:lvlText w:val="%1."/>
      <w:lvlJc w:val="left"/>
      <w:pPr>
        <w:tabs>
          <w:tab w:val="num" w:pos="720"/>
        </w:tabs>
        <w:ind w:left="720" w:hanging="360"/>
      </w:pPr>
    </w:lvl>
    <w:lvl w:ilvl="1" w:tplc="20D4AA82" w:tentative="1">
      <w:start w:val="1"/>
      <w:numFmt w:val="decimal"/>
      <w:lvlText w:val="%2."/>
      <w:lvlJc w:val="left"/>
      <w:pPr>
        <w:tabs>
          <w:tab w:val="num" w:pos="1440"/>
        </w:tabs>
        <w:ind w:left="1440" w:hanging="360"/>
      </w:pPr>
    </w:lvl>
    <w:lvl w:ilvl="2" w:tplc="BB1CD6CA" w:tentative="1">
      <w:start w:val="1"/>
      <w:numFmt w:val="decimal"/>
      <w:lvlText w:val="%3."/>
      <w:lvlJc w:val="left"/>
      <w:pPr>
        <w:tabs>
          <w:tab w:val="num" w:pos="2160"/>
        </w:tabs>
        <w:ind w:left="2160" w:hanging="360"/>
      </w:pPr>
    </w:lvl>
    <w:lvl w:ilvl="3" w:tplc="9D28A15E" w:tentative="1">
      <w:start w:val="1"/>
      <w:numFmt w:val="decimal"/>
      <w:lvlText w:val="%4."/>
      <w:lvlJc w:val="left"/>
      <w:pPr>
        <w:tabs>
          <w:tab w:val="num" w:pos="2880"/>
        </w:tabs>
        <w:ind w:left="2880" w:hanging="360"/>
      </w:pPr>
    </w:lvl>
    <w:lvl w:ilvl="4" w:tplc="0C184210" w:tentative="1">
      <w:start w:val="1"/>
      <w:numFmt w:val="decimal"/>
      <w:lvlText w:val="%5."/>
      <w:lvlJc w:val="left"/>
      <w:pPr>
        <w:tabs>
          <w:tab w:val="num" w:pos="3600"/>
        </w:tabs>
        <w:ind w:left="3600" w:hanging="360"/>
      </w:pPr>
    </w:lvl>
    <w:lvl w:ilvl="5" w:tplc="B0B0E022" w:tentative="1">
      <w:start w:val="1"/>
      <w:numFmt w:val="decimal"/>
      <w:lvlText w:val="%6."/>
      <w:lvlJc w:val="left"/>
      <w:pPr>
        <w:tabs>
          <w:tab w:val="num" w:pos="4320"/>
        </w:tabs>
        <w:ind w:left="4320" w:hanging="360"/>
      </w:pPr>
    </w:lvl>
    <w:lvl w:ilvl="6" w:tplc="0C72ACEA" w:tentative="1">
      <w:start w:val="1"/>
      <w:numFmt w:val="decimal"/>
      <w:lvlText w:val="%7."/>
      <w:lvlJc w:val="left"/>
      <w:pPr>
        <w:tabs>
          <w:tab w:val="num" w:pos="5040"/>
        </w:tabs>
        <w:ind w:left="5040" w:hanging="360"/>
      </w:pPr>
    </w:lvl>
    <w:lvl w:ilvl="7" w:tplc="2FCADB98" w:tentative="1">
      <w:start w:val="1"/>
      <w:numFmt w:val="decimal"/>
      <w:lvlText w:val="%8."/>
      <w:lvlJc w:val="left"/>
      <w:pPr>
        <w:tabs>
          <w:tab w:val="num" w:pos="5760"/>
        </w:tabs>
        <w:ind w:left="5760" w:hanging="360"/>
      </w:pPr>
    </w:lvl>
    <w:lvl w:ilvl="8" w:tplc="0D62BC4A" w:tentative="1">
      <w:start w:val="1"/>
      <w:numFmt w:val="decimal"/>
      <w:lvlText w:val="%9."/>
      <w:lvlJc w:val="left"/>
      <w:pPr>
        <w:tabs>
          <w:tab w:val="num" w:pos="6480"/>
        </w:tabs>
        <w:ind w:left="6480" w:hanging="360"/>
      </w:pPr>
    </w:lvl>
  </w:abstractNum>
  <w:abstractNum w:abstractNumId="32" w15:restartNumberingAfterBreak="0">
    <w:nsid w:val="3E0C22D7"/>
    <w:multiLevelType w:val="hybridMultilevel"/>
    <w:tmpl w:val="A8E276D4"/>
    <w:lvl w:ilvl="0" w:tplc="41C6C8E4">
      <w:start w:val="1"/>
      <w:numFmt w:val="bullet"/>
      <w:lvlText w:val="•"/>
      <w:lvlJc w:val="left"/>
      <w:pPr>
        <w:tabs>
          <w:tab w:val="num" w:pos="720"/>
        </w:tabs>
        <w:ind w:left="720" w:hanging="360"/>
      </w:pPr>
      <w:rPr>
        <w:rFonts w:ascii="Times New Roman" w:hAnsi="Times New Roman" w:hint="default"/>
      </w:rPr>
    </w:lvl>
    <w:lvl w:ilvl="1" w:tplc="73CCC100" w:tentative="1">
      <w:start w:val="1"/>
      <w:numFmt w:val="bullet"/>
      <w:lvlText w:val="•"/>
      <w:lvlJc w:val="left"/>
      <w:pPr>
        <w:tabs>
          <w:tab w:val="num" w:pos="1440"/>
        </w:tabs>
        <w:ind w:left="1440" w:hanging="360"/>
      </w:pPr>
      <w:rPr>
        <w:rFonts w:ascii="Times New Roman" w:hAnsi="Times New Roman" w:hint="default"/>
      </w:rPr>
    </w:lvl>
    <w:lvl w:ilvl="2" w:tplc="B14A0B34">
      <w:start w:val="1"/>
      <w:numFmt w:val="bullet"/>
      <w:lvlText w:val="•"/>
      <w:lvlJc w:val="left"/>
      <w:pPr>
        <w:tabs>
          <w:tab w:val="num" w:pos="2160"/>
        </w:tabs>
        <w:ind w:left="2160" w:hanging="360"/>
      </w:pPr>
      <w:rPr>
        <w:rFonts w:ascii="Times New Roman" w:hAnsi="Times New Roman" w:hint="default"/>
      </w:rPr>
    </w:lvl>
    <w:lvl w:ilvl="3" w:tplc="408A4D68" w:tentative="1">
      <w:start w:val="1"/>
      <w:numFmt w:val="bullet"/>
      <w:lvlText w:val="•"/>
      <w:lvlJc w:val="left"/>
      <w:pPr>
        <w:tabs>
          <w:tab w:val="num" w:pos="2880"/>
        </w:tabs>
        <w:ind w:left="2880" w:hanging="360"/>
      </w:pPr>
      <w:rPr>
        <w:rFonts w:ascii="Times New Roman" w:hAnsi="Times New Roman" w:hint="default"/>
      </w:rPr>
    </w:lvl>
    <w:lvl w:ilvl="4" w:tplc="F5D81D0E" w:tentative="1">
      <w:start w:val="1"/>
      <w:numFmt w:val="bullet"/>
      <w:lvlText w:val="•"/>
      <w:lvlJc w:val="left"/>
      <w:pPr>
        <w:tabs>
          <w:tab w:val="num" w:pos="3600"/>
        </w:tabs>
        <w:ind w:left="3600" w:hanging="360"/>
      </w:pPr>
      <w:rPr>
        <w:rFonts w:ascii="Times New Roman" w:hAnsi="Times New Roman" w:hint="default"/>
      </w:rPr>
    </w:lvl>
    <w:lvl w:ilvl="5" w:tplc="08528068" w:tentative="1">
      <w:start w:val="1"/>
      <w:numFmt w:val="bullet"/>
      <w:lvlText w:val="•"/>
      <w:lvlJc w:val="left"/>
      <w:pPr>
        <w:tabs>
          <w:tab w:val="num" w:pos="4320"/>
        </w:tabs>
        <w:ind w:left="4320" w:hanging="360"/>
      </w:pPr>
      <w:rPr>
        <w:rFonts w:ascii="Times New Roman" w:hAnsi="Times New Roman" w:hint="default"/>
      </w:rPr>
    </w:lvl>
    <w:lvl w:ilvl="6" w:tplc="81E6F22C" w:tentative="1">
      <w:start w:val="1"/>
      <w:numFmt w:val="bullet"/>
      <w:lvlText w:val="•"/>
      <w:lvlJc w:val="left"/>
      <w:pPr>
        <w:tabs>
          <w:tab w:val="num" w:pos="5040"/>
        </w:tabs>
        <w:ind w:left="5040" w:hanging="360"/>
      </w:pPr>
      <w:rPr>
        <w:rFonts w:ascii="Times New Roman" w:hAnsi="Times New Roman" w:hint="default"/>
      </w:rPr>
    </w:lvl>
    <w:lvl w:ilvl="7" w:tplc="05001FA0" w:tentative="1">
      <w:start w:val="1"/>
      <w:numFmt w:val="bullet"/>
      <w:lvlText w:val="•"/>
      <w:lvlJc w:val="left"/>
      <w:pPr>
        <w:tabs>
          <w:tab w:val="num" w:pos="5760"/>
        </w:tabs>
        <w:ind w:left="5760" w:hanging="360"/>
      </w:pPr>
      <w:rPr>
        <w:rFonts w:ascii="Times New Roman" w:hAnsi="Times New Roman" w:hint="default"/>
      </w:rPr>
    </w:lvl>
    <w:lvl w:ilvl="8" w:tplc="A42237D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E6E331E"/>
    <w:multiLevelType w:val="hybridMultilevel"/>
    <w:tmpl w:val="A13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D5756D"/>
    <w:multiLevelType w:val="hybridMultilevel"/>
    <w:tmpl w:val="4E8A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7A44"/>
    <w:multiLevelType w:val="hybridMultilevel"/>
    <w:tmpl w:val="9D8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66F8E"/>
    <w:multiLevelType w:val="hybridMultilevel"/>
    <w:tmpl w:val="CB4C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045F39"/>
    <w:multiLevelType w:val="hybridMultilevel"/>
    <w:tmpl w:val="99142AF6"/>
    <w:lvl w:ilvl="0" w:tplc="841C9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7E73296"/>
    <w:multiLevelType w:val="hybridMultilevel"/>
    <w:tmpl w:val="A8BCDF36"/>
    <w:lvl w:ilvl="0" w:tplc="D3700304">
      <w:start w:val="1"/>
      <w:numFmt w:val="bullet"/>
      <w:lvlText w:val="•"/>
      <w:lvlJc w:val="left"/>
      <w:pPr>
        <w:tabs>
          <w:tab w:val="num" w:pos="720"/>
        </w:tabs>
        <w:ind w:left="720" w:hanging="360"/>
      </w:pPr>
      <w:rPr>
        <w:rFonts w:ascii="Arial" w:hAnsi="Arial" w:hint="default"/>
      </w:rPr>
    </w:lvl>
    <w:lvl w:ilvl="1" w:tplc="2C8A2BE8" w:tentative="1">
      <w:start w:val="1"/>
      <w:numFmt w:val="bullet"/>
      <w:lvlText w:val="•"/>
      <w:lvlJc w:val="left"/>
      <w:pPr>
        <w:tabs>
          <w:tab w:val="num" w:pos="1440"/>
        </w:tabs>
        <w:ind w:left="1440" w:hanging="360"/>
      </w:pPr>
      <w:rPr>
        <w:rFonts w:ascii="Arial" w:hAnsi="Arial" w:hint="default"/>
      </w:rPr>
    </w:lvl>
    <w:lvl w:ilvl="2" w:tplc="B1E40388" w:tentative="1">
      <w:start w:val="1"/>
      <w:numFmt w:val="bullet"/>
      <w:lvlText w:val="•"/>
      <w:lvlJc w:val="left"/>
      <w:pPr>
        <w:tabs>
          <w:tab w:val="num" w:pos="2160"/>
        </w:tabs>
        <w:ind w:left="2160" w:hanging="360"/>
      </w:pPr>
      <w:rPr>
        <w:rFonts w:ascii="Arial" w:hAnsi="Arial" w:hint="default"/>
      </w:rPr>
    </w:lvl>
    <w:lvl w:ilvl="3" w:tplc="BC1C1ED0" w:tentative="1">
      <w:start w:val="1"/>
      <w:numFmt w:val="bullet"/>
      <w:lvlText w:val="•"/>
      <w:lvlJc w:val="left"/>
      <w:pPr>
        <w:tabs>
          <w:tab w:val="num" w:pos="2880"/>
        </w:tabs>
        <w:ind w:left="2880" w:hanging="360"/>
      </w:pPr>
      <w:rPr>
        <w:rFonts w:ascii="Arial" w:hAnsi="Arial" w:hint="default"/>
      </w:rPr>
    </w:lvl>
    <w:lvl w:ilvl="4" w:tplc="8B6C59BC" w:tentative="1">
      <w:start w:val="1"/>
      <w:numFmt w:val="bullet"/>
      <w:lvlText w:val="•"/>
      <w:lvlJc w:val="left"/>
      <w:pPr>
        <w:tabs>
          <w:tab w:val="num" w:pos="3600"/>
        </w:tabs>
        <w:ind w:left="3600" w:hanging="360"/>
      </w:pPr>
      <w:rPr>
        <w:rFonts w:ascii="Arial" w:hAnsi="Arial" w:hint="default"/>
      </w:rPr>
    </w:lvl>
    <w:lvl w:ilvl="5" w:tplc="D7321B48" w:tentative="1">
      <w:start w:val="1"/>
      <w:numFmt w:val="bullet"/>
      <w:lvlText w:val="•"/>
      <w:lvlJc w:val="left"/>
      <w:pPr>
        <w:tabs>
          <w:tab w:val="num" w:pos="4320"/>
        </w:tabs>
        <w:ind w:left="4320" w:hanging="360"/>
      </w:pPr>
      <w:rPr>
        <w:rFonts w:ascii="Arial" w:hAnsi="Arial" w:hint="default"/>
      </w:rPr>
    </w:lvl>
    <w:lvl w:ilvl="6" w:tplc="109C9384" w:tentative="1">
      <w:start w:val="1"/>
      <w:numFmt w:val="bullet"/>
      <w:lvlText w:val="•"/>
      <w:lvlJc w:val="left"/>
      <w:pPr>
        <w:tabs>
          <w:tab w:val="num" w:pos="5040"/>
        </w:tabs>
        <w:ind w:left="5040" w:hanging="360"/>
      </w:pPr>
      <w:rPr>
        <w:rFonts w:ascii="Arial" w:hAnsi="Arial" w:hint="default"/>
      </w:rPr>
    </w:lvl>
    <w:lvl w:ilvl="7" w:tplc="BDB2D612" w:tentative="1">
      <w:start w:val="1"/>
      <w:numFmt w:val="bullet"/>
      <w:lvlText w:val="•"/>
      <w:lvlJc w:val="left"/>
      <w:pPr>
        <w:tabs>
          <w:tab w:val="num" w:pos="5760"/>
        </w:tabs>
        <w:ind w:left="5760" w:hanging="360"/>
      </w:pPr>
      <w:rPr>
        <w:rFonts w:ascii="Arial" w:hAnsi="Arial" w:hint="default"/>
      </w:rPr>
    </w:lvl>
    <w:lvl w:ilvl="8" w:tplc="F710DC2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9CB29B4"/>
    <w:multiLevelType w:val="hybridMultilevel"/>
    <w:tmpl w:val="43C0AECA"/>
    <w:lvl w:ilvl="0" w:tplc="25DE2D7C">
      <w:start w:val="1"/>
      <w:numFmt w:val="bullet"/>
      <w:lvlText w:val="•"/>
      <w:lvlJc w:val="left"/>
      <w:pPr>
        <w:tabs>
          <w:tab w:val="num" w:pos="720"/>
        </w:tabs>
        <w:ind w:left="720" w:hanging="360"/>
      </w:pPr>
      <w:rPr>
        <w:rFonts w:ascii="Arial" w:hAnsi="Arial" w:hint="default"/>
      </w:rPr>
    </w:lvl>
    <w:lvl w:ilvl="1" w:tplc="491E5746" w:tentative="1">
      <w:start w:val="1"/>
      <w:numFmt w:val="bullet"/>
      <w:lvlText w:val="•"/>
      <w:lvlJc w:val="left"/>
      <w:pPr>
        <w:tabs>
          <w:tab w:val="num" w:pos="1440"/>
        </w:tabs>
        <w:ind w:left="1440" w:hanging="360"/>
      </w:pPr>
      <w:rPr>
        <w:rFonts w:ascii="Arial" w:hAnsi="Arial" w:hint="default"/>
      </w:rPr>
    </w:lvl>
    <w:lvl w:ilvl="2" w:tplc="8B7A3BBE" w:tentative="1">
      <w:start w:val="1"/>
      <w:numFmt w:val="bullet"/>
      <w:lvlText w:val="•"/>
      <w:lvlJc w:val="left"/>
      <w:pPr>
        <w:tabs>
          <w:tab w:val="num" w:pos="2160"/>
        </w:tabs>
        <w:ind w:left="2160" w:hanging="360"/>
      </w:pPr>
      <w:rPr>
        <w:rFonts w:ascii="Arial" w:hAnsi="Arial" w:hint="default"/>
      </w:rPr>
    </w:lvl>
    <w:lvl w:ilvl="3" w:tplc="55784A8E" w:tentative="1">
      <w:start w:val="1"/>
      <w:numFmt w:val="bullet"/>
      <w:lvlText w:val="•"/>
      <w:lvlJc w:val="left"/>
      <w:pPr>
        <w:tabs>
          <w:tab w:val="num" w:pos="2880"/>
        </w:tabs>
        <w:ind w:left="2880" w:hanging="360"/>
      </w:pPr>
      <w:rPr>
        <w:rFonts w:ascii="Arial" w:hAnsi="Arial" w:hint="default"/>
      </w:rPr>
    </w:lvl>
    <w:lvl w:ilvl="4" w:tplc="B852AE62" w:tentative="1">
      <w:start w:val="1"/>
      <w:numFmt w:val="bullet"/>
      <w:lvlText w:val="•"/>
      <w:lvlJc w:val="left"/>
      <w:pPr>
        <w:tabs>
          <w:tab w:val="num" w:pos="3600"/>
        </w:tabs>
        <w:ind w:left="3600" w:hanging="360"/>
      </w:pPr>
      <w:rPr>
        <w:rFonts w:ascii="Arial" w:hAnsi="Arial" w:hint="default"/>
      </w:rPr>
    </w:lvl>
    <w:lvl w:ilvl="5" w:tplc="554243E0" w:tentative="1">
      <w:start w:val="1"/>
      <w:numFmt w:val="bullet"/>
      <w:lvlText w:val="•"/>
      <w:lvlJc w:val="left"/>
      <w:pPr>
        <w:tabs>
          <w:tab w:val="num" w:pos="4320"/>
        </w:tabs>
        <w:ind w:left="4320" w:hanging="360"/>
      </w:pPr>
      <w:rPr>
        <w:rFonts w:ascii="Arial" w:hAnsi="Arial" w:hint="default"/>
      </w:rPr>
    </w:lvl>
    <w:lvl w:ilvl="6" w:tplc="5D342A12" w:tentative="1">
      <w:start w:val="1"/>
      <w:numFmt w:val="bullet"/>
      <w:lvlText w:val="•"/>
      <w:lvlJc w:val="left"/>
      <w:pPr>
        <w:tabs>
          <w:tab w:val="num" w:pos="5040"/>
        </w:tabs>
        <w:ind w:left="5040" w:hanging="360"/>
      </w:pPr>
      <w:rPr>
        <w:rFonts w:ascii="Arial" w:hAnsi="Arial" w:hint="default"/>
      </w:rPr>
    </w:lvl>
    <w:lvl w:ilvl="7" w:tplc="4C04C75A" w:tentative="1">
      <w:start w:val="1"/>
      <w:numFmt w:val="bullet"/>
      <w:lvlText w:val="•"/>
      <w:lvlJc w:val="left"/>
      <w:pPr>
        <w:tabs>
          <w:tab w:val="num" w:pos="5760"/>
        </w:tabs>
        <w:ind w:left="5760" w:hanging="360"/>
      </w:pPr>
      <w:rPr>
        <w:rFonts w:ascii="Arial" w:hAnsi="Arial" w:hint="default"/>
      </w:rPr>
    </w:lvl>
    <w:lvl w:ilvl="8" w:tplc="3EAE226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4E431CA4"/>
    <w:multiLevelType w:val="hybridMultilevel"/>
    <w:tmpl w:val="E1A2A89A"/>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2" w15:restartNumberingAfterBreak="0">
    <w:nsid w:val="557F1E80"/>
    <w:multiLevelType w:val="hybridMultilevel"/>
    <w:tmpl w:val="B4ACA45A"/>
    <w:lvl w:ilvl="0" w:tplc="B12C761A">
      <w:start w:val="1"/>
      <w:numFmt w:val="bullet"/>
      <w:lvlText w:val=""/>
      <w:lvlJc w:val="left"/>
      <w:pPr>
        <w:tabs>
          <w:tab w:val="num" w:pos="720"/>
        </w:tabs>
        <w:ind w:left="720" w:hanging="360"/>
      </w:pPr>
      <w:rPr>
        <w:rFonts w:ascii="Wingdings" w:hAnsi="Wingdings" w:hint="default"/>
      </w:rPr>
    </w:lvl>
    <w:lvl w:ilvl="1" w:tplc="5C5EE202">
      <w:start w:val="518"/>
      <w:numFmt w:val="bullet"/>
      <w:lvlText w:val=""/>
      <w:lvlJc w:val="left"/>
      <w:pPr>
        <w:tabs>
          <w:tab w:val="num" w:pos="1440"/>
        </w:tabs>
        <w:ind w:left="1440" w:hanging="360"/>
      </w:pPr>
      <w:rPr>
        <w:rFonts w:ascii="Wingdings" w:hAnsi="Wingdings" w:hint="default"/>
      </w:rPr>
    </w:lvl>
    <w:lvl w:ilvl="2" w:tplc="F7A07B16" w:tentative="1">
      <w:start w:val="1"/>
      <w:numFmt w:val="bullet"/>
      <w:lvlText w:val=""/>
      <w:lvlJc w:val="left"/>
      <w:pPr>
        <w:tabs>
          <w:tab w:val="num" w:pos="2160"/>
        </w:tabs>
        <w:ind w:left="2160" w:hanging="360"/>
      </w:pPr>
      <w:rPr>
        <w:rFonts w:ascii="Wingdings" w:hAnsi="Wingdings" w:hint="default"/>
      </w:rPr>
    </w:lvl>
    <w:lvl w:ilvl="3" w:tplc="8FC2AF18" w:tentative="1">
      <w:start w:val="1"/>
      <w:numFmt w:val="bullet"/>
      <w:lvlText w:val=""/>
      <w:lvlJc w:val="left"/>
      <w:pPr>
        <w:tabs>
          <w:tab w:val="num" w:pos="2880"/>
        </w:tabs>
        <w:ind w:left="2880" w:hanging="360"/>
      </w:pPr>
      <w:rPr>
        <w:rFonts w:ascii="Wingdings" w:hAnsi="Wingdings" w:hint="default"/>
      </w:rPr>
    </w:lvl>
    <w:lvl w:ilvl="4" w:tplc="B86EC180" w:tentative="1">
      <w:start w:val="1"/>
      <w:numFmt w:val="bullet"/>
      <w:lvlText w:val=""/>
      <w:lvlJc w:val="left"/>
      <w:pPr>
        <w:tabs>
          <w:tab w:val="num" w:pos="3600"/>
        </w:tabs>
        <w:ind w:left="3600" w:hanging="360"/>
      </w:pPr>
      <w:rPr>
        <w:rFonts w:ascii="Wingdings" w:hAnsi="Wingdings" w:hint="default"/>
      </w:rPr>
    </w:lvl>
    <w:lvl w:ilvl="5" w:tplc="06729358" w:tentative="1">
      <w:start w:val="1"/>
      <w:numFmt w:val="bullet"/>
      <w:lvlText w:val=""/>
      <w:lvlJc w:val="left"/>
      <w:pPr>
        <w:tabs>
          <w:tab w:val="num" w:pos="4320"/>
        </w:tabs>
        <w:ind w:left="4320" w:hanging="360"/>
      </w:pPr>
      <w:rPr>
        <w:rFonts w:ascii="Wingdings" w:hAnsi="Wingdings" w:hint="default"/>
      </w:rPr>
    </w:lvl>
    <w:lvl w:ilvl="6" w:tplc="035899F2" w:tentative="1">
      <w:start w:val="1"/>
      <w:numFmt w:val="bullet"/>
      <w:lvlText w:val=""/>
      <w:lvlJc w:val="left"/>
      <w:pPr>
        <w:tabs>
          <w:tab w:val="num" w:pos="5040"/>
        </w:tabs>
        <w:ind w:left="5040" w:hanging="360"/>
      </w:pPr>
      <w:rPr>
        <w:rFonts w:ascii="Wingdings" w:hAnsi="Wingdings" w:hint="default"/>
      </w:rPr>
    </w:lvl>
    <w:lvl w:ilvl="7" w:tplc="4D7018C6" w:tentative="1">
      <w:start w:val="1"/>
      <w:numFmt w:val="bullet"/>
      <w:lvlText w:val=""/>
      <w:lvlJc w:val="left"/>
      <w:pPr>
        <w:tabs>
          <w:tab w:val="num" w:pos="5760"/>
        </w:tabs>
        <w:ind w:left="5760" w:hanging="360"/>
      </w:pPr>
      <w:rPr>
        <w:rFonts w:ascii="Wingdings" w:hAnsi="Wingdings" w:hint="default"/>
      </w:rPr>
    </w:lvl>
    <w:lvl w:ilvl="8" w:tplc="B76A141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DC1FA4"/>
    <w:multiLevelType w:val="hybridMultilevel"/>
    <w:tmpl w:val="06809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46" w15:restartNumberingAfterBreak="0">
    <w:nsid w:val="5A653126"/>
    <w:multiLevelType w:val="hybridMultilevel"/>
    <w:tmpl w:val="514A073A"/>
    <w:lvl w:ilvl="0" w:tplc="99106668">
      <w:start w:val="1"/>
      <w:numFmt w:val="bullet"/>
      <w:lvlText w:val="•"/>
      <w:lvlJc w:val="left"/>
      <w:pPr>
        <w:tabs>
          <w:tab w:val="num" w:pos="720"/>
        </w:tabs>
        <w:ind w:left="720" w:hanging="360"/>
      </w:pPr>
      <w:rPr>
        <w:rFonts w:ascii="Arial" w:hAnsi="Arial" w:hint="default"/>
      </w:rPr>
    </w:lvl>
    <w:lvl w:ilvl="1" w:tplc="F8EE7718" w:tentative="1">
      <w:start w:val="1"/>
      <w:numFmt w:val="bullet"/>
      <w:lvlText w:val="•"/>
      <w:lvlJc w:val="left"/>
      <w:pPr>
        <w:tabs>
          <w:tab w:val="num" w:pos="1440"/>
        </w:tabs>
        <w:ind w:left="1440" w:hanging="360"/>
      </w:pPr>
      <w:rPr>
        <w:rFonts w:ascii="Arial" w:hAnsi="Arial" w:hint="default"/>
      </w:rPr>
    </w:lvl>
    <w:lvl w:ilvl="2" w:tplc="7610E026" w:tentative="1">
      <w:start w:val="1"/>
      <w:numFmt w:val="bullet"/>
      <w:lvlText w:val="•"/>
      <w:lvlJc w:val="left"/>
      <w:pPr>
        <w:tabs>
          <w:tab w:val="num" w:pos="2160"/>
        </w:tabs>
        <w:ind w:left="2160" w:hanging="360"/>
      </w:pPr>
      <w:rPr>
        <w:rFonts w:ascii="Arial" w:hAnsi="Arial" w:hint="default"/>
      </w:rPr>
    </w:lvl>
    <w:lvl w:ilvl="3" w:tplc="9FF64082" w:tentative="1">
      <w:start w:val="1"/>
      <w:numFmt w:val="bullet"/>
      <w:lvlText w:val="•"/>
      <w:lvlJc w:val="left"/>
      <w:pPr>
        <w:tabs>
          <w:tab w:val="num" w:pos="2880"/>
        </w:tabs>
        <w:ind w:left="2880" w:hanging="360"/>
      </w:pPr>
      <w:rPr>
        <w:rFonts w:ascii="Arial" w:hAnsi="Arial" w:hint="default"/>
      </w:rPr>
    </w:lvl>
    <w:lvl w:ilvl="4" w:tplc="2D825CC4" w:tentative="1">
      <w:start w:val="1"/>
      <w:numFmt w:val="bullet"/>
      <w:lvlText w:val="•"/>
      <w:lvlJc w:val="left"/>
      <w:pPr>
        <w:tabs>
          <w:tab w:val="num" w:pos="3600"/>
        </w:tabs>
        <w:ind w:left="3600" w:hanging="360"/>
      </w:pPr>
      <w:rPr>
        <w:rFonts w:ascii="Arial" w:hAnsi="Arial" w:hint="default"/>
      </w:rPr>
    </w:lvl>
    <w:lvl w:ilvl="5" w:tplc="3E04A5AE" w:tentative="1">
      <w:start w:val="1"/>
      <w:numFmt w:val="bullet"/>
      <w:lvlText w:val="•"/>
      <w:lvlJc w:val="left"/>
      <w:pPr>
        <w:tabs>
          <w:tab w:val="num" w:pos="4320"/>
        </w:tabs>
        <w:ind w:left="4320" w:hanging="360"/>
      </w:pPr>
      <w:rPr>
        <w:rFonts w:ascii="Arial" w:hAnsi="Arial" w:hint="default"/>
      </w:rPr>
    </w:lvl>
    <w:lvl w:ilvl="6" w:tplc="9858E624" w:tentative="1">
      <w:start w:val="1"/>
      <w:numFmt w:val="bullet"/>
      <w:lvlText w:val="•"/>
      <w:lvlJc w:val="left"/>
      <w:pPr>
        <w:tabs>
          <w:tab w:val="num" w:pos="5040"/>
        </w:tabs>
        <w:ind w:left="5040" w:hanging="360"/>
      </w:pPr>
      <w:rPr>
        <w:rFonts w:ascii="Arial" w:hAnsi="Arial" w:hint="default"/>
      </w:rPr>
    </w:lvl>
    <w:lvl w:ilvl="7" w:tplc="B24221DA" w:tentative="1">
      <w:start w:val="1"/>
      <w:numFmt w:val="bullet"/>
      <w:lvlText w:val="•"/>
      <w:lvlJc w:val="left"/>
      <w:pPr>
        <w:tabs>
          <w:tab w:val="num" w:pos="5760"/>
        </w:tabs>
        <w:ind w:left="5760" w:hanging="360"/>
      </w:pPr>
      <w:rPr>
        <w:rFonts w:ascii="Arial" w:hAnsi="Arial" w:hint="default"/>
      </w:rPr>
    </w:lvl>
    <w:lvl w:ilvl="8" w:tplc="1CD453F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A677D0A"/>
    <w:multiLevelType w:val="hybridMultilevel"/>
    <w:tmpl w:val="8D36B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7E190A"/>
    <w:multiLevelType w:val="hybridMultilevel"/>
    <w:tmpl w:val="B4B03BE2"/>
    <w:lvl w:ilvl="0" w:tplc="BF8E4F48">
      <w:start w:val="1"/>
      <w:numFmt w:val="bullet"/>
      <w:lvlText w:val="•"/>
      <w:lvlJc w:val="left"/>
      <w:pPr>
        <w:tabs>
          <w:tab w:val="num" w:pos="720"/>
        </w:tabs>
        <w:ind w:left="720" w:hanging="360"/>
      </w:pPr>
      <w:rPr>
        <w:rFonts w:ascii="Arial" w:hAnsi="Arial" w:hint="default"/>
      </w:rPr>
    </w:lvl>
    <w:lvl w:ilvl="1" w:tplc="F17A89E2" w:tentative="1">
      <w:start w:val="1"/>
      <w:numFmt w:val="bullet"/>
      <w:lvlText w:val="•"/>
      <w:lvlJc w:val="left"/>
      <w:pPr>
        <w:tabs>
          <w:tab w:val="num" w:pos="1440"/>
        </w:tabs>
        <w:ind w:left="1440" w:hanging="360"/>
      </w:pPr>
      <w:rPr>
        <w:rFonts w:ascii="Arial" w:hAnsi="Arial" w:hint="default"/>
      </w:rPr>
    </w:lvl>
    <w:lvl w:ilvl="2" w:tplc="0E3E9EF2" w:tentative="1">
      <w:start w:val="1"/>
      <w:numFmt w:val="bullet"/>
      <w:lvlText w:val="•"/>
      <w:lvlJc w:val="left"/>
      <w:pPr>
        <w:tabs>
          <w:tab w:val="num" w:pos="2160"/>
        </w:tabs>
        <w:ind w:left="2160" w:hanging="360"/>
      </w:pPr>
      <w:rPr>
        <w:rFonts w:ascii="Arial" w:hAnsi="Arial" w:hint="default"/>
      </w:rPr>
    </w:lvl>
    <w:lvl w:ilvl="3" w:tplc="37BC89DA" w:tentative="1">
      <w:start w:val="1"/>
      <w:numFmt w:val="bullet"/>
      <w:lvlText w:val="•"/>
      <w:lvlJc w:val="left"/>
      <w:pPr>
        <w:tabs>
          <w:tab w:val="num" w:pos="2880"/>
        </w:tabs>
        <w:ind w:left="2880" w:hanging="360"/>
      </w:pPr>
      <w:rPr>
        <w:rFonts w:ascii="Arial" w:hAnsi="Arial" w:hint="default"/>
      </w:rPr>
    </w:lvl>
    <w:lvl w:ilvl="4" w:tplc="10BC4038" w:tentative="1">
      <w:start w:val="1"/>
      <w:numFmt w:val="bullet"/>
      <w:lvlText w:val="•"/>
      <w:lvlJc w:val="left"/>
      <w:pPr>
        <w:tabs>
          <w:tab w:val="num" w:pos="3600"/>
        </w:tabs>
        <w:ind w:left="3600" w:hanging="360"/>
      </w:pPr>
      <w:rPr>
        <w:rFonts w:ascii="Arial" w:hAnsi="Arial" w:hint="default"/>
      </w:rPr>
    </w:lvl>
    <w:lvl w:ilvl="5" w:tplc="F4A86FA6" w:tentative="1">
      <w:start w:val="1"/>
      <w:numFmt w:val="bullet"/>
      <w:lvlText w:val="•"/>
      <w:lvlJc w:val="left"/>
      <w:pPr>
        <w:tabs>
          <w:tab w:val="num" w:pos="4320"/>
        </w:tabs>
        <w:ind w:left="4320" w:hanging="360"/>
      </w:pPr>
      <w:rPr>
        <w:rFonts w:ascii="Arial" w:hAnsi="Arial" w:hint="default"/>
      </w:rPr>
    </w:lvl>
    <w:lvl w:ilvl="6" w:tplc="CCEE66B4" w:tentative="1">
      <w:start w:val="1"/>
      <w:numFmt w:val="bullet"/>
      <w:lvlText w:val="•"/>
      <w:lvlJc w:val="left"/>
      <w:pPr>
        <w:tabs>
          <w:tab w:val="num" w:pos="5040"/>
        </w:tabs>
        <w:ind w:left="5040" w:hanging="360"/>
      </w:pPr>
      <w:rPr>
        <w:rFonts w:ascii="Arial" w:hAnsi="Arial" w:hint="default"/>
      </w:rPr>
    </w:lvl>
    <w:lvl w:ilvl="7" w:tplc="9EFA6CDE" w:tentative="1">
      <w:start w:val="1"/>
      <w:numFmt w:val="bullet"/>
      <w:lvlText w:val="•"/>
      <w:lvlJc w:val="left"/>
      <w:pPr>
        <w:tabs>
          <w:tab w:val="num" w:pos="5760"/>
        </w:tabs>
        <w:ind w:left="5760" w:hanging="360"/>
      </w:pPr>
      <w:rPr>
        <w:rFonts w:ascii="Arial" w:hAnsi="Arial" w:hint="default"/>
      </w:rPr>
    </w:lvl>
    <w:lvl w:ilvl="8" w:tplc="F97A6E5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0920976"/>
    <w:multiLevelType w:val="hybridMultilevel"/>
    <w:tmpl w:val="8E6C329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C175C"/>
    <w:multiLevelType w:val="hybridMultilevel"/>
    <w:tmpl w:val="B36C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677F34"/>
    <w:multiLevelType w:val="hybridMultilevel"/>
    <w:tmpl w:val="6940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C5724F"/>
    <w:multiLevelType w:val="hybridMultilevel"/>
    <w:tmpl w:val="1B4A5564"/>
    <w:lvl w:ilvl="0" w:tplc="34B0C6D4">
      <w:start w:val="1"/>
      <w:numFmt w:val="bullet"/>
      <w:lvlText w:val="•"/>
      <w:lvlJc w:val="left"/>
      <w:pPr>
        <w:tabs>
          <w:tab w:val="num" w:pos="720"/>
        </w:tabs>
        <w:ind w:left="720" w:hanging="360"/>
      </w:pPr>
      <w:rPr>
        <w:rFonts w:ascii="Arial" w:hAnsi="Arial" w:hint="default"/>
      </w:rPr>
    </w:lvl>
    <w:lvl w:ilvl="1" w:tplc="6B66C790">
      <w:start w:val="1556"/>
      <w:numFmt w:val="bullet"/>
      <w:lvlText w:val="–"/>
      <w:lvlJc w:val="left"/>
      <w:pPr>
        <w:tabs>
          <w:tab w:val="num" w:pos="1440"/>
        </w:tabs>
        <w:ind w:left="1440" w:hanging="360"/>
      </w:pPr>
      <w:rPr>
        <w:rFonts w:ascii="Times New Roman" w:hAnsi="Times New Roman" w:hint="default"/>
      </w:rPr>
    </w:lvl>
    <w:lvl w:ilvl="2" w:tplc="956E1498" w:tentative="1">
      <w:start w:val="1"/>
      <w:numFmt w:val="bullet"/>
      <w:lvlText w:val="•"/>
      <w:lvlJc w:val="left"/>
      <w:pPr>
        <w:tabs>
          <w:tab w:val="num" w:pos="2160"/>
        </w:tabs>
        <w:ind w:left="2160" w:hanging="360"/>
      </w:pPr>
      <w:rPr>
        <w:rFonts w:ascii="Arial" w:hAnsi="Arial" w:hint="default"/>
      </w:rPr>
    </w:lvl>
    <w:lvl w:ilvl="3" w:tplc="82DCDA4E" w:tentative="1">
      <w:start w:val="1"/>
      <w:numFmt w:val="bullet"/>
      <w:lvlText w:val="•"/>
      <w:lvlJc w:val="left"/>
      <w:pPr>
        <w:tabs>
          <w:tab w:val="num" w:pos="2880"/>
        </w:tabs>
        <w:ind w:left="2880" w:hanging="360"/>
      </w:pPr>
      <w:rPr>
        <w:rFonts w:ascii="Arial" w:hAnsi="Arial" w:hint="default"/>
      </w:rPr>
    </w:lvl>
    <w:lvl w:ilvl="4" w:tplc="7B9227D2" w:tentative="1">
      <w:start w:val="1"/>
      <w:numFmt w:val="bullet"/>
      <w:lvlText w:val="•"/>
      <w:lvlJc w:val="left"/>
      <w:pPr>
        <w:tabs>
          <w:tab w:val="num" w:pos="3600"/>
        </w:tabs>
        <w:ind w:left="3600" w:hanging="360"/>
      </w:pPr>
      <w:rPr>
        <w:rFonts w:ascii="Arial" w:hAnsi="Arial" w:hint="default"/>
      </w:rPr>
    </w:lvl>
    <w:lvl w:ilvl="5" w:tplc="0A2CB4D2" w:tentative="1">
      <w:start w:val="1"/>
      <w:numFmt w:val="bullet"/>
      <w:lvlText w:val="•"/>
      <w:lvlJc w:val="left"/>
      <w:pPr>
        <w:tabs>
          <w:tab w:val="num" w:pos="4320"/>
        </w:tabs>
        <w:ind w:left="4320" w:hanging="360"/>
      </w:pPr>
      <w:rPr>
        <w:rFonts w:ascii="Arial" w:hAnsi="Arial" w:hint="default"/>
      </w:rPr>
    </w:lvl>
    <w:lvl w:ilvl="6" w:tplc="65001CA0" w:tentative="1">
      <w:start w:val="1"/>
      <w:numFmt w:val="bullet"/>
      <w:lvlText w:val="•"/>
      <w:lvlJc w:val="left"/>
      <w:pPr>
        <w:tabs>
          <w:tab w:val="num" w:pos="5040"/>
        </w:tabs>
        <w:ind w:left="5040" w:hanging="360"/>
      </w:pPr>
      <w:rPr>
        <w:rFonts w:ascii="Arial" w:hAnsi="Arial" w:hint="default"/>
      </w:rPr>
    </w:lvl>
    <w:lvl w:ilvl="7" w:tplc="8AF8BD10" w:tentative="1">
      <w:start w:val="1"/>
      <w:numFmt w:val="bullet"/>
      <w:lvlText w:val="•"/>
      <w:lvlJc w:val="left"/>
      <w:pPr>
        <w:tabs>
          <w:tab w:val="num" w:pos="5760"/>
        </w:tabs>
        <w:ind w:left="5760" w:hanging="360"/>
      </w:pPr>
      <w:rPr>
        <w:rFonts w:ascii="Arial" w:hAnsi="Arial" w:hint="default"/>
      </w:rPr>
    </w:lvl>
    <w:lvl w:ilvl="8" w:tplc="A762CC0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EAD2248"/>
    <w:multiLevelType w:val="hybridMultilevel"/>
    <w:tmpl w:val="D1CABA58"/>
    <w:lvl w:ilvl="0" w:tplc="7A6E56A2">
      <w:start w:val="1"/>
      <w:numFmt w:val="decimal"/>
      <w:lvlText w:val="%1."/>
      <w:lvlJc w:val="left"/>
      <w:pPr>
        <w:tabs>
          <w:tab w:val="num" w:pos="720"/>
        </w:tabs>
        <w:ind w:left="720" w:hanging="360"/>
      </w:pPr>
    </w:lvl>
    <w:lvl w:ilvl="1" w:tplc="1E7E20B8" w:tentative="1">
      <w:start w:val="1"/>
      <w:numFmt w:val="decimal"/>
      <w:lvlText w:val="%2."/>
      <w:lvlJc w:val="left"/>
      <w:pPr>
        <w:tabs>
          <w:tab w:val="num" w:pos="1440"/>
        </w:tabs>
        <w:ind w:left="1440" w:hanging="360"/>
      </w:pPr>
    </w:lvl>
    <w:lvl w:ilvl="2" w:tplc="7630A57E" w:tentative="1">
      <w:start w:val="1"/>
      <w:numFmt w:val="decimal"/>
      <w:lvlText w:val="%3."/>
      <w:lvlJc w:val="left"/>
      <w:pPr>
        <w:tabs>
          <w:tab w:val="num" w:pos="2160"/>
        </w:tabs>
        <w:ind w:left="2160" w:hanging="360"/>
      </w:pPr>
    </w:lvl>
    <w:lvl w:ilvl="3" w:tplc="4D52C76A" w:tentative="1">
      <w:start w:val="1"/>
      <w:numFmt w:val="decimal"/>
      <w:lvlText w:val="%4."/>
      <w:lvlJc w:val="left"/>
      <w:pPr>
        <w:tabs>
          <w:tab w:val="num" w:pos="2880"/>
        </w:tabs>
        <w:ind w:left="2880" w:hanging="360"/>
      </w:pPr>
    </w:lvl>
    <w:lvl w:ilvl="4" w:tplc="BBF06AAE" w:tentative="1">
      <w:start w:val="1"/>
      <w:numFmt w:val="decimal"/>
      <w:lvlText w:val="%5."/>
      <w:lvlJc w:val="left"/>
      <w:pPr>
        <w:tabs>
          <w:tab w:val="num" w:pos="3600"/>
        </w:tabs>
        <w:ind w:left="3600" w:hanging="360"/>
      </w:pPr>
    </w:lvl>
    <w:lvl w:ilvl="5" w:tplc="2AEC1EB8" w:tentative="1">
      <w:start w:val="1"/>
      <w:numFmt w:val="decimal"/>
      <w:lvlText w:val="%6."/>
      <w:lvlJc w:val="left"/>
      <w:pPr>
        <w:tabs>
          <w:tab w:val="num" w:pos="4320"/>
        </w:tabs>
        <w:ind w:left="4320" w:hanging="360"/>
      </w:pPr>
    </w:lvl>
    <w:lvl w:ilvl="6" w:tplc="D4BAA5DE" w:tentative="1">
      <w:start w:val="1"/>
      <w:numFmt w:val="decimal"/>
      <w:lvlText w:val="%7."/>
      <w:lvlJc w:val="left"/>
      <w:pPr>
        <w:tabs>
          <w:tab w:val="num" w:pos="5040"/>
        </w:tabs>
        <w:ind w:left="5040" w:hanging="360"/>
      </w:pPr>
    </w:lvl>
    <w:lvl w:ilvl="7" w:tplc="E2521374" w:tentative="1">
      <w:start w:val="1"/>
      <w:numFmt w:val="decimal"/>
      <w:lvlText w:val="%8."/>
      <w:lvlJc w:val="left"/>
      <w:pPr>
        <w:tabs>
          <w:tab w:val="num" w:pos="5760"/>
        </w:tabs>
        <w:ind w:left="5760" w:hanging="360"/>
      </w:pPr>
    </w:lvl>
    <w:lvl w:ilvl="8" w:tplc="8E6087FC" w:tentative="1">
      <w:start w:val="1"/>
      <w:numFmt w:val="decimal"/>
      <w:lvlText w:val="%9."/>
      <w:lvlJc w:val="left"/>
      <w:pPr>
        <w:tabs>
          <w:tab w:val="num" w:pos="6480"/>
        </w:tabs>
        <w:ind w:left="6480" w:hanging="360"/>
      </w:pPr>
    </w:lvl>
  </w:abstractNum>
  <w:abstractNum w:abstractNumId="54" w15:restartNumberingAfterBreak="0">
    <w:nsid w:val="781C2587"/>
    <w:multiLevelType w:val="hybridMultilevel"/>
    <w:tmpl w:val="B3FE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7B4756"/>
    <w:multiLevelType w:val="hybridMultilevel"/>
    <w:tmpl w:val="D62A952C"/>
    <w:lvl w:ilvl="0" w:tplc="5492F148">
      <w:start w:val="1"/>
      <w:numFmt w:val="bullet"/>
      <w:lvlText w:val="•"/>
      <w:lvlJc w:val="left"/>
      <w:pPr>
        <w:tabs>
          <w:tab w:val="num" w:pos="720"/>
        </w:tabs>
        <w:ind w:left="720" w:hanging="360"/>
      </w:pPr>
      <w:rPr>
        <w:rFonts w:ascii="Arial" w:hAnsi="Arial" w:hint="default"/>
      </w:rPr>
    </w:lvl>
    <w:lvl w:ilvl="1" w:tplc="D9A66D70" w:tentative="1">
      <w:start w:val="1"/>
      <w:numFmt w:val="bullet"/>
      <w:lvlText w:val="•"/>
      <w:lvlJc w:val="left"/>
      <w:pPr>
        <w:tabs>
          <w:tab w:val="num" w:pos="1440"/>
        </w:tabs>
        <w:ind w:left="1440" w:hanging="360"/>
      </w:pPr>
      <w:rPr>
        <w:rFonts w:ascii="Arial" w:hAnsi="Arial" w:hint="default"/>
      </w:rPr>
    </w:lvl>
    <w:lvl w:ilvl="2" w:tplc="CA1891E4" w:tentative="1">
      <w:start w:val="1"/>
      <w:numFmt w:val="bullet"/>
      <w:lvlText w:val="•"/>
      <w:lvlJc w:val="left"/>
      <w:pPr>
        <w:tabs>
          <w:tab w:val="num" w:pos="2160"/>
        </w:tabs>
        <w:ind w:left="2160" w:hanging="360"/>
      </w:pPr>
      <w:rPr>
        <w:rFonts w:ascii="Arial" w:hAnsi="Arial" w:hint="default"/>
      </w:rPr>
    </w:lvl>
    <w:lvl w:ilvl="3" w:tplc="80A48FEA" w:tentative="1">
      <w:start w:val="1"/>
      <w:numFmt w:val="bullet"/>
      <w:lvlText w:val="•"/>
      <w:lvlJc w:val="left"/>
      <w:pPr>
        <w:tabs>
          <w:tab w:val="num" w:pos="2880"/>
        </w:tabs>
        <w:ind w:left="2880" w:hanging="360"/>
      </w:pPr>
      <w:rPr>
        <w:rFonts w:ascii="Arial" w:hAnsi="Arial" w:hint="default"/>
      </w:rPr>
    </w:lvl>
    <w:lvl w:ilvl="4" w:tplc="732835AE" w:tentative="1">
      <w:start w:val="1"/>
      <w:numFmt w:val="bullet"/>
      <w:lvlText w:val="•"/>
      <w:lvlJc w:val="left"/>
      <w:pPr>
        <w:tabs>
          <w:tab w:val="num" w:pos="3600"/>
        </w:tabs>
        <w:ind w:left="3600" w:hanging="360"/>
      </w:pPr>
      <w:rPr>
        <w:rFonts w:ascii="Arial" w:hAnsi="Arial" w:hint="default"/>
      </w:rPr>
    </w:lvl>
    <w:lvl w:ilvl="5" w:tplc="A456E76E" w:tentative="1">
      <w:start w:val="1"/>
      <w:numFmt w:val="bullet"/>
      <w:lvlText w:val="•"/>
      <w:lvlJc w:val="left"/>
      <w:pPr>
        <w:tabs>
          <w:tab w:val="num" w:pos="4320"/>
        </w:tabs>
        <w:ind w:left="4320" w:hanging="360"/>
      </w:pPr>
      <w:rPr>
        <w:rFonts w:ascii="Arial" w:hAnsi="Arial" w:hint="default"/>
      </w:rPr>
    </w:lvl>
    <w:lvl w:ilvl="6" w:tplc="EAFA3218" w:tentative="1">
      <w:start w:val="1"/>
      <w:numFmt w:val="bullet"/>
      <w:lvlText w:val="•"/>
      <w:lvlJc w:val="left"/>
      <w:pPr>
        <w:tabs>
          <w:tab w:val="num" w:pos="5040"/>
        </w:tabs>
        <w:ind w:left="5040" w:hanging="360"/>
      </w:pPr>
      <w:rPr>
        <w:rFonts w:ascii="Arial" w:hAnsi="Arial" w:hint="default"/>
      </w:rPr>
    </w:lvl>
    <w:lvl w:ilvl="7" w:tplc="4A38A838" w:tentative="1">
      <w:start w:val="1"/>
      <w:numFmt w:val="bullet"/>
      <w:lvlText w:val="•"/>
      <w:lvlJc w:val="left"/>
      <w:pPr>
        <w:tabs>
          <w:tab w:val="num" w:pos="5760"/>
        </w:tabs>
        <w:ind w:left="5760" w:hanging="360"/>
      </w:pPr>
      <w:rPr>
        <w:rFonts w:ascii="Arial" w:hAnsi="Arial" w:hint="default"/>
      </w:rPr>
    </w:lvl>
    <w:lvl w:ilvl="8" w:tplc="0108CE5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D160858"/>
    <w:multiLevelType w:val="hybridMultilevel"/>
    <w:tmpl w:val="8F36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45"/>
  </w:num>
  <w:num w:numId="4">
    <w:abstractNumId w:val="49"/>
  </w:num>
  <w:num w:numId="5">
    <w:abstractNumId w:val="37"/>
  </w:num>
  <w:num w:numId="6">
    <w:abstractNumId w:val="12"/>
  </w:num>
  <w:num w:numId="7">
    <w:abstractNumId w:val="51"/>
  </w:num>
  <w:num w:numId="8">
    <w:abstractNumId w:val="13"/>
  </w:num>
  <w:num w:numId="9">
    <w:abstractNumId w:val="29"/>
  </w:num>
  <w:num w:numId="10">
    <w:abstractNumId w:val="4"/>
  </w:num>
  <w:num w:numId="11">
    <w:abstractNumId w:val="25"/>
  </w:num>
  <w:num w:numId="12">
    <w:abstractNumId w:val="6"/>
  </w:num>
  <w:num w:numId="13">
    <w:abstractNumId w:val="43"/>
  </w:num>
  <w:num w:numId="14">
    <w:abstractNumId w:val="30"/>
  </w:num>
  <w:num w:numId="15">
    <w:abstractNumId w:val="11"/>
  </w:num>
  <w:num w:numId="16">
    <w:abstractNumId w:val="36"/>
  </w:num>
  <w:num w:numId="17">
    <w:abstractNumId w:val="35"/>
  </w:num>
  <w:num w:numId="18">
    <w:abstractNumId w:val="1"/>
  </w:num>
  <w:num w:numId="19">
    <w:abstractNumId w:val="20"/>
  </w:num>
  <w:num w:numId="20">
    <w:abstractNumId w:val="32"/>
  </w:num>
  <w:num w:numId="21">
    <w:abstractNumId w:val="44"/>
  </w:num>
  <w:num w:numId="22">
    <w:abstractNumId w:val="34"/>
  </w:num>
  <w:num w:numId="23">
    <w:abstractNumId w:val="56"/>
  </w:num>
  <w:num w:numId="24">
    <w:abstractNumId w:val="47"/>
  </w:num>
  <w:num w:numId="25">
    <w:abstractNumId w:val="16"/>
  </w:num>
  <w:num w:numId="26">
    <w:abstractNumId w:val="39"/>
  </w:num>
  <w:num w:numId="27">
    <w:abstractNumId w:val="48"/>
  </w:num>
  <w:num w:numId="28">
    <w:abstractNumId w:val="55"/>
  </w:num>
  <w:num w:numId="29">
    <w:abstractNumId w:val="38"/>
  </w:num>
  <w:num w:numId="30">
    <w:abstractNumId w:val="52"/>
  </w:num>
  <w:num w:numId="31">
    <w:abstractNumId w:val="54"/>
  </w:num>
  <w:num w:numId="32">
    <w:abstractNumId w:val="26"/>
  </w:num>
  <w:num w:numId="33">
    <w:abstractNumId w:val="3"/>
  </w:num>
  <w:num w:numId="34">
    <w:abstractNumId w:val="42"/>
  </w:num>
  <w:num w:numId="35">
    <w:abstractNumId w:val="2"/>
  </w:num>
  <w:num w:numId="36">
    <w:abstractNumId w:val="0"/>
  </w:num>
  <w:num w:numId="37">
    <w:abstractNumId w:val="9"/>
  </w:num>
  <w:num w:numId="38">
    <w:abstractNumId w:val="33"/>
  </w:num>
  <w:num w:numId="39">
    <w:abstractNumId w:val="50"/>
  </w:num>
  <w:num w:numId="40">
    <w:abstractNumId w:val="14"/>
  </w:num>
  <w:num w:numId="41">
    <w:abstractNumId w:val="41"/>
  </w:num>
  <w:num w:numId="42">
    <w:abstractNumId w:val="7"/>
  </w:num>
  <w:num w:numId="43">
    <w:abstractNumId w:val="8"/>
  </w:num>
  <w:num w:numId="44">
    <w:abstractNumId w:val="46"/>
  </w:num>
  <w:num w:numId="45">
    <w:abstractNumId w:val="15"/>
  </w:num>
  <w:num w:numId="46">
    <w:abstractNumId w:val="10"/>
  </w:num>
  <w:num w:numId="47">
    <w:abstractNumId w:val="19"/>
  </w:num>
  <w:num w:numId="48">
    <w:abstractNumId w:val="31"/>
  </w:num>
  <w:num w:numId="49">
    <w:abstractNumId w:val="53"/>
  </w:num>
  <w:num w:numId="50">
    <w:abstractNumId w:val="17"/>
  </w:num>
  <w:num w:numId="51">
    <w:abstractNumId w:val="22"/>
  </w:num>
  <w:num w:numId="52">
    <w:abstractNumId w:val="24"/>
  </w:num>
  <w:num w:numId="53">
    <w:abstractNumId w:val="27"/>
  </w:num>
  <w:num w:numId="54">
    <w:abstractNumId w:val="21"/>
  </w:num>
  <w:num w:numId="55">
    <w:abstractNumId w:val="18"/>
  </w:num>
  <w:num w:numId="56">
    <w:abstractNumId w:val="5"/>
  </w:num>
  <w:num w:numId="57">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6A0A"/>
    <w:rsid w:val="0001559A"/>
    <w:rsid w:val="0002174C"/>
    <w:rsid w:val="0003090D"/>
    <w:rsid w:val="00032BCE"/>
    <w:rsid w:val="000361E7"/>
    <w:rsid w:val="00036461"/>
    <w:rsid w:val="00041DA4"/>
    <w:rsid w:val="00047666"/>
    <w:rsid w:val="000541C8"/>
    <w:rsid w:val="00077D95"/>
    <w:rsid w:val="0008689C"/>
    <w:rsid w:val="000927CB"/>
    <w:rsid w:val="00094C13"/>
    <w:rsid w:val="00095419"/>
    <w:rsid w:val="000A1E14"/>
    <w:rsid w:val="000A2C51"/>
    <w:rsid w:val="000A3F62"/>
    <w:rsid w:val="000B0C2E"/>
    <w:rsid w:val="000B5034"/>
    <w:rsid w:val="000C58EC"/>
    <w:rsid w:val="000E7EB7"/>
    <w:rsid w:val="000F1A72"/>
    <w:rsid w:val="000F1B52"/>
    <w:rsid w:val="000F5E73"/>
    <w:rsid w:val="000F78B6"/>
    <w:rsid w:val="0010409C"/>
    <w:rsid w:val="0010793F"/>
    <w:rsid w:val="00127987"/>
    <w:rsid w:val="00130AB2"/>
    <w:rsid w:val="00130C00"/>
    <w:rsid w:val="001341DF"/>
    <w:rsid w:val="00152F7C"/>
    <w:rsid w:val="00155B56"/>
    <w:rsid w:val="00160340"/>
    <w:rsid w:val="00167728"/>
    <w:rsid w:val="001700E7"/>
    <w:rsid w:val="00170214"/>
    <w:rsid w:val="00180787"/>
    <w:rsid w:val="00185B51"/>
    <w:rsid w:val="00187A83"/>
    <w:rsid w:val="001926F6"/>
    <w:rsid w:val="00193940"/>
    <w:rsid w:val="001A4198"/>
    <w:rsid w:val="001B2B1F"/>
    <w:rsid w:val="001B46E8"/>
    <w:rsid w:val="001C1667"/>
    <w:rsid w:val="001C3360"/>
    <w:rsid w:val="001D583C"/>
    <w:rsid w:val="001E5227"/>
    <w:rsid w:val="001F3709"/>
    <w:rsid w:val="001F61BD"/>
    <w:rsid w:val="001F702E"/>
    <w:rsid w:val="0020548A"/>
    <w:rsid w:val="002150C1"/>
    <w:rsid w:val="00220AA3"/>
    <w:rsid w:val="0022262F"/>
    <w:rsid w:val="002235AD"/>
    <w:rsid w:val="00227106"/>
    <w:rsid w:val="002321A4"/>
    <w:rsid w:val="00236514"/>
    <w:rsid w:val="002409E2"/>
    <w:rsid w:val="00250BBB"/>
    <w:rsid w:val="002570A6"/>
    <w:rsid w:val="00271D42"/>
    <w:rsid w:val="0027572B"/>
    <w:rsid w:val="002774A2"/>
    <w:rsid w:val="00287ECC"/>
    <w:rsid w:val="002939D1"/>
    <w:rsid w:val="00295D8B"/>
    <w:rsid w:val="002A0F3E"/>
    <w:rsid w:val="002A1073"/>
    <w:rsid w:val="002A3908"/>
    <w:rsid w:val="002A4368"/>
    <w:rsid w:val="002B0169"/>
    <w:rsid w:val="002B7C4D"/>
    <w:rsid w:val="002C1746"/>
    <w:rsid w:val="002C49D2"/>
    <w:rsid w:val="002E4884"/>
    <w:rsid w:val="002E710F"/>
    <w:rsid w:val="002F13A6"/>
    <w:rsid w:val="00304437"/>
    <w:rsid w:val="00304CD2"/>
    <w:rsid w:val="00313B57"/>
    <w:rsid w:val="003343DD"/>
    <w:rsid w:val="00342367"/>
    <w:rsid w:val="003432EA"/>
    <w:rsid w:val="003540AC"/>
    <w:rsid w:val="0036639D"/>
    <w:rsid w:val="00367294"/>
    <w:rsid w:val="00371917"/>
    <w:rsid w:val="0037361B"/>
    <w:rsid w:val="003850B0"/>
    <w:rsid w:val="00391997"/>
    <w:rsid w:val="00391DFE"/>
    <w:rsid w:val="003A7CB0"/>
    <w:rsid w:val="003B4344"/>
    <w:rsid w:val="003B6F5C"/>
    <w:rsid w:val="003C4BC0"/>
    <w:rsid w:val="003D7402"/>
    <w:rsid w:val="003D74BB"/>
    <w:rsid w:val="003E462A"/>
    <w:rsid w:val="003E59E4"/>
    <w:rsid w:val="00416405"/>
    <w:rsid w:val="004308BC"/>
    <w:rsid w:val="00435ECA"/>
    <w:rsid w:val="00473154"/>
    <w:rsid w:val="00473C26"/>
    <w:rsid w:val="00477FA6"/>
    <w:rsid w:val="00482E10"/>
    <w:rsid w:val="004C5FFB"/>
    <w:rsid w:val="004C743D"/>
    <w:rsid w:val="004D0276"/>
    <w:rsid w:val="004D6290"/>
    <w:rsid w:val="004D77D2"/>
    <w:rsid w:val="004D7C3C"/>
    <w:rsid w:val="004E1FE5"/>
    <w:rsid w:val="004F260A"/>
    <w:rsid w:val="004F7B07"/>
    <w:rsid w:val="00505877"/>
    <w:rsid w:val="00513DAF"/>
    <w:rsid w:val="005366C2"/>
    <w:rsid w:val="0053671C"/>
    <w:rsid w:val="00550D0E"/>
    <w:rsid w:val="00553166"/>
    <w:rsid w:val="00574DB7"/>
    <w:rsid w:val="0057552A"/>
    <w:rsid w:val="00581CD6"/>
    <w:rsid w:val="005A01CF"/>
    <w:rsid w:val="005C3B70"/>
    <w:rsid w:val="005E19AC"/>
    <w:rsid w:val="005F1358"/>
    <w:rsid w:val="00622062"/>
    <w:rsid w:val="00627689"/>
    <w:rsid w:val="006351FA"/>
    <w:rsid w:val="0063525D"/>
    <w:rsid w:val="00642FA9"/>
    <w:rsid w:val="00656C69"/>
    <w:rsid w:val="00660099"/>
    <w:rsid w:val="00667DF6"/>
    <w:rsid w:val="0067036D"/>
    <w:rsid w:val="00673FD6"/>
    <w:rsid w:val="006741B4"/>
    <w:rsid w:val="00674A88"/>
    <w:rsid w:val="0067697B"/>
    <w:rsid w:val="00677574"/>
    <w:rsid w:val="006902AA"/>
    <w:rsid w:val="006B01D0"/>
    <w:rsid w:val="006B091E"/>
    <w:rsid w:val="006B69E6"/>
    <w:rsid w:val="006D4265"/>
    <w:rsid w:val="006E59B7"/>
    <w:rsid w:val="006E71E9"/>
    <w:rsid w:val="006E7297"/>
    <w:rsid w:val="006F5E09"/>
    <w:rsid w:val="0070275E"/>
    <w:rsid w:val="007114B2"/>
    <w:rsid w:val="007137B4"/>
    <w:rsid w:val="0072098D"/>
    <w:rsid w:val="00721221"/>
    <w:rsid w:val="00757BF3"/>
    <w:rsid w:val="00760B8B"/>
    <w:rsid w:val="0076346D"/>
    <w:rsid w:val="007666BA"/>
    <w:rsid w:val="00776CEB"/>
    <w:rsid w:val="007A0A84"/>
    <w:rsid w:val="007A141B"/>
    <w:rsid w:val="007A203C"/>
    <w:rsid w:val="007A30AF"/>
    <w:rsid w:val="007A6F2C"/>
    <w:rsid w:val="007A7DB3"/>
    <w:rsid w:val="007B2652"/>
    <w:rsid w:val="007B52FD"/>
    <w:rsid w:val="007D414A"/>
    <w:rsid w:val="007D5A40"/>
    <w:rsid w:val="007D613F"/>
    <w:rsid w:val="007E68CE"/>
    <w:rsid w:val="007F4DF2"/>
    <w:rsid w:val="0081454D"/>
    <w:rsid w:val="00815B88"/>
    <w:rsid w:val="008272A8"/>
    <w:rsid w:val="00831E52"/>
    <w:rsid w:val="00833EE5"/>
    <w:rsid w:val="00844DB2"/>
    <w:rsid w:val="00844FCC"/>
    <w:rsid w:val="008512FD"/>
    <w:rsid w:val="0085499F"/>
    <w:rsid w:val="008562EF"/>
    <w:rsid w:val="00866BED"/>
    <w:rsid w:val="00873A70"/>
    <w:rsid w:val="00880020"/>
    <w:rsid w:val="0088046A"/>
    <w:rsid w:val="00887877"/>
    <w:rsid w:val="00891EDC"/>
    <w:rsid w:val="00891F75"/>
    <w:rsid w:val="008A781D"/>
    <w:rsid w:val="008B68A5"/>
    <w:rsid w:val="008B79A9"/>
    <w:rsid w:val="008C3F46"/>
    <w:rsid w:val="008D0F81"/>
    <w:rsid w:val="008E28B5"/>
    <w:rsid w:val="008E535E"/>
    <w:rsid w:val="009106C3"/>
    <w:rsid w:val="0091681B"/>
    <w:rsid w:val="00932A4D"/>
    <w:rsid w:val="0095179B"/>
    <w:rsid w:val="00973125"/>
    <w:rsid w:val="009943A0"/>
    <w:rsid w:val="00994B31"/>
    <w:rsid w:val="00997152"/>
    <w:rsid w:val="009B2F05"/>
    <w:rsid w:val="009B2F5A"/>
    <w:rsid w:val="009D084B"/>
    <w:rsid w:val="009E4B5F"/>
    <w:rsid w:val="009E63A0"/>
    <w:rsid w:val="009E77B0"/>
    <w:rsid w:val="00A003D8"/>
    <w:rsid w:val="00A00AE9"/>
    <w:rsid w:val="00A04B41"/>
    <w:rsid w:val="00A26DBD"/>
    <w:rsid w:val="00A42DE8"/>
    <w:rsid w:val="00A472B4"/>
    <w:rsid w:val="00A56962"/>
    <w:rsid w:val="00A56C5A"/>
    <w:rsid w:val="00A6162D"/>
    <w:rsid w:val="00A7770D"/>
    <w:rsid w:val="00A81ECE"/>
    <w:rsid w:val="00A93814"/>
    <w:rsid w:val="00A9701D"/>
    <w:rsid w:val="00AA7FE7"/>
    <w:rsid w:val="00AB0CEC"/>
    <w:rsid w:val="00AD0EC1"/>
    <w:rsid w:val="00AD1322"/>
    <w:rsid w:val="00AD194C"/>
    <w:rsid w:val="00AE467A"/>
    <w:rsid w:val="00AE4921"/>
    <w:rsid w:val="00AF0649"/>
    <w:rsid w:val="00AF212B"/>
    <w:rsid w:val="00AF7580"/>
    <w:rsid w:val="00AF79FB"/>
    <w:rsid w:val="00B04569"/>
    <w:rsid w:val="00B0563C"/>
    <w:rsid w:val="00B10EA6"/>
    <w:rsid w:val="00B10F03"/>
    <w:rsid w:val="00B36965"/>
    <w:rsid w:val="00B43B1B"/>
    <w:rsid w:val="00B50204"/>
    <w:rsid w:val="00B50897"/>
    <w:rsid w:val="00B5192F"/>
    <w:rsid w:val="00B658B7"/>
    <w:rsid w:val="00B715BB"/>
    <w:rsid w:val="00B71A72"/>
    <w:rsid w:val="00B858A3"/>
    <w:rsid w:val="00B85A42"/>
    <w:rsid w:val="00B93BC9"/>
    <w:rsid w:val="00B945BF"/>
    <w:rsid w:val="00BB0622"/>
    <w:rsid w:val="00BC17E4"/>
    <w:rsid w:val="00BC4037"/>
    <w:rsid w:val="00BC41BF"/>
    <w:rsid w:val="00BC5798"/>
    <w:rsid w:val="00BC7A6B"/>
    <w:rsid w:val="00BD0E05"/>
    <w:rsid w:val="00BE2762"/>
    <w:rsid w:val="00BF3B2D"/>
    <w:rsid w:val="00BF4C2C"/>
    <w:rsid w:val="00C05E3D"/>
    <w:rsid w:val="00C126AB"/>
    <w:rsid w:val="00C2029E"/>
    <w:rsid w:val="00C25615"/>
    <w:rsid w:val="00C31340"/>
    <w:rsid w:val="00C333B9"/>
    <w:rsid w:val="00C35910"/>
    <w:rsid w:val="00C36724"/>
    <w:rsid w:val="00C3755A"/>
    <w:rsid w:val="00C63EEC"/>
    <w:rsid w:val="00C7011E"/>
    <w:rsid w:val="00C8092F"/>
    <w:rsid w:val="00C80FDB"/>
    <w:rsid w:val="00C9489B"/>
    <w:rsid w:val="00CA10CE"/>
    <w:rsid w:val="00CA5FB0"/>
    <w:rsid w:val="00CC166D"/>
    <w:rsid w:val="00CC2932"/>
    <w:rsid w:val="00CD44C1"/>
    <w:rsid w:val="00CD7F99"/>
    <w:rsid w:val="00CE0498"/>
    <w:rsid w:val="00CE4401"/>
    <w:rsid w:val="00D04CE8"/>
    <w:rsid w:val="00D108A9"/>
    <w:rsid w:val="00D11E7B"/>
    <w:rsid w:val="00D246BC"/>
    <w:rsid w:val="00D423A5"/>
    <w:rsid w:val="00D44B00"/>
    <w:rsid w:val="00D456CC"/>
    <w:rsid w:val="00D47165"/>
    <w:rsid w:val="00D6254A"/>
    <w:rsid w:val="00D76A66"/>
    <w:rsid w:val="00D87BD4"/>
    <w:rsid w:val="00D87FDD"/>
    <w:rsid w:val="00DA515D"/>
    <w:rsid w:val="00DB4295"/>
    <w:rsid w:val="00DB4FA0"/>
    <w:rsid w:val="00DC3AC8"/>
    <w:rsid w:val="00DE07ED"/>
    <w:rsid w:val="00DF2A7F"/>
    <w:rsid w:val="00DF348A"/>
    <w:rsid w:val="00E25994"/>
    <w:rsid w:val="00E42290"/>
    <w:rsid w:val="00E46583"/>
    <w:rsid w:val="00E5289E"/>
    <w:rsid w:val="00E575A2"/>
    <w:rsid w:val="00E611EC"/>
    <w:rsid w:val="00E749EF"/>
    <w:rsid w:val="00E92117"/>
    <w:rsid w:val="00E93036"/>
    <w:rsid w:val="00EA4BF5"/>
    <w:rsid w:val="00EA7878"/>
    <w:rsid w:val="00EB1542"/>
    <w:rsid w:val="00EC7584"/>
    <w:rsid w:val="00ED7E5D"/>
    <w:rsid w:val="00EF271D"/>
    <w:rsid w:val="00EF587B"/>
    <w:rsid w:val="00F07A6E"/>
    <w:rsid w:val="00F23E37"/>
    <w:rsid w:val="00F303E7"/>
    <w:rsid w:val="00F42DCC"/>
    <w:rsid w:val="00F55BF3"/>
    <w:rsid w:val="00F55EAB"/>
    <w:rsid w:val="00F67833"/>
    <w:rsid w:val="00F81257"/>
    <w:rsid w:val="00F83F9B"/>
    <w:rsid w:val="00F84728"/>
    <w:rsid w:val="00FA4889"/>
    <w:rsid w:val="00FA4DE7"/>
    <w:rsid w:val="00FB0731"/>
    <w:rsid w:val="00FB17CD"/>
    <w:rsid w:val="00FB332D"/>
    <w:rsid w:val="00FB6217"/>
    <w:rsid w:val="00FB6D9B"/>
    <w:rsid w:val="00FC34E5"/>
    <w:rsid w:val="00FD07B5"/>
    <w:rsid w:val="00FD4B28"/>
    <w:rsid w:val="00FE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E61FB789-5738-430E-82A3-4386216B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A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paragraph" w:customStyle="1" w:styleId="Default">
    <w:name w:val="Default"/>
    <w:rsid w:val="00193940"/>
    <w:pPr>
      <w:autoSpaceDE w:val="0"/>
      <w:autoSpaceDN w:val="0"/>
      <w:adjustRightInd w:val="0"/>
    </w:pPr>
    <w:rPr>
      <w:rFonts w:eastAsiaTheme="minorHAnsi"/>
      <w:color w:val="000000"/>
      <w:sz w:val="24"/>
      <w:szCs w:val="24"/>
    </w:rPr>
  </w:style>
  <w:style w:type="character" w:styleId="Strong">
    <w:name w:val="Strong"/>
    <w:basedOn w:val="DefaultParagraphFont"/>
    <w:uiPriority w:val="22"/>
    <w:qFormat/>
    <w:rsid w:val="006E71E9"/>
    <w:rPr>
      <w:b/>
      <w:bCs/>
    </w:rPr>
  </w:style>
  <w:style w:type="table" w:styleId="TableGrid">
    <w:name w:val="Table Grid"/>
    <w:basedOn w:val="TableNormal"/>
    <w:uiPriority w:val="59"/>
    <w:rsid w:val="00180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203C"/>
    <w:rPr>
      <w:color w:val="605E5C"/>
      <w:shd w:val="clear" w:color="auto" w:fill="E1DFDD"/>
    </w:rPr>
  </w:style>
  <w:style w:type="paragraph" w:styleId="Revision">
    <w:name w:val="Revision"/>
    <w:hidden/>
    <w:uiPriority w:val="99"/>
    <w:semiHidden/>
    <w:rsid w:val="00BE27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73047138">
      <w:bodyDiv w:val="1"/>
      <w:marLeft w:val="0"/>
      <w:marRight w:val="0"/>
      <w:marTop w:val="0"/>
      <w:marBottom w:val="0"/>
      <w:divBdr>
        <w:top w:val="none" w:sz="0" w:space="0" w:color="auto"/>
        <w:left w:val="none" w:sz="0" w:space="0" w:color="auto"/>
        <w:bottom w:val="none" w:sz="0" w:space="0" w:color="auto"/>
        <w:right w:val="none" w:sz="0" w:space="0" w:color="auto"/>
      </w:divBdr>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49070997">
      <w:bodyDiv w:val="1"/>
      <w:marLeft w:val="0"/>
      <w:marRight w:val="0"/>
      <w:marTop w:val="0"/>
      <w:marBottom w:val="0"/>
      <w:divBdr>
        <w:top w:val="none" w:sz="0" w:space="0" w:color="auto"/>
        <w:left w:val="none" w:sz="0" w:space="0" w:color="auto"/>
        <w:bottom w:val="none" w:sz="0" w:space="0" w:color="auto"/>
        <w:right w:val="none" w:sz="0" w:space="0" w:color="auto"/>
      </w:divBdr>
    </w:div>
    <w:div w:id="554395966">
      <w:bodyDiv w:val="1"/>
      <w:marLeft w:val="0"/>
      <w:marRight w:val="0"/>
      <w:marTop w:val="0"/>
      <w:marBottom w:val="0"/>
      <w:divBdr>
        <w:top w:val="none" w:sz="0" w:space="0" w:color="auto"/>
        <w:left w:val="none" w:sz="0" w:space="0" w:color="auto"/>
        <w:bottom w:val="none" w:sz="0" w:space="0" w:color="auto"/>
        <w:right w:val="none" w:sz="0" w:space="0" w:color="auto"/>
      </w:divBdr>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788009723">
      <w:bodyDiv w:val="1"/>
      <w:marLeft w:val="0"/>
      <w:marRight w:val="0"/>
      <w:marTop w:val="0"/>
      <w:marBottom w:val="0"/>
      <w:divBdr>
        <w:top w:val="none" w:sz="0" w:space="0" w:color="auto"/>
        <w:left w:val="none" w:sz="0" w:space="0" w:color="auto"/>
        <w:bottom w:val="none" w:sz="0" w:space="0" w:color="auto"/>
        <w:right w:val="none" w:sz="0" w:space="0" w:color="auto"/>
      </w:divBdr>
      <w:divsChild>
        <w:div w:id="1836072180">
          <w:marLeft w:val="547"/>
          <w:marRight w:val="0"/>
          <w:marTop w:val="115"/>
          <w:marBottom w:val="0"/>
          <w:divBdr>
            <w:top w:val="none" w:sz="0" w:space="0" w:color="auto"/>
            <w:left w:val="none" w:sz="0" w:space="0" w:color="auto"/>
            <w:bottom w:val="none" w:sz="0" w:space="0" w:color="auto"/>
            <w:right w:val="none" w:sz="0" w:space="0" w:color="auto"/>
          </w:divBdr>
        </w:div>
        <w:div w:id="1202473099">
          <w:marLeft w:val="547"/>
          <w:marRight w:val="0"/>
          <w:marTop w:val="115"/>
          <w:marBottom w:val="0"/>
          <w:divBdr>
            <w:top w:val="none" w:sz="0" w:space="0" w:color="auto"/>
            <w:left w:val="none" w:sz="0" w:space="0" w:color="auto"/>
            <w:bottom w:val="none" w:sz="0" w:space="0" w:color="auto"/>
            <w:right w:val="none" w:sz="0" w:space="0" w:color="auto"/>
          </w:divBdr>
        </w:div>
        <w:div w:id="2030371481">
          <w:marLeft w:val="1166"/>
          <w:marRight w:val="0"/>
          <w:marTop w:val="96"/>
          <w:marBottom w:val="0"/>
          <w:divBdr>
            <w:top w:val="none" w:sz="0" w:space="0" w:color="auto"/>
            <w:left w:val="none" w:sz="0" w:space="0" w:color="auto"/>
            <w:bottom w:val="none" w:sz="0" w:space="0" w:color="auto"/>
            <w:right w:val="none" w:sz="0" w:space="0" w:color="auto"/>
          </w:divBdr>
        </w:div>
      </w:divsChild>
    </w:div>
    <w:div w:id="816655134">
      <w:bodyDiv w:val="1"/>
      <w:marLeft w:val="0"/>
      <w:marRight w:val="0"/>
      <w:marTop w:val="0"/>
      <w:marBottom w:val="0"/>
      <w:divBdr>
        <w:top w:val="none" w:sz="0" w:space="0" w:color="auto"/>
        <w:left w:val="none" w:sz="0" w:space="0" w:color="auto"/>
        <w:bottom w:val="none" w:sz="0" w:space="0" w:color="auto"/>
        <w:right w:val="none" w:sz="0" w:space="0" w:color="auto"/>
      </w:divBdr>
      <w:divsChild>
        <w:div w:id="67577331">
          <w:marLeft w:val="360"/>
          <w:marRight w:val="0"/>
          <w:marTop w:val="0"/>
          <w:marBottom w:val="0"/>
          <w:divBdr>
            <w:top w:val="none" w:sz="0" w:space="0" w:color="auto"/>
            <w:left w:val="none" w:sz="0" w:space="0" w:color="auto"/>
            <w:bottom w:val="none" w:sz="0" w:space="0" w:color="auto"/>
            <w:right w:val="none" w:sz="0" w:space="0" w:color="auto"/>
          </w:divBdr>
        </w:div>
        <w:div w:id="1318413067">
          <w:marLeft w:val="360"/>
          <w:marRight w:val="0"/>
          <w:marTop w:val="0"/>
          <w:marBottom w:val="0"/>
          <w:divBdr>
            <w:top w:val="none" w:sz="0" w:space="0" w:color="auto"/>
            <w:left w:val="none" w:sz="0" w:space="0" w:color="auto"/>
            <w:bottom w:val="none" w:sz="0" w:space="0" w:color="auto"/>
            <w:right w:val="none" w:sz="0" w:space="0" w:color="auto"/>
          </w:divBdr>
        </w:div>
      </w:divsChild>
    </w:div>
    <w:div w:id="906840380">
      <w:bodyDiv w:val="1"/>
      <w:marLeft w:val="0"/>
      <w:marRight w:val="0"/>
      <w:marTop w:val="0"/>
      <w:marBottom w:val="0"/>
      <w:divBdr>
        <w:top w:val="none" w:sz="0" w:space="0" w:color="auto"/>
        <w:left w:val="none" w:sz="0" w:space="0" w:color="auto"/>
        <w:bottom w:val="none" w:sz="0" w:space="0" w:color="auto"/>
        <w:right w:val="none" w:sz="0" w:space="0" w:color="auto"/>
      </w:divBdr>
      <w:divsChild>
        <w:div w:id="1842159336">
          <w:marLeft w:val="360"/>
          <w:marRight w:val="0"/>
          <w:marTop w:val="0"/>
          <w:marBottom w:val="0"/>
          <w:divBdr>
            <w:top w:val="none" w:sz="0" w:space="0" w:color="auto"/>
            <w:left w:val="none" w:sz="0" w:space="0" w:color="auto"/>
            <w:bottom w:val="none" w:sz="0" w:space="0" w:color="auto"/>
            <w:right w:val="none" w:sz="0" w:space="0" w:color="auto"/>
          </w:divBdr>
        </w:div>
        <w:div w:id="1466654652">
          <w:marLeft w:val="360"/>
          <w:marRight w:val="0"/>
          <w:marTop w:val="0"/>
          <w:marBottom w:val="0"/>
          <w:divBdr>
            <w:top w:val="none" w:sz="0" w:space="0" w:color="auto"/>
            <w:left w:val="none" w:sz="0" w:space="0" w:color="auto"/>
            <w:bottom w:val="none" w:sz="0" w:space="0" w:color="auto"/>
            <w:right w:val="none" w:sz="0" w:space="0" w:color="auto"/>
          </w:divBdr>
        </w:div>
        <w:div w:id="1716077900">
          <w:marLeft w:val="360"/>
          <w:marRight w:val="0"/>
          <w:marTop w:val="0"/>
          <w:marBottom w:val="0"/>
          <w:divBdr>
            <w:top w:val="none" w:sz="0" w:space="0" w:color="auto"/>
            <w:left w:val="none" w:sz="0" w:space="0" w:color="auto"/>
            <w:bottom w:val="none" w:sz="0" w:space="0" w:color="auto"/>
            <w:right w:val="none" w:sz="0" w:space="0" w:color="auto"/>
          </w:divBdr>
        </w:div>
        <w:div w:id="1718820152">
          <w:marLeft w:val="360"/>
          <w:marRight w:val="0"/>
          <w:marTop w:val="0"/>
          <w:marBottom w:val="0"/>
          <w:divBdr>
            <w:top w:val="none" w:sz="0" w:space="0" w:color="auto"/>
            <w:left w:val="none" w:sz="0" w:space="0" w:color="auto"/>
            <w:bottom w:val="none" w:sz="0" w:space="0" w:color="auto"/>
            <w:right w:val="none" w:sz="0" w:space="0" w:color="auto"/>
          </w:divBdr>
        </w:div>
        <w:div w:id="1286428928">
          <w:marLeft w:val="360"/>
          <w:marRight w:val="0"/>
          <w:marTop w:val="0"/>
          <w:marBottom w:val="0"/>
          <w:divBdr>
            <w:top w:val="none" w:sz="0" w:space="0" w:color="auto"/>
            <w:left w:val="none" w:sz="0" w:space="0" w:color="auto"/>
            <w:bottom w:val="none" w:sz="0" w:space="0" w:color="auto"/>
            <w:right w:val="none" w:sz="0" w:space="0" w:color="auto"/>
          </w:divBdr>
        </w:div>
        <w:div w:id="244459004">
          <w:marLeft w:val="360"/>
          <w:marRight w:val="0"/>
          <w:marTop w:val="0"/>
          <w:marBottom w:val="0"/>
          <w:divBdr>
            <w:top w:val="none" w:sz="0" w:space="0" w:color="auto"/>
            <w:left w:val="none" w:sz="0" w:space="0" w:color="auto"/>
            <w:bottom w:val="none" w:sz="0" w:space="0" w:color="auto"/>
            <w:right w:val="none" w:sz="0" w:space="0" w:color="auto"/>
          </w:divBdr>
        </w:div>
      </w:divsChild>
    </w:div>
    <w:div w:id="912275856">
      <w:bodyDiv w:val="1"/>
      <w:marLeft w:val="0"/>
      <w:marRight w:val="0"/>
      <w:marTop w:val="0"/>
      <w:marBottom w:val="0"/>
      <w:divBdr>
        <w:top w:val="none" w:sz="0" w:space="0" w:color="auto"/>
        <w:left w:val="none" w:sz="0" w:space="0" w:color="auto"/>
        <w:bottom w:val="none" w:sz="0" w:space="0" w:color="auto"/>
        <w:right w:val="none" w:sz="0" w:space="0" w:color="auto"/>
      </w:divBdr>
    </w:div>
    <w:div w:id="1005592153">
      <w:bodyDiv w:val="1"/>
      <w:marLeft w:val="0"/>
      <w:marRight w:val="0"/>
      <w:marTop w:val="0"/>
      <w:marBottom w:val="0"/>
      <w:divBdr>
        <w:top w:val="none" w:sz="0" w:space="0" w:color="auto"/>
        <w:left w:val="none" w:sz="0" w:space="0" w:color="auto"/>
        <w:bottom w:val="none" w:sz="0" w:space="0" w:color="auto"/>
        <w:right w:val="none" w:sz="0" w:space="0" w:color="auto"/>
      </w:divBdr>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313636">
      <w:bodyDiv w:val="1"/>
      <w:marLeft w:val="0"/>
      <w:marRight w:val="0"/>
      <w:marTop w:val="0"/>
      <w:marBottom w:val="0"/>
      <w:divBdr>
        <w:top w:val="none" w:sz="0" w:space="0" w:color="auto"/>
        <w:left w:val="none" w:sz="0" w:space="0" w:color="auto"/>
        <w:bottom w:val="none" w:sz="0" w:space="0" w:color="auto"/>
        <w:right w:val="none" w:sz="0" w:space="0" w:color="auto"/>
      </w:divBdr>
    </w:div>
    <w:div w:id="1135488717">
      <w:bodyDiv w:val="1"/>
      <w:marLeft w:val="0"/>
      <w:marRight w:val="0"/>
      <w:marTop w:val="0"/>
      <w:marBottom w:val="0"/>
      <w:divBdr>
        <w:top w:val="none" w:sz="0" w:space="0" w:color="auto"/>
        <w:left w:val="none" w:sz="0" w:space="0" w:color="auto"/>
        <w:bottom w:val="none" w:sz="0" w:space="0" w:color="auto"/>
        <w:right w:val="none" w:sz="0" w:space="0" w:color="auto"/>
      </w:divBdr>
    </w:div>
    <w:div w:id="1162354561">
      <w:bodyDiv w:val="1"/>
      <w:marLeft w:val="0"/>
      <w:marRight w:val="0"/>
      <w:marTop w:val="0"/>
      <w:marBottom w:val="0"/>
      <w:divBdr>
        <w:top w:val="none" w:sz="0" w:space="0" w:color="auto"/>
        <w:left w:val="none" w:sz="0" w:space="0" w:color="auto"/>
        <w:bottom w:val="none" w:sz="0" w:space="0" w:color="auto"/>
        <w:right w:val="none" w:sz="0" w:space="0" w:color="auto"/>
      </w:divBdr>
      <w:divsChild>
        <w:div w:id="1509834351">
          <w:marLeft w:val="547"/>
          <w:marRight w:val="0"/>
          <w:marTop w:val="110"/>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12570969">
      <w:bodyDiv w:val="1"/>
      <w:marLeft w:val="0"/>
      <w:marRight w:val="0"/>
      <w:marTop w:val="0"/>
      <w:marBottom w:val="0"/>
      <w:divBdr>
        <w:top w:val="none" w:sz="0" w:space="0" w:color="auto"/>
        <w:left w:val="none" w:sz="0" w:space="0" w:color="auto"/>
        <w:bottom w:val="none" w:sz="0" w:space="0" w:color="auto"/>
        <w:right w:val="none" w:sz="0" w:space="0" w:color="auto"/>
      </w:divBdr>
      <w:divsChild>
        <w:div w:id="350449143">
          <w:marLeft w:val="259"/>
          <w:marRight w:val="0"/>
          <w:marTop w:val="0"/>
          <w:marBottom w:val="120"/>
          <w:divBdr>
            <w:top w:val="none" w:sz="0" w:space="0" w:color="auto"/>
            <w:left w:val="none" w:sz="0" w:space="0" w:color="auto"/>
            <w:bottom w:val="none" w:sz="0" w:space="0" w:color="auto"/>
            <w:right w:val="none" w:sz="0" w:space="0" w:color="auto"/>
          </w:divBdr>
        </w:div>
        <w:div w:id="1932664355">
          <w:marLeft w:val="259"/>
          <w:marRight w:val="0"/>
          <w:marTop w:val="0"/>
          <w:marBottom w:val="120"/>
          <w:divBdr>
            <w:top w:val="none" w:sz="0" w:space="0" w:color="auto"/>
            <w:left w:val="none" w:sz="0" w:space="0" w:color="auto"/>
            <w:bottom w:val="none" w:sz="0" w:space="0" w:color="auto"/>
            <w:right w:val="none" w:sz="0" w:space="0" w:color="auto"/>
          </w:divBdr>
        </w:div>
      </w:divsChild>
    </w:div>
    <w:div w:id="1244874755">
      <w:bodyDiv w:val="1"/>
      <w:marLeft w:val="0"/>
      <w:marRight w:val="0"/>
      <w:marTop w:val="0"/>
      <w:marBottom w:val="0"/>
      <w:divBdr>
        <w:top w:val="none" w:sz="0" w:space="0" w:color="auto"/>
        <w:left w:val="none" w:sz="0" w:space="0" w:color="auto"/>
        <w:bottom w:val="none" w:sz="0" w:space="0" w:color="auto"/>
        <w:right w:val="none" w:sz="0" w:space="0" w:color="auto"/>
      </w:divBdr>
      <w:divsChild>
        <w:div w:id="1486816917">
          <w:marLeft w:val="360"/>
          <w:marRight w:val="0"/>
          <w:marTop w:val="0"/>
          <w:marBottom w:val="0"/>
          <w:divBdr>
            <w:top w:val="none" w:sz="0" w:space="0" w:color="auto"/>
            <w:left w:val="none" w:sz="0" w:space="0" w:color="auto"/>
            <w:bottom w:val="none" w:sz="0" w:space="0" w:color="auto"/>
            <w:right w:val="none" w:sz="0" w:space="0" w:color="auto"/>
          </w:divBdr>
        </w:div>
        <w:div w:id="436875555">
          <w:marLeft w:val="360"/>
          <w:marRight w:val="0"/>
          <w:marTop w:val="0"/>
          <w:marBottom w:val="0"/>
          <w:divBdr>
            <w:top w:val="none" w:sz="0" w:space="0" w:color="auto"/>
            <w:left w:val="none" w:sz="0" w:space="0" w:color="auto"/>
            <w:bottom w:val="none" w:sz="0" w:space="0" w:color="auto"/>
            <w:right w:val="none" w:sz="0" w:space="0" w:color="auto"/>
          </w:divBdr>
        </w:div>
        <w:div w:id="390077381">
          <w:marLeft w:val="360"/>
          <w:marRight w:val="0"/>
          <w:marTop w:val="0"/>
          <w:marBottom w:val="0"/>
          <w:divBdr>
            <w:top w:val="none" w:sz="0" w:space="0" w:color="auto"/>
            <w:left w:val="none" w:sz="0" w:space="0" w:color="auto"/>
            <w:bottom w:val="none" w:sz="0" w:space="0" w:color="auto"/>
            <w:right w:val="none" w:sz="0" w:space="0" w:color="auto"/>
          </w:divBdr>
        </w:div>
        <w:div w:id="798373957">
          <w:marLeft w:val="360"/>
          <w:marRight w:val="0"/>
          <w:marTop w:val="0"/>
          <w:marBottom w:val="0"/>
          <w:divBdr>
            <w:top w:val="none" w:sz="0" w:space="0" w:color="auto"/>
            <w:left w:val="none" w:sz="0" w:space="0" w:color="auto"/>
            <w:bottom w:val="none" w:sz="0" w:space="0" w:color="auto"/>
            <w:right w:val="none" w:sz="0" w:space="0" w:color="auto"/>
          </w:divBdr>
        </w:div>
      </w:divsChild>
    </w:div>
    <w:div w:id="1278682878">
      <w:bodyDiv w:val="1"/>
      <w:marLeft w:val="0"/>
      <w:marRight w:val="0"/>
      <w:marTop w:val="0"/>
      <w:marBottom w:val="0"/>
      <w:divBdr>
        <w:top w:val="none" w:sz="0" w:space="0" w:color="auto"/>
        <w:left w:val="none" w:sz="0" w:space="0" w:color="auto"/>
        <w:bottom w:val="none" w:sz="0" w:space="0" w:color="auto"/>
        <w:right w:val="none" w:sz="0" w:space="0" w:color="auto"/>
      </w:divBdr>
      <w:divsChild>
        <w:div w:id="1647314628">
          <w:marLeft w:val="720"/>
          <w:marRight w:val="0"/>
          <w:marTop w:val="0"/>
          <w:marBottom w:val="120"/>
          <w:divBdr>
            <w:top w:val="none" w:sz="0" w:space="0" w:color="auto"/>
            <w:left w:val="none" w:sz="0" w:space="0" w:color="auto"/>
            <w:bottom w:val="none" w:sz="0" w:space="0" w:color="auto"/>
            <w:right w:val="none" w:sz="0" w:space="0" w:color="auto"/>
          </w:divBdr>
        </w:div>
        <w:div w:id="1567377915">
          <w:marLeft w:val="720"/>
          <w:marRight w:val="0"/>
          <w:marTop w:val="0"/>
          <w:marBottom w:val="12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15380397">
      <w:bodyDiv w:val="1"/>
      <w:marLeft w:val="0"/>
      <w:marRight w:val="0"/>
      <w:marTop w:val="0"/>
      <w:marBottom w:val="0"/>
      <w:divBdr>
        <w:top w:val="none" w:sz="0" w:space="0" w:color="auto"/>
        <w:left w:val="none" w:sz="0" w:space="0" w:color="auto"/>
        <w:bottom w:val="none" w:sz="0" w:space="0" w:color="auto"/>
        <w:right w:val="none" w:sz="0" w:space="0" w:color="auto"/>
      </w:divBdr>
      <w:divsChild>
        <w:div w:id="1198934769">
          <w:marLeft w:val="720"/>
          <w:marRight w:val="0"/>
          <w:marTop w:val="0"/>
          <w:marBottom w:val="120"/>
          <w:divBdr>
            <w:top w:val="none" w:sz="0" w:space="0" w:color="auto"/>
            <w:left w:val="none" w:sz="0" w:space="0" w:color="auto"/>
            <w:bottom w:val="none" w:sz="0" w:space="0" w:color="auto"/>
            <w:right w:val="none" w:sz="0" w:space="0" w:color="auto"/>
          </w:divBdr>
        </w:div>
        <w:div w:id="2054188956">
          <w:marLeft w:val="720"/>
          <w:marRight w:val="0"/>
          <w:marTop w:val="0"/>
          <w:marBottom w:val="12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515221092">
      <w:bodyDiv w:val="1"/>
      <w:marLeft w:val="0"/>
      <w:marRight w:val="0"/>
      <w:marTop w:val="0"/>
      <w:marBottom w:val="0"/>
      <w:divBdr>
        <w:top w:val="none" w:sz="0" w:space="0" w:color="auto"/>
        <w:left w:val="none" w:sz="0" w:space="0" w:color="auto"/>
        <w:bottom w:val="none" w:sz="0" w:space="0" w:color="auto"/>
        <w:right w:val="none" w:sz="0" w:space="0" w:color="auto"/>
      </w:divBdr>
      <w:divsChild>
        <w:div w:id="1287350493">
          <w:marLeft w:val="360"/>
          <w:marRight w:val="0"/>
          <w:marTop w:val="0"/>
          <w:marBottom w:val="0"/>
          <w:divBdr>
            <w:top w:val="none" w:sz="0" w:space="0" w:color="auto"/>
            <w:left w:val="none" w:sz="0" w:space="0" w:color="auto"/>
            <w:bottom w:val="none" w:sz="0" w:space="0" w:color="auto"/>
            <w:right w:val="none" w:sz="0" w:space="0" w:color="auto"/>
          </w:divBdr>
        </w:div>
        <w:div w:id="683632222">
          <w:marLeft w:val="360"/>
          <w:marRight w:val="0"/>
          <w:marTop w:val="0"/>
          <w:marBottom w:val="0"/>
          <w:divBdr>
            <w:top w:val="none" w:sz="0" w:space="0" w:color="auto"/>
            <w:left w:val="none" w:sz="0" w:space="0" w:color="auto"/>
            <w:bottom w:val="none" w:sz="0" w:space="0" w:color="auto"/>
            <w:right w:val="none" w:sz="0" w:space="0" w:color="auto"/>
          </w:divBdr>
        </w:div>
        <w:div w:id="950362685">
          <w:marLeft w:val="360"/>
          <w:marRight w:val="0"/>
          <w:marTop w:val="0"/>
          <w:marBottom w:val="0"/>
          <w:divBdr>
            <w:top w:val="none" w:sz="0" w:space="0" w:color="auto"/>
            <w:left w:val="none" w:sz="0" w:space="0" w:color="auto"/>
            <w:bottom w:val="none" w:sz="0" w:space="0" w:color="auto"/>
            <w:right w:val="none" w:sz="0" w:space="0" w:color="auto"/>
          </w:divBdr>
        </w:div>
        <w:div w:id="1422868807">
          <w:marLeft w:val="360"/>
          <w:marRight w:val="0"/>
          <w:marTop w:val="0"/>
          <w:marBottom w:val="0"/>
          <w:divBdr>
            <w:top w:val="none" w:sz="0" w:space="0" w:color="auto"/>
            <w:left w:val="none" w:sz="0" w:space="0" w:color="auto"/>
            <w:bottom w:val="none" w:sz="0" w:space="0" w:color="auto"/>
            <w:right w:val="none" w:sz="0" w:space="0" w:color="auto"/>
          </w:divBdr>
        </w:div>
      </w:divsChild>
    </w:div>
    <w:div w:id="1553541114">
      <w:bodyDiv w:val="1"/>
      <w:marLeft w:val="0"/>
      <w:marRight w:val="0"/>
      <w:marTop w:val="0"/>
      <w:marBottom w:val="0"/>
      <w:divBdr>
        <w:top w:val="none" w:sz="0" w:space="0" w:color="auto"/>
        <w:left w:val="none" w:sz="0" w:space="0" w:color="auto"/>
        <w:bottom w:val="none" w:sz="0" w:space="0" w:color="auto"/>
        <w:right w:val="none" w:sz="0" w:space="0" w:color="auto"/>
      </w:divBdr>
      <w:divsChild>
        <w:div w:id="2014143164">
          <w:marLeft w:val="360"/>
          <w:marRight w:val="0"/>
          <w:marTop w:val="0"/>
          <w:marBottom w:val="0"/>
          <w:divBdr>
            <w:top w:val="none" w:sz="0" w:space="0" w:color="auto"/>
            <w:left w:val="none" w:sz="0" w:space="0" w:color="auto"/>
            <w:bottom w:val="none" w:sz="0" w:space="0" w:color="auto"/>
            <w:right w:val="none" w:sz="0" w:space="0" w:color="auto"/>
          </w:divBdr>
        </w:div>
        <w:div w:id="627201253">
          <w:marLeft w:val="360"/>
          <w:marRight w:val="0"/>
          <w:marTop w:val="0"/>
          <w:marBottom w:val="0"/>
          <w:divBdr>
            <w:top w:val="none" w:sz="0" w:space="0" w:color="auto"/>
            <w:left w:val="none" w:sz="0" w:space="0" w:color="auto"/>
            <w:bottom w:val="none" w:sz="0" w:space="0" w:color="auto"/>
            <w:right w:val="none" w:sz="0" w:space="0" w:color="auto"/>
          </w:divBdr>
        </w:div>
        <w:div w:id="95516565">
          <w:marLeft w:val="360"/>
          <w:marRight w:val="0"/>
          <w:marTop w:val="0"/>
          <w:marBottom w:val="0"/>
          <w:divBdr>
            <w:top w:val="none" w:sz="0" w:space="0" w:color="auto"/>
            <w:left w:val="none" w:sz="0" w:space="0" w:color="auto"/>
            <w:bottom w:val="none" w:sz="0" w:space="0" w:color="auto"/>
            <w:right w:val="none" w:sz="0" w:space="0" w:color="auto"/>
          </w:divBdr>
        </w:div>
        <w:div w:id="1546260153">
          <w:marLeft w:val="360"/>
          <w:marRight w:val="0"/>
          <w:marTop w:val="0"/>
          <w:marBottom w:val="0"/>
          <w:divBdr>
            <w:top w:val="none" w:sz="0" w:space="0" w:color="auto"/>
            <w:left w:val="none" w:sz="0" w:space="0" w:color="auto"/>
            <w:bottom w:val="none" w:sz="0" w:space="0" w:color="auto"/>
            <w:right w:val="none" w:sz="0" w:space="0" w:color="auto"/>
          </w:divBdr>
        </w:div>
        <w:div w:id="26764314">
          <w:marLeft w:val="360"/>
          <w:marRight w:val="0"/>
          <w:marTop w:val="0"/>
          <w:marBottom w:val="0"/>
          <w:divBdr>
            <w:top w:val="none" w:sz="0" w:space="0" w:color="auto"/>
            <w:left w:val="none" w:sz="0" w:space="0" w:color="auto"/>
            <w:bottom w:val="none" w:sz="0" w:space="0" w:color="auto"/>
            <w:right w:val="none" w:sz="0" w:space="0" w:color="auto"/>
          </w:divBdr>
        </w:div>
      </w:divsChild>
    </w:div>
    <w:div w:id="1616406366">
      <w:bodyDiv w:val="1"/>
      <w:marLeft w:val="0"/>
      <w:marRight w:val="0"/>
      <w:marTop w:val="0"/>
      <w:marBottom w:val="0"/>
      <w:divBdr>
        <w:top w:val="none" w:sz="0" w:space="0" w:color="auto"/>
        <w:left w:val="none" w:sz="0" w:space="0" w:color="auto"/>
        <w:bottom w:val="none" w:sz="0" w:space="0" w:color="auto"/>
        <w:right w:val="none" w:sz="0" w:space="0" w:color="auto"/>
      </w:divBdr>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753550398">
      <w:bodyDiv w:val="1"/>
      <w:marLeft w:val="0"/>
      <w:marRight w:val="0"/>
      <w:marTop w:val="0"/>
      <w:marBottom w:val="0"/>
      <w:divBdr>
        <w:top w:val="none" w:sz="0" w:space="0" w:color="auto"/>
        <w:left w:val="none" w:sz="0" w:space="0" w:color="auto"/>
        <w:bottom w:val="none" w:sz="0" w:space="0" w:color="auto"/>
        <w:right w:val="none" w:sz="0" w:space="0" w:color="auto"/>
      </w:divBdr>
      <w:divsChild>
        <w:div w:id="818964814">
          <w:marLeft w:val="720"/>
          <w:marRight w:val="0"/>
          <w:marTop w:val="0"/>
          <w:marBottom w:val="120"/>
          <w:divBdr>
            <w:top w:val="none" w:sz="0" w:space="0" w:color="auto"/>
            <w:left w:val="none" w:sz="0" w:space="0" w:color="auto"/>
            <w:bottom w:val="none" w:sz="0" w:space="0" w:color="auto"/>
            <w:right w:val="none" w:sz="0" w:space="0" w:color="auto"/>
          </w:divBdr>
        </w:div>
        <w:div w:id="2065105529">
          <w:marLeft w:val="720"/>
          <w:marRight w:val="0"/>
          <w:marTop w:val="0"/>
          <w:marBottom w:val="12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88839636">
      <w:bodyDiv w:val="1"/>
      <w:marLeft w:val="0"/>
      <w:marRight w:val="0"/>
      <w:marTop w:val="0"/>
      <w:marBottom w:val="0"/>
      <w:divBdr>
        <w:top w:val="none" w:sz="0" w:space="0" w:color="auto"/>
        <w:left w:val="none" w:sz="0" w:space="0" w:color="auto"/>
        <w:bottom w:val="none" w:sz="0" w:space="0" w:color="auto"/>
        <w:right w:val="none" w:sz="0" w:space="0" w:color="auto"/>
      </w:divBdr>
      <w:divsChild>
        <w:div w:id="238180328">
          <w:marLeft w:val="720"/>
          <w:marRight w:val="0"/>
          <w:marTop w:val="0"/>
          <w:marBottom w:val="12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19905694">
      <w:bodyDiv w:val="1"/>
      <w:marLeft w:val="0"/>
      <w:marRight w:val="0"/>
      <w:marTop w:val="0"/>
      <w:marBottom w:val="0"/>
      <w:divBdr>
        <w:top w:val="none" w:sz="0" w:space="0" w:color="auto"/>
        <w:left w:val="none" w:sz="0" w:space="0" w:color="auto"/>
        <w:bottom w:val="none" w:sz="0" w:space="0" w:color="auto"/>
        <w:right w:val="none" w:sz="0" w:space="0" w:color="auto"/>
      </w:divBdr>
      <w:divsChild>
        <w:div w:id="459568990">
          <w:marLeft w:val="360"/>
          <w:marRight w:val="0"/>
          <w:marTop w:val="0"/>
          <w:marBottom w:val="0"/>
          <w:divBdr>
            <w:top w:val="none" w:sz="0" w:space="0" w:color="auto"/>
            <w:left w:val="none" w:sz="0" w:space="0" w:color="auto"/>
            <w:bottom w:val="none" w:sz="0" w:space="0" w:color="auto"/>
            <w:right w:val="none" w:sz="0" w:space="0" w:color="auto"/>
          </w:divBdr>
        </w:div>
        <w:div w:id="119494247">
          <w:marLeft w:val="360"/>
          <w:marRight w:val="0"/>
          <w:marTop w:val="0"/>
          <w:marBottom w:val="0"/>
          <w:divBdr>
            <w:top w:val="none" w:sz="0" w:space="0" w:color="auto"/>
            <w:left w:val="none" w:sz="0" w:space="0" w:color="auto"/>
            <w:bottom w:val="none" w:sz="0" w:space="0" w:color="auto"/>
            <w:right w:val="none" w:sz="0" w:space="0" w:color="auto"/>
          </w:divBdr>
        </w:div>
        <w:div w:id="1665208635">
          <w:marLeft w:val="360"/>
          <w:marRight w:val="0"/>
          <w:marTop w:val="0"/>
          <w:marBottom w:val="0"/>
          <w:divBdr>
            <w:top w:val="none" w:sz="0" w:space="0" w:color="auto"/>
            <w:left w:val="none" w:sz="0" w:space="0" w:color="auto"/>
            <w:bottom w:val="none" w:sz="0" w:space="0" w:color="auto"/>
            <w:right w:val="none" w:sz="0" w:space="0" w:color="auto"/>
          </w:divBdr>
        </w:div>
        <w:div w:id="1825052083">
          <w:marLeft w:val="360"/>
          <w:marRight w:val="0"/>
          <w:marTop w:val="0"/>
          <w:marBottom w:val="0"/>
          <w:divBdr>
            <w:top w:val="none" w:sz="0" w:space="0" w:color="auto"/>
            <w:left w:val="none" w:sz="0" w:space="0" w:color="auto"/>
            <w:bottom w:val="none" w:sz="0" w:space="0" w:color="auto"/>
            <w:right w:val="none" w:sz="0" w:space="0" w:color="auto"/>
          </w:divBdr>
        </w:div>
        <w:div w:id="2135456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2BF16D-BEAD-444F-91FD-505D98C32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EE9A5D53-289A-4CE7-97A4-75BF2923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197</TotalTime>
  <Pages>18</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Claims Based on Exposure to Environmental Hazards in Iraq, Afghanistan, and Djibouti Lesson Plan</vt:lpstr>
    </vt:vector>
  </TitlesOfParts>
  <Company>Veterans Benefits Administration</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Based on Exposure to Environmental Hazards in Iraq, Afghanistan, and Djibouti Lesson Plan</dc:title>
  <dc:subject>VSR, RVSR, Pre-D MSC</dc:subject>
  <dc:creator>Department of Veterans Affairs, Veterans Benefits Administration, Compensation Service, STAFF</dc:creator>
  <cp:keywords>environmental hazard, burn pit, particulate matter, sulfur, chromium, Iraq, Afghanistan, Djibouti, Africa</cp:keywords>
  <dc:description>This lesson provides the VSR, RVSR, DRO, or QRS with a comprehensive understanding of developing claims for disabilities resulting from exposure to specific environmental hazards in the Gulf War.</dc:description>
  <cp:lastModifiedBy>Kathy Poole</cp:lastModifiedBy>
  <cp:revision>13</cp:revision>
  <cp:lastPrinted>2010-09-08T15:08:00Z</cp:lastPrinted>
  <dcterms:created xsi:type="dcterms:W3CDTF">2020-11-03T15:08:00Z</dcterms:created>
  <dcterms:modified xsi:type="dcterms:W3CDTF">2020-11-03T20:56:00Z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ies>
</file>