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7943D0" w:rsidRDefault="009B2F5A">
      <w:pPr>
        <w:pStyle w:val="LessonTitle"/>
        <w:rPr>
          <w:rFonts w:ascii="Times New Roman" w:hAnsi="Times New Roman"/>
        </w:rPr>
      </w:pPr>
    </w:p>
    <w:p w14:paraId="235F411B" w14:textId="77777777" w:rsidR="009B2F5A" w:rsidRPr="007943D0" w:rsidRDefault="009B2F5A">
      <w:pPr>
        <w:pStyle w:val="LessonTitle"/>
        <w:rPr>
          <w:rFonts w:ascii="Times New Roman" w:hAnsi="Times New Roman"/>
        </w:rPr>
      </w:pPr>
    </w:p>
    <w:p w14:paraId="235F411C" w14:textId="6E0271A1" w:rsidR="009B2F5A" w:rsidRPr="007943D0" w:rsidRDefault="00E030FE">
      <w:pPr>
        <w:pStyle w:val="VBALessonPlanName"/>
        <w:rPr>
          <w:rFonts w:ascii="Times New Roman" w:hAnsi="Times New Roman"/>
          <w:color w:val="auto"/>
        </w:rPr>
      </w:pPr>
      <w:r w:rsidRPr="007943D0">
        <w:rPr>
          <w:rFonts w:ascii="Times New Roman" w:hAnsi="Times New Roman"/>
          <w:color w:val="auto"/>
        </w:rPr>
        <w:t>Genitourinary System (Post Challenge)</w:t>
      </w:r>
    </w:p>
    <w:p w14:paraId="235F411D" w14:textId="77777777" w:rsidR="009B2F5A" w:rsidRPr="007943D0" w:rsidRDefault="009B2F5A">
      <w:pPr>
        <w:pStyle w:val="VBALessonPlanTitle"/>
        <w:rPr>
          <w:rFonts w:ascii="Times New Roman" w:hAnsi="Times New Roman"/>
          <w:color w:val="auto"/>
        </w:rPr>
      </w:pPr>
      <w:bookmarkStart w:id="0" w:name="_Toc277338715"/>
      <w:r w:rsidRPr="007943D0">
        <w:rPr>
          <w:rFonts w:ascii="Times New Roman" w:hAnsi="Times New Roman"/>
          <w:color w:val="auto"/>
        </w:rPr>
        <w:t>Instructor Lesson Plan</w:t>
      </w:r>
      <w:bookmarkEnd w:id="0"/>
    </w:p>
    <w:p w14:paraId="235F411E" w14:textId="1262C7FC" w:rsidR="009B2F5A" w:rsidRPr="007943D0" w:rsidRDefault="009B2F5A">
      <w:pPr>
        <w:pStyle w:val="VBALessonPlanName"/>
        <w:rPr>
          <w:rFonts w:ascii="Times New Roman" w:hAnsi="Times New Roman"/>
          <w:color w:val="auto"/>
        </w:rPr>
      </w:pPr>
      <w:bookmarkStart w:id="1" w:name="_Toc269888738"/>
      <w:bookmarkStart w:id="2" w:name="_Toc269888786"/>
      <w:bookmarkStart w:id="3" w:name="_Toc277338716"/>
      <w:r w:rsidRPr="007943D0">
        <w:rPr>
          <w:rFonts w:ascii="Times New Roman" w:hAnsi="Times New Roman"/>
          <w:color w:val="auto"/>
        </w:rPr>
        <w:t xml:space="preserve">Time Required: </w:t>
      </w:r>
      <w:r w:rsidR="00F963DA">
        <w:rPr>
          <w:rFonts w:ascii="Times New Roman" w:hAnsi="Times New Roman"/>
          <w:color w:val="auto"/>
        </w:rPr>
        <w:t>3.25</w:t>
      </w:r>
      <w:r w:rsidRPr="007943D0">
        <w:rPr>
          <w:rFonts w:ascii="Times New Roman" w:hAnsi="Times New Roman"/>
          <w:color w:val="auto"/>
        </w:rPr>
        <w:t xml:space="preserve"> Hours</w:t>
      </w:r>
      <w:bookmarkEnd w:id="1"/>
      <w:bookmarkEnd w:id="2"/>
      <w:bookmarkEnd w:id="3"/>
    </w:p>
    <w:p w14:paraId="235F411F" w14:textId="77777777" w:rsidR="009B2F5A" w:rsidRPr="007943D0" w:rsidRDefault="009B2F5A">
      <w:pPr>
        <w:jc w:val="center"/>
        <w:rPr>
          <w:b/>
          <w:caps/>
          <w:sz w:val="32"/>
          <w:szCs w:val="32"/>
        </w:rPr>
      </w:pPr>
    </w:p>
    <w:p w14:paraId="235F4120" w14:textId="77777777" w:rsidR="009B2F5A" w:rsidRPr="007943D0" w:rsidRDefault="009B2F5A">
      <w:pPr>
        <w:jc w:val="center"/>
        <w:rPr>
          <w:b/>
          <w:sz w:val="28"/>
          <w:szCs w:val="28"/>
        </w:rPr>
      </w:pPr>
      <w:bookmarkStart w:id="4" w:name="_Toc277338717"/>
      <w:r w:rsidRPr="007943D0">
        <w:rPr>
          <w:b/>
          <w:sz w:val="28"/>
          <w:szCs w:val="28"/>
        </w:rPr>
        <w:t>Table of Contents</w:t>
      </w:r>
      <w:bookmarkEnd w:id="4"/>
    </w:p>
    <w:p w14:paraId="235F4121" w14:textId="77777777" w:rsidR="009B2F5A" w:rsidRPr="007943D0" w:rsidRDefault="009B2F5A"/>
    <w:p w14:paraId="7B77C580" w14:textId="77777777" w:rsidR="00F963DA" w:rsidRDefault="009B2F5A">
      <w:pPr>
        <w:pStyle w:val="TOC1"/>
        <w:rPr>
          <w:rFonts w:asciiTheme="minorHAnsi" w:eastAsiaTheme="minorEastAsia" w:hAnsiTheme="minorHAnsi" w:cstheme="minorBidi"/>
          <w:sz w:val="22"/>
        </w:rPr>
      </w:pPr>
      <w:r w:rsidRPr="007943D0">
        <w:rPr>
          <w:rStyle w:val="Hyperlink"/>
          <w:color w:val="auto"/>
          <w:szCs w:val="24"/>
          <w:u w:val="none"/>
        </w:rPr>
        <w:fldChar w:fldCharType="begin"/>
      </w:r>
      <w:r w:rsidRPr="007943D0">
        <w:rPr>
          <w:rStyle w:val="Hyperlink"/>
          <w:color w:val="auto"/>
          <w:szCs w:val="24"/>
          <w:u w:val="none"/>
        </w:rPr>
        <w:instrText xml:space="preserve"> TOC \o "1-1" \h \z \u </w:instrText>
      </w:r>
      <w:r w:rsidRPr="007943D0">
        <w:rPr>
          <w:rStyle w:val="Hyperlink"/>
          <w:color w:val="auto"/>
          <w:szCs w:val="24"/>
          <w:u w:val="none"/>
        </w:rPr>
        <w:fldChar w:fldCharType="separate"/>
      </w:r>
      <w:hyperlink w:anchor="_Toc441572250" w:history="1">
        <w:r w:rsidR="00F963DA" w:rsidRPr="005D1E07">
          <w:rPr>
            <w:rStyle w:val="Hyperlink"/>
          </w:rPr>
          <w:t>Lesson Description</w:t>
        </w:r>
        <w:r w:rsidR="00F963DA">
          <w:rPr>
            <w:webHidden/>
          </w:rPr>
          <w:tab/>
        </w:r>
        <w:r w:rsidR="00F963DA">
          <w:rPr>
            <w:webHidden/>
          </w:rPr>
          <w:fldChar w:fldCharType="begin"/>
        </w:r>
        <w:r w:rsidR="00F963DA">
          <w:rPr>
            <w:webHidden/>
          </w:rPr>
          <w:instrText xml:space="preserve"> PAGEREF _Toc441572250 \h </w:instrText>
        </w:r>
        <w:r w:rsidR="00F963DA">
          <w:rPr>
            <w:webHidden/>
          </w:rPr>
        </w:r>
        <w:r w:rsidR="00F963DA">
          <w:rPr>
            <w:webHidden/>
          </w:rPr>
          <w:fldChar w:fldCharType="separate"/>
        </w:r>
        <w:r w:rsidR="00F963DA">
          <w:rPr>
            <w:webHidden/>
          </w:rPr>
          <w:t>2</w:t>
        </w:r>
        <w:r w:rsidR="00F963DA">
          <w:rPr>
            <w:webHidden/>
          </w:rPr>
          <w:fldChar w:fldCharType="end"/>
        </w:r>
      </w:hyperlink>
    </w:p>
    <w:p w14:paraId="3CE0C6D2" w14:textId="77777777" w:rsidR="00F963DA" w:rsidRDefault="00A206E5">
      <w:pPr>
        <w:pStyle w:val="TOC1"/>
        <w:rPr>
          <w:rFonts w:asciiTheme="minorHAnsi" w:eastAsiaTheme="minorEastAsia" w:hAnsiTheme="minorHAnsi" w:cstheme="minorBidi"/>
          <w:sz w:val="22"/>
        </w:rPr>
      </w:pPr>
      <w:hyperlink w:anchor="_Toc441572251" w:history="1">
        <w:r w:rsidR="00F963DA" w:rsidRPr="005D1E07">
          <w:rPr>
            <w:rStyle w:val="Hyperlink"/>
          </w:rPr>
          <w:t>Introduction to Genitourinary System</w:t>
        </w:r>
        <w:r w:rsidR="00F963DA">
          <w:rPr>
            <w:webHidden/>
          </w:rPr>
          <w:tab/>
        </w:r>
        <w:r w:rsidR="00F963DA">
          <w:rPr>
            <w:webHidden/>
          </w:rPr>
          <w:fldChar w:fldCharType="begin"/>
        </w:r>
        <w:r w:rsidR="00F963DA">
          <w:rPr>
            <w:webHidden/>
          </w:rPr>
          <w:instrText xml:space="preserve"> PAGEREF _Toc441572251 \h </w:instrText>
        </w:r>
        <w:r w:rsidR="00F963DA">
          <w:rPr>
            <w:webHidden/>
          </w:rPr>
        </w:r>
        <w:r w:rsidR="00F963DA">
          <w:rPr>
            <w:webHidden/>
          </w:rPr>
          <w:fldChar w:fldCharType="separate"/>
        </w:r>
        <w:r w:rsidR="00F963DA">
          <w:rPr>
            <w:webHidden/>
          </w:rPr>
          <w:t>4</w:t>
        </w:r>
        <w:r w:rsidR="00F963DA">
          <w:rPr>
            <w:webHidden/>
          </w:rPr>
          <w:fldChar w:fldCharType="end"/>
        </w:r>
      </w:hyperlink>
    </w:p>
    <w:p w14:paraId="163841EE" w14:textId="77777777" w:rsidR="00F963DA" w:rsidRDefault="00A206E5">
      <w:pPr>
        <w:pStyle w:val="TOC1"/>
        <w:rPr>
          <w:rFonts w:asciiTheme="minorHAnsi" w:eastAsiaTheme="minorEastAsia" w:hAnsiTheme="minorHAnsi" w:cstheme="minorBidi"/>
          <w:sz w:val="22"/>
        </w:rPr>
      </w:pPr>
      <w:hyperlink w:anchor="_Toc441572252" w:history="1">
        <w:r w:rsidR="00F963DA" w:rsidRPr="005D1E07">
          <w:rPr>
            <w:rStyle w:val="Hyperlink"/>
          </w:rPr>
          <w:t>Topic 1: Common Considerations of the Genitourinary System</w:t>
        </w:r>
        <w:r w:rsidR="00F963DA">
          <w:rPr>
            <w:webHidden/>
          </w:rPr>
          <w:tab/>
        </w:r>
        <w:r w:rsidR="00F963DA">
          <w:rPr>
            <w:webHidden/>
          </w:rPr>
          <w:fldChar w:fldCharType="begin"/>
        </w:r>
        <w:r w:rsidR="00F963DA">
          <w:rPr>
            <w:webHidden/>
          </w:rPr>
          <w:instrText xml:space="preserve"> PAGEREF _Toc441572252 \h </w:instrText>
        </w:r>
        <w:r w:rsidR="00F963DA">
          <w:rPr>
            <w:webHidden/>
          </w:rPr>
        </w:r>
        <w:r w:rsidR="00F963DA">
          <w:rPr>
            <w:webHidden/>
          </w:rPr>
          <w:fldChar w:fldCharType="separate"/>
        </w:r>
        <w:r w:rsidR="00F963DA">
          <w:rPr>
            <w:webHidden/>
          </w:rPr>
          <w:t>5</w:t>
        </w:r>
        <w:r w:rsidR="00F963DA">
          <w:rPr>
            <w:webHidden/>
          </w:rPr>
          <w:fldChar w:fldCharType="end"/>
        </w:r>
      </w:hyperlink>
    </w:p>
    <w:p w14:paraId="0746008F" w14:textId="77777777" w:rsidR="00F963DA" w:rsidRDefault="00A206E5">
      <w:pPr>
        <w:pStyle w:val="TOC1"/>
        <w:rPr>
          <w:rFonts w:asciiTheme="minorHAnsi" w:eastAsiaTheme="minorEastAsia" w:hAnsiTheme="minorHAnsi" w:cstheme="minorBidi"/>
          <w:sz w:val="22"/>
        </w:rPr>
      </w:pPr>
      <w:hyperlink w:anchor="_Toc441572253" w:history="1">
        <w:r w:rsidR="00F963DA" w:rsidRPr="005D1E07">
          <w:rPr>
            <w:rStyle w:val="Hyperlink"/>
          </w:rPr>
          <w:t>Topic 2: Rating Prostate Cancer Claims</w:t>
        </w:r>
        <w:r w:rsidR="00F963DA">
          <w:rPr>
            <w:webHidden/>
          </w:rPr>
          <w:tab/>
        </w:r>
        <w:r w:rsidR="00F963DA">
          <w:rPr>
            <w:webHidden/>
          </w:rPr>
          <w:fldChar w:fldCharType="begin"/>
        </w:r>
        <w:r w:rsidR="00F963DA">
          <w:rPr>
            <w:webHidden/>
          </w:rPr>
          <w:instrText xml:space="preserve"> PAGEREF _Toc441572253 \h </w:instrText>
        </w:r>
        <w:r w:rsidR="00F963DA">
          <w:rPr>
            <w:webHidden/>
          </w:rPr>
        </w:r>
        <w:r w:rsidR="00F963DA">
          <w:rPr>
            <w:webHidden/>
          </w:rPr>
          <w:fldChar w:fldCharType="separate"/>
        </w:r>
        <w:r w:rsidR="00F963DA">
          <w:rPr>
            <w:webHidden/>
          </w:rPr>
          <w:t>8</w:t>
        </w:r>
        <w:r w:rsidR="00F963DA">
          <w:rPr>
            <w:webHidden/>
          </w:rPr>
          <w:fldChar w:fldCharType="end"/>
        </w:r>
      </w:hyperlink>
    </w:p>
    <w:p w14:paraId="23903129" w14:textId="77777777" w:rsidR="00F963DA" w:rsidRDefault="00A206E5">
      <w:pPr>
        <w:pStyle w:val="TOC1"/>
        <w:rPr>
          <w:rFonts w:asciiTheme="minorHAnsi" w:eastAsiaTheme="minorEastAsia" w:hAnsiTheme="minorHAnsi" w:cstheme="minorBidi"/>
          <w:sz w:val="22"/>
        </w:rPr>
      </w:pPr>
      <w:hyperlink w:anchor="_Toc441572254" w:history="1">
        <w:r w:rsidR="00F963DA" w:rsidRPr="005D1E07">
          <w:rPr>
            <w:rStyle w:val="Hyperlink"/>
          </w:rPr>
          <w:t>Topic 3: Evaluations Under Renal Dysfunctions</w:t>
        </w:r>
        <w:r w:rsidR="00F963DA">
          <w:rPr>
            <w:webHidden/>
          </w:rPr>
          <w:tab/>
        </w:r>
        <w:r w:rsidR="00F963DA">
          <w:rPr>
            <w:webHidden/>
          </w:rPr>
          <w:fldChar w:fldCharType="begin"/>
        </w:r>
        <w:r w:rsidR="00F963DA">
          <w:rPr>
            <w:webHidden/>
          </w:rPr>
          <w:instrText xml:space="preserve"> PAGEREF _Toc441572254 \h </w:instrText>
        </w:r>
        <w:r w:rsidR="00F963DA">
          <w:rPr>
            <w:webHidden/>
          </w:rPr>
        </w:r>
        <w:r w:rsidR="00F963DA">
          <w:rPr>
            <w:webHidden/>
          </w:rPr>
          <w:fldChar w:fldCharType="separate"/>
        </w:r>
        <w:r w:rsidR="00F963DA">
          <w:rPr>
            <w:webHidden/>
          </w:rPr>
          <w:t>10</w:t>
        </w:r>
        <w:r w:rsidR="00F963DA">
          <w:rPr>
            <w:webHidden/>
          </w:rPr>
          <w:fldChar w:fldCharType="end"/>
        </w:r>
      </w:hyperlink>
    </w:p>
    <w:p w14:paraId="6DBAC91C" w14:textId="77777777" w:rsidR="00F963DA" w:rsidRDefault="00A206E5">
      <w:pPr>
        <w:pStyle w:val="TOC1"/>
        <w:rPr>
          <w:rFonts w:asciiTheme="minorHAnsi" w:eastAsiaTheme="minorEastAsia" w:hAnsiTheme="minorHAnsi" w:cstheme="minorBidi"/>
          <w:sz w:val="22"/>
        </w:rPr>
      </w:pPr>
      <w:hyperlink w:anchor="_Toc441572255" w:history="1">
        <w:r w:rsidR="00F963DA" w:rsidRPr="005D1E07">
          <w:rPr>
            <w:rStyle w:val="Hyperlink"/>
          </w:rPr>
          <w:t>Practical Exercise</w:t>
        </w:r>
        <w:r w:rsidR="00F963DA">
          <w:rPr>
            <w:webHidden/>
          </w:rPr>
          <w:tab/>
        </w:r>
        <w:r w:rsidR="00F963DA">
          <w:rPr>
            <w:webHidden/>
          </w:rPr>
          <w:fldChar w:fldCharType="begin"/>
        </w:r>
        <w:r w:rsidR="00F963DA">
          <w:rPr>
            <w:webHidden/>
          </w:rPr>
          <w:instrText xml:space="preserve"> PAGEREF _Toc441572255 \h </w:instrText>
        </w:r>
        <w:r w:rsidR="00F963DA">
          <w:rPr>
            <w:webHidden/>
          </w:rPr>
        </w:r>
        <w:r w:rsidR="00F963DA">
          <w:rPr>
            <w:webHidden/>
          </w:rPr>
          <w:fldChar w:fldCharType="separate"/>
        </w:r>
        <w:r w:rsidR="00F963DA">
          <w:rPr>
            <w:webHidden/>
          </w:rPr>
          <w:t>12</w:t>
        </w:r>
        <w:r w:rsidR="00F963DA">
          <w:rPr>
            <w:webHidden/>
          </w:rPr>
          <w:fldChar w:fldCharType="end"/>
        </w:r>
      </w:hyperlink>
    </w:p>
    <w:p w14:paraId="31C2217F" w14:textId="77777777" w:rsidR="00F963DA" w:rsidRDefault="00A206E5">
      <w:pPr>
        <w:pStyle w:val="TOC1"/>
        <w:rPr>
          <w:rFonts w:asciiTheme="minorHAnsi" w:eastAsiaTheme="minorEastAsia" w:hAnsiTheme="minorHAnsi" w:cstheme="minorBidi"/>
          <w:sz w:val="22"/>
        </w:rPr>
      </w:pPr>
      <w:hyperlink w:anchor="_Toc441572256" w:history="1">
        <w:r w:rsidR="00F963DA" w:rsidRPr="005D1E07">
          <w:rPr>
            <w:rStyle w:val="Hyperlink"/>
          </w:rPr>
          <w:t>Lesson Review, Assessment, and Wrap-up</w:t>
        </w:r>
        <w:r w:rsidR="00F963DA">
          <w:rPr>
            <w:webHidden/>
          </w:rPr>
          <w:tab/>
        </w:r>
        <w:r w:rsidR="00F963DA">
          <w:rPr>
            <w:webHidden/>
          </w:rPr>
          <w:fldChar w:fldCharType="begin"/>
        </w:r>
        <w:r w:rsidR="00F963DA">
          <w:rPr>
            <w:webHidden/>
          </w:rPr>
          <w:instrText xml:space="preserve"> PAGEREF _Toc441572256 \h </w:instrText>
        </w:r>
        <w:r w:rsidR="00F963DA">
          <w:rPr>
            <w:webHidden/>
          </w:rPr>
        </w:r>
        <w:r w:rsidR="00F963DA">
          <w:rPr>
            <w:webHidden/>
          </w:rPr>
          <w:fldChar w:fldCharType="separate"/>
        </w:r>
        <w:r w:rsidR="00F963DA">
          <w:rPr>
            <w:webHidden/>
          </w:rPr>
          <w:t>13</w:t>
        </w:r>
        <w:r w:rsidR="00F963DA">
          <w:rPr>
            <w:webHidden/>
          </w:rPr>
          <w:fldChar w:fldCharType="end"/>
        </w:r>
      </w:hyperlink>
    </w:p>
    <w:p w14:paraId="235F4129" w14:textId="77777777" w:rsidR="009B2F5A" w:rsidRPr="007943D0" w:rsidRDefault="009B2F5A">
      <w:pPr>
        <w:pStyle w:val="TOC1"/>
      </w:pPr>
      <w:r w:rsidRPr="007943D0">
        <w:rPr>
          <w:rStyle w:val="Hyperlink"/>
          <w:bCs/>
          <w:color w:val="auto"/>
          <w:szCs w:val="24"/>
          <w:u w:val="none"/>
        </w:rPr>
        <w:fldChar w:fldCharType="end"/>
      </w:r>
    </w:p>
    <w:p w14:paraId="235F412A" w14:textId="77777777" w:rsidR="009B2F5A" w:rsidRPr="007943D0" w:rsidRDefault="009B2F5A">
      <w:pPr>
        <w:pStyle w:val="LessonTitle"/>
        <w:rPr>
          <w:rFonts w:ascii="Times New Roman" w:hAnsi="Times New Roman"/>
        </w:rPr>
      </w:pPr>
      <w:r w:rsidRPr="007943D0">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7943D0" w:rsidRPr="007943D0" w14:paraId="235F412C" w14:textId="77777777">
        <w:tc>
          <w:tcPr>
            <w:tcW w:w="9572" w:type="dxa"/>
            <w:gridSpan w:val="2"/>
            <w:tcBorders>
              <w:top w:val="nil"/>
              <w:left w:val="nil"/>
              <w:bottom w:val="nil"/>
              <w:right w:val="nil"/>
            </w:tcBorders>
          </w:tcPr>
          <w:p w14:paraId="235F412B" w14:textId="77777777" w:rsidR="009B2F5A" w:rsidRPr="007943D0" w:rsidRDefault="009B2F5A">
            <w:pPr>
              <w:pStyle w:val="VBALessonTopicTitle"/>
              <w:rPr>
                <w:rFonts w:ascii="Times New Roman" w:hAnsi="Times New Roman"/>
                <w:color w:val="auto"/>
              </w:rPr>
            </w:pPr>
            <w:bookmarkStart w:id="5" w:name="_Toc271527085"/>
            <w:bookmarkStart w:id="6" w:name="_Toc441572250"/>
            <w:r w:rsidRPr="007943D0">
              <w:rPr>
                <w:rFonts w:ascii="Times New Roman" w:hAnsi="Times New Roman"/>
                <w:color w:val="auto"/>
              </w:rPr>
              <w:lastRenderedPageBreak/>
              <w:t>Lesson Description</w:t>
            </w:r>
            <w:bookmarkEnd w:id="5"/>
            <w:bookmarkEnd w:id="6"/>
          </w:p>
        </w:tc>
      </w:tr>
      <w:tr w:rsidR="007943D0" w:rsidRPr="007943D0" w14:paraId="235F412E" w14:textId="77777777">
        <w:tc>
          <w:tcPr>
            <w:tcW w:w="9572" w:type="dxa"/>
            <w:gridSpan w:val="2"/>
            <w:tcBorders>
              <w:top w:val="nil"/>
              <w:left w:val="nil"/>
              <w:bottom w:val="nil"/>
              <w:right w:val="nil"/>
            </w:tcBorders>
          </w:tcPr>
          <w:p w14:paraId="235F412D" w14:textId="77777777" w:rsidR="009B2F5A" w:rsidRPr="007943D0" w:rsidRDefault="009B2F5A">
            <w:pPr>
              <w:pStyle w:val="VBABodyText"/>
              <w:spacing w:after="120"/>
              <w:rPr>
                <w:color w:val="auto"/>
              </w:rPr>
            </w:pPr>
            <w:r w:rsidRPr="007943D0">
              <w:rPr>
                <w:color w:val="auto"/>
                <w:szCs w:val="24"/>
              </w:rPr>
              <w:t xml:space="preserve">The information below provides </w:t>
            </w:r>
            <w:r w:rsidRPr="007943D0">
              <w:rPr>
                <w:color w:val="auto"/>
              </w:rPr>
              <w:t xml:space="preserve">the instructor with </w:t>
            </w:r>
            <w:r w:rsidRPr="007943D0">
              <w:rPr>
                <w:color w:val="auto"/>
                <w:szCs w:val="24"/>
              </w:rPr>
              <w:t>an overview of the lesson and the materials that are required to effectively present this instruction.</w:t>
            </w:r>
          </w:p>
        </w:tc>
      </w:tr>
      <w:tr w:rsidR="007943D0" w:rsidRPr="007943D0" w14:paraId="235F4131" w14:textId="77777777">
        <w:trPr>
          <w:trHeight w:val="80"/>
        </w:trPr>
        <w:tc>
          <w:tcPr>
            <w:tcW w:w="2348" w:type="dxa"/>
            <w:tcBorders>
              <w:top w:val="nil"/>
              <w:left w:val="nil"/>
              <w:bottom w:val="nil"/>
              <w:right w:val="nil"/>
            </w:tcBorders>
          </w:tcPr>
          <w:p w14:paraId="235F412F" w14:textId="77777777" w:rsidR="009B2F5A" w:rsidRPr="007943D0" w:rsidRDefault="000F1A72">
            <w:pPr>
              <w:pStyle w:val="VBALevel1Heading"/>
              <w:spacing w:after="120"/>
            </w:pPr>
            <w:r w:rsidRPr="007943D0">
              <w:t>TMS</w:t>
            </w:r>
            <w:r w:rsidR="009B2F5A" w:rsidRPr="007943D0">
              <w:t xml:space="preserve"> #</w:t>
            </w:r>
          </w:p>
        </w:tc>
        <w:tc>
          <w:tcPr>
            <w:tcW w:w="7224" w:type="dxa"/>
            <w:tcBorders>
              <w:top w:val="nil"/>
              <w:left w:val="nil"/>
              <w:bottom w:val="nil"/>
              <w:right w:val="nil"/>
            </w:tcBorders>
          </w:tcPr>
          <w:p w14:paraId="235F4130" w14:textId="47FA4FB3" w:rsidR="009B2F5A" w:rsidRPr="007943D0" w:rsidRDefault="00921741">
            <w:pPr>
              <w:pStyle w:val="VBALMS"/>
              <w:rPr>
                <w:color w:val="auto"/>
              </w:rPr>
            </w:pPr>
            <w:r w:rsidRPr="00921741">
              <w:rPr>
                <w:color w:val="auto"/>
              </w:rPr>
              <w:t>4177780</w:t>
            </w:r>
            <w:bookmarkStart w:id="7" w:name="_GoBack"/>
            <w:bookmarkEnd w:id="7"/>
          </w:p>
        </w:tc>
      </w:tr>
      <w:tr w:rsidR="007943D0" w:rsidRPr="007943D0" w14:paraId="235F4134" w14:textId="77777777">
        <w:trPr>
          <w:trHeight w:val="1296"/>
        </w:trPr>
        <w:tc>
          <w:tcPr>
            <w:tcW w:w="2348" w:type="dxa"/>
            <w:tcBorders>
              <w:top w:val="nil"/>
              <w:left w:val="nil"/>
              <w:bottom w:val="nil"/>
              <w:right w:val="nil"/>
            </w:tcBorders>
          </w:tcPr>
          <w:p w14:paraId="235F4132" w14:textId="77777777" w:rsidR="009B2F5A" w:rsidRPr="007943D0" w:rsidRDefault="009B2F5A">
            <w:pPr>
              <w:pStyle w:val="VBALevel1Heading"/>
            </w:pPr>
            <w:bookmarkStart w:id="8" w:name="_Toc269888397"/>
            <w:bookmarkStart w:id="9" w:name="_Toc269888740"/>
            <w:r w:rsidRPr="007943D0">
              <w:t>Prerequisites</w:t>
            </w:r>
            <w:bookmarkEnd w:id="8"/>
            <w:bookmarkEnd w:id="9"/>
          </w:p>
        </w:tc>
        <w:tc>
          <w:tcPr>
            <w:tcW w:w="7224" w:type="dxa"/>
            <w:tcBorders>
              <w:top w:val="nil"/>
              <w:left w:val="nil"/>
              <w:bottom w:val="nil"/>
              <w:right w:val="nil"/>
            </w:tcBorders>
          </w:tcPr>
          <w:p w14:paraId="235F4133" w14:textId="42FD3571" w:rsidR="009B2F5A" w:rsidRPr="007943D0" w:rsidRDefault="00D764CF" w:rsidP="00E030FE">
            <w:pPr>
              <w:pStyle w:val="VBABodyText"/>
              <w:rPr>
                <w:b/>
                <w:color w:val="auto"/>
                <w:sz w:val="36"/>
                <w:szCs w:val="36"/>
              </w:rPr>
            </w:pPr>
            <w:r w:rsidRPr="00D764CF">
              <w:rPr>
                <w:color w:val="auto"/>
              </w:rPr>
              <w:t>Prior to this lesson, the Rating Veteran Service Representatives (RVSRs) should have 24 months of experience. Trainees should have a basic understanding of VBMS-R.</w:t>
            </w:r>
          </w:p>
        </w:tc>
      </w:tr>
      <w:tr w:rsidR="007943D0" w:rsidRPr="007943D0" w14:paraId="235F4138" w14:textId="77777777">
        <w:trPr>
          <w:trHeight w:val="1296"/>
        </w:trPr>
        <w:tc>
          <w:tcPr>
            <w:tcW w:w="2348" w:type="dxa"/>
            <w:tcBorders>
              <w:top w:val="nil"/>
              <w:left w:val="nil"/>
              <w:bottom w:val="nil"/>
              <w:right w:val="nil"/>
            </w:tcBorders>
          </w:tcPr>
          <w:p w14:paraId="235F4135" w14:textId="77777777" w:rsidR="009B2F5A" w:rsidRPr="007943D0" w:rsidRDefault="009B2F5A">
            <w:pPr>
              <w:pStyle w:val="VBALevel1Heading"/>
            </w:pPr>
            <w:r w:rsidRPr="007943D0">
              <w:t>target audience</w:t>
            </w:r>
          </w:p>
        </w:tc>
        <w:tc>
          <w:tcPr>
            <w:tcW w:w="7224" w:type="dxa"/>
            <w:tcBorders>
              <w:top w:val="nil"/>
              <w:left w:val="nil"/>
              <w:bottom w:val="nil"/>
              <w:right w:val="nil"/>
            </w:tcBorders>
          </w:tcPr>
          <w:p w14:paraId="235F4136" w14:textId="4E286BEB" w:rsidR="009B2F5A" w:rsidRPr="007943D0" w:rsidRDefault="009B2F5A">
            <w:pPr>
              <w:pStyle w:val="VBABodyText"/>
              <w:rPr>
                <w:iCs/>
                <w:color w:val="auto"/>
              </w:rPr>
            </w:pPr>
            <w:r w:rsidRPr="007943D0">
              <w:rPr>
                <w:color w:val="auto"/>
              </w:rPr>
              <w:t xml:space="preserve">The target audience for </w:t>
            </w:r>
            <w:r w:rsidR="00E030FE" w:rsidRPr="007943D0">
              <w:rPr>
                <w:iCs/>
                <w:color w:val="auto"/>
              </w:rPr>
              <w:t>Genitourinary System</w:t>
            </w:r>
            <w:r w:rsidRPr="007943D0">
              <w:rPr>
                <w:iCs/>
                <w:color w:val="auto"/>
              </w:rPr>
              <w:t xml:space="preserve"> is </w:t>
            </w:r>
            <w:r w:rsidR="00E030FE" w:rsidRPr="007943D0">
              <w:rPr>
                <w:color w:val="auto"/>
              </w:rPr>
              <w:t>RVSR</w:t>
            </w:r>
            <w:r w:rsidRPr="007943D0">
              <w:rPr>
                <w:iCs/>
                <w:color w:val="auto"/>
              </w:rPr>
              <w:t>.</w:t>
            </w:r>
          </w:p>
          <w:p w14:paraId="235F4137" w14:textId="13FB355A" w:rsidR="009B2F5A" w:rsidRPr="007943D0" w:rsidRDefault="009B2F5A" w:rsidP="00E030FE">
            <w:pPr>
              <w:pStyle w:val="VBABodyText"/>
              <w:rPr>
                <w:color w:val="auto"/>
              </w:rPr>
            </w:pPr>
            <w:r w:rsidRPr="007943D0">
              <w:rPr>
                <w:iCs/>
                <w:color w:val="auto"/>
              </w:rPr>
              <w:t xml:space="preserve">Although this </w:t>
            </w:r>
            <w:r w:rsidR="00E030FE" w:rsidRPr="007943D0">
              <w:rPr>
                <w:iCs/>
                <w:color w:val="auto"/>
              </w:rPr>
              <w:t>lesson is targeted to teach the</w:t>
            </w:r>
            <w:r w:rsidR="00E030FE" w:rsidRPr="007943D0">
              <w:rPr>
                <w:color w:val="auto"/>
              </w:rPr>
              <w:t xml:space="preserve"> </w:t>
            </w:r>
            <w:r w:rsidRPr="007943D0">
              <w:rPr>
                <w:color w:val="auto"/>
              </w:rPr>
              <w:t>RVSR, Entry, Intermediate Level</w:t>
            </w:r>
            <w:r w:rsidRPr="007943D0">
              <w:rPr>
                <w:iCs/>
                <w:color w:val="auto"/>
              </w:rPr>
              <w:t xml:space="preserve"> employee, it may be taught to other VA personnel as mandatory or refresher type training.</w:t>
            </w:r>
          </w:p>
        </w:tc>
      </w:tr>
      <w:tr w:rsidR="007943D0" w:rsidRPr="007943D0" w14:paraId="235F413B" w14:textId="77777777">
        <w:trPr>
          <w:trHeight w:val="80"/>
        </w:trPr>
        <w:tc>
          <w:tcPr>
            <w:tcW w:w="2348" w:type="dxa"/>
            <w:tcBorders>
              <w:top w:val="nil"/>
              <w:left w:val="nil"/>
              <w:bottom w:val="nil"/>
              <w:right w:val="nil"/>
            </w:tcBorders>
          </w:tcPr>
          <w:p w14:paraId="235F4139" w14:textId="77777777" w:rsidR="009B2F5A" w:rsidRPr="007943D0" w:rsidRDefault="009B2F5A">
            <w:pPr>
              <w:pStyle w:val="VBALevel1Heading"/>
            </w:pPr>
            <w:bookmarkStart w:id="10" w:name="_Toc269888398"/>
            <w:bookmarkStart w:id="11" w:name="_Toc269888741"/>
            <w:r w:rsidRPr="007943D0">
              <w:t>Time Required</w:t>
            </w:r>
            <w:bookmarkEnd w:id="10"/>
            <w:bookmarkEnd w:id="11"/>
          </w:p>
        </w:tc>
        <w:tc>
          <w:tcPr>
            <w:tcW w:w="7224" w:type="dxa"/>
            <w:tcBorders>
              <w:top w:val="nil"/>
              <w:left w:val="nil"/>
              <w:bottom w:val="nil"/>
              <w:right w:val="nil"/>
            </w:tcBorders>
          </w:tcPr>
          <w:p w14:paraId="235F413A" w14:textId="6E2EBF03" w:rsidR="009B2F5A" w:rsidRPr="007943D0" w:rsidRDefault="00F963DA">
            <w:pPr>
              <w:pStyle w:val="VBATimeReq"/>
              <w:rPr>
                <w:color w:val="auto"/>
              </w:rPr>
            </w:pPr>
            <w:r>
              <w:rPr>
                <w:color w:val="auto"/>
              </w:rPr>
              <w:t>3.25</w:t>
            </w:r>
            <w:r w:rsidR="009B2F5A" w:rsidRPr="007943D0">
              <w:rPr>
                <w:color w:val="auto"/>
              </w:rPr>
              <w:t xml:space="preserve"> hour</w:t>
            </w:r>
          </w:p>
        </w:tc>
      </w:tr>
      <w:tr w:rsidR="007943D0" w:rsidRPr="007943D0" w14:paraId="235F4142" w14:textId="77777777">
        <w:trPr>
          <w:trHeight w:val="80"/>
        </w:trPr>
        <w:tc>
          <w:tcPr>
            <w:tcW w:w="2348" w:type="dxa"/>
            <w:tcBorders>
              <w:top w:val="nil"/>
              <w:left w:val="nil"/>
              <w:bottom w:val="nil"/>
              <w:right w:val="nil"/>
            </w:tcBorders>
          </w:tcPr>
          <w:p w14:paraId="235F413C" w14:textId="77777777" w:rsidR="009B2F5A" w:rsidRPr="007943D0" w:rsidRDefault="009B2F5A">
            <w:pPr>
              <w:pStyle w:val="VBALevel1Heading"/>
            </w:pPr>
            <w:bookmarkStart w:id="12" w:name="_Toc269888399"/>
            <w:bookmarkStart w:id="13" w:name="_Toc269888742"/>
            <w:r w:rsidRPr="007943D0">
              <w:t>Materials/</w:t>
            </w:r>
            <w:r w:rsidRPr="007943D0">
              <w:br/>
              <w:t>TRAINING AIDS</w:t>
            </w:r>
            <w:bookmarkEnd w:id="12"/>
            <w:bookmarkEnd w:id="13"/>
          </w:p>
        </w:tc>
        <w:tc>
          <w:tcPr>
            <w:tcW w:w="7224" w:type="dxa"/>
            <w:tcBorders>
              <w:top w:val="nil"/>
              <w:left w:val="nil"/>
              <w:bottom w:val="nil"/>
              <w:right w:val="nil"/>
            </w:tcBorders>
          </w:tcPr>
          <w:p w14:paraId="235F413D" w14:textId="77777777" w:rsidR="009B2F5A" w:rsidRPr="007943D0" w:rsidRDefault="009B2F5A">
            <w:pPr>
              <w:pStyle w:val="VBABodyText"/>
              <w:rPr>
                <w:color w:val="auto"/>
              </w:rPr>
            </w:pPr>
            <w:r w:rsidRPr="007943D0">
              <w:rPr>
                <w:color w:val="auto"/>
              </w:rPr>
              <w:t>Lesson materials:</w:t>
            </w:r>
          </w:p>
          <w:p w14:paraId="235F413E" w14:textId="7A556DE8" w:rsidR="009B2F5A" w:rsidRPr="007943D0" w:rsidRDefault="00E030FE">
            <w:pPr>
              <w:pStyle w:val="VBAFirstLevelBullet"/>
            </w:pPr>
            <w:r w:rsidRPr="007943D0">
              <w:rPr>
                <w:iCs/>
              </w:rPr>
              <w:t>Genitourinary</w:t>
            </w:r>
            <w:r w:rsidR="009B2F5A" w:rsidRPr="007943D0">
              <w:rPr>
                <w:iCs/>
              </w:rPr>
              <w:t xml:space="preserve"> </w:t>
            </w:r>
            <w:r w:rsidR="009B2F5A" w:rsidRPr="007943D0">
              <w:t>PowerPoint Presentation</w:t>
            </w:r>
          </w:p>
          <w:p w14:paraId="235F413F" w14:textId="4207F8C8" w:rsidR="009B2F5A" w:rsidRPr="007943D0" w:rsidRDefault="00E030FE">
            <w:pPr>
              <w:pStyle w:val="VBAFirstLevelBullet"/>
            </w:pPr>
            <w:r w:rsidRPr="007943D0">
              <w:rPr>
                <w:iCs/>
              </w:rPr>
              <w:t>Genitourinary</w:t>
            </w:r>
            <w:r w:rsidR="009B2F5A" w:rsidRPr="007943D0">
              <w:rPr>
                <w:iCs/>
              </w:rPr>
              <w:t xml:space="preserve"> </w:t>
            </w:r>
            <w:r w:rsidR="009B2F5A" w:rsidRPr="007943D0">
              <w:t>Trainee Handouts</w:t>
            </w:r>
          </w:p>
          <w:p w14:paraId="235F4141" w14:textId="273A69D4" w:rsidR="009B2F5A" w:rsidRPr="007943D0" w:rsidRDefault="009B2F5A" w:rsidP="00E030FE">
            <w:pPr>
              <w:pStyle w:val="VBAFirstLevelBullet"/>
              <w:numPr>
                <w:ilvl w:val="0"/>
                <w:numId w:val="0"/>
              </w:numPr>
              <w:ind w:left="360"/>
            </w:pPr>
          </w:p>
        </w:tc>
      </w:tr>
      <w:tr w:rsidR="007943D0" w:rsidRPr="007943D0" w14:paraId="235F4150" w14:textId="77777777">
        <w:trPr>
          <w:trHeight w:val="80"/>
        </w:trPr>
        <w:tc>
          <w:tcPr>
            <w:tcW w:w="2348" w:type="dxa"/>
            <w:tcBorders>
              <w:top w:val="nil"/>
              <w:left w:val="nil"/>
              <w:bottom w:val="nil"/>
              <w:right w:val="nil"/>
            </w:tcBorders>
          </w:tcPr>
          <w:p w14:paraId="235F4143" w14:textId="77777777" w:rsidR="009B2F5A" w:rsidRPr="007943D0" w:rsidRDefault="009B2F5A">
            <w:pPr>
              <w:pStyle w:val="VBALevel1Heading"/>
            </w:pPr>
            <w:r w:rsidRPr="007943D0">
              <w:t xml:space="preserve">Training Area/Tools </w:t>
            </w:r>
          </w:p>
        </w:tc>
        <w:tc>
          <w:tcPr>
            <w:tcW w:w="7224" w:type="dxa"/>
            <w:tcBorders>
              <w:top w:val="nil"/>
              <w:left w:val="nil"/>
              <w:bottom w:val="nil"/>
              <w:right w:val="nil"/>
            </w:tcBorders>
          </w:tcPr>
          <w:p w14:paraId="235F4144" w14:textId="77777777" w:rsidR="009B2F5A" w:rsidRPr="007943D0" w:rsidRDefault="009B2F5A">
            <w:pPr>
              <w:pStyle w:val="VBABodyText"/>
              <w:rPr>
                <w:color w:val="auto"/>
              </w:rPr>
            </w:pPr>
            <w:r w:rsidRPr="007943D0">
              <w:rPr>
                <w:color w:val="auto"/>
              </w:rPr>
              <w:t xml:space="preserve">The following are required to ensure the trainees are able to meet the lesson objectives: </w:t>
            </w:r>
          </w:p>
          <w:p w14:paraId="235F4145" w14:textId="77777777" w:rsidR="009B2F5A" w:rsidRPr="007943D0" w:rsidRDefault="009B2F5A">
            <w:pPr>
              <w:pStyle w:val="VBAFirstLevelBullet"/>
            </w:pPr>
            <w:r w:rsidRPr="007943D0">
              <w:t>Classroom or private area suitable for participatory discussions</w:t>
            </w:r>
          </w:p>
          <w:p w14:paraId="235F4146" w14:textId="77777777" w:rsidR="009B2F5A" w:rsidRPr="007943D0" w:rsidRDefault="009B2F5A">
            <w:pPr>
              <w:pStyle w:val="VBAFirstLevelBullet"/>
            </w:pPr>
            <w:r w:rsidRPr="007943D0">
              <w:t xml:space="preserve">Seating, writing materials, and writing surfaces for trainee note taking and participation </w:t>
            </w:r>
          </w:p>
          <w:p w14:paraId="235F4147" w14:textId="77777777" w:rsidR="009B2F5A" w:rsidRPr="007943D0" w:rsidRDefault="009B2F5A">
            <w:pPr>
              <w:pStyle w:val="VBAFirstLevelBullet"/>
            </w:pPr>
            <w:r w:rsidRPr="007943D0">
              <w:t>Handouts, which include a practical exercise</w:t>
            </w:r>
          </w:p>
          <w:p w14:paraId="235F4148" w14:textId="77777777" w:rsidR="009B2F5A" w:rsidRPr="007943D0" w:rsidRDefault="009B2F5A">
            <w:pPr>
              <w:pStyle w:val="VBAFirstLevelBullet"/>
            </w:pPr>
            <w:r w:rsidRPr="007943D0">
              <w:t>Large writing surface (easel pad, chalkboard, dry erase board, overhead projector, etc.) with appropriate writing materials</w:t>
            </w:r>
          </w:p>
          <w:p w14:paraId="235F4149" w14:textId="77777777" w:rsidR="009B2F5A" w:rsidRPr="007943D0" w:rsidRDefault="009B2F5A">
            <w:pPr>
              <w:pStyle w:val="VBAFirstLevelBullet"/>
            </w:pPr>
            <w:r w:rsidRPr="007943D0">
              <w:t>Computer with PowerPoint software to present the lesson material</w:t>
            </w:r>
          </w:p>
          <w:p w14:paraId="235F414A" w14:textId="77777777" w:rsidR="009B2F5A" w:rsidRPr="007943D0" w:rsidRDefault="009B2F5A">
            <w:pPr>
              <w:pStyle w:val="VBABodyText"/>
              <w:rPr>
                <w:color w:val="auto"/>
              </w:rPr>
            </w:pPr>
            <w:r w:rsidRPr="007943D0">
              <w:rPr>
                <w:color w:val="auto"/>
              </w:rPr>
              <w:t xml:space="preserve">Trainees require access to the following tools: </w:t>
            </w:r>
          </w:p>
          <w:p w14:paraId="235F414B" w14:textId="77777777" w:rsidR="009B2F5A" w:rsidRPr="007943D0" w:rsidRDefault="000F1A72">
            <w:pPr>
              <w:pStyle w:val="VBAFirstLevelBullet"/>
            </w:pPr>
            <w:r w:rsidRPr="007943D0">
              <w:t>VA T</w:t>
            </w:r>
            <w:r w:rsidR="009B2F5A" w:rsidRPr="007943D0">
              <w:t>MS to complete the assessment</w:t>
            </w:r>
          </w:p>
          <w:p w14:paraId="235F414F" w14:textId="46DFDA76" w:rsidR="009B2F5A" w:rsidRPr="007943D0" w:rsidRDefault="009B2F5A" w:rsidP="00E030FE">
            <w:pPr>
              <w:pStyle w:val="VBAFirstLevelBullet"/>
              <w:numPr>
                <w:ilvl w:val="0"/>
                <w:numId w:val="0"/>
              </w:numPr>
              <w:ind w:left="720"/>
            </w:pPr>
          </w:p>
        </w:tc>
      </w:tr>
      <w:tr w:rsidR="007943D0" w:rsidRPr="007943D0" w14:paraId="235F415B" w14:textId="77777777">
        <w:trPr>
          <w:trHeight w:val="80"/>
        </w:trPr>
        <w:tc>
          <w:tcPr>
            <w:tcW w:w="2348" w:type="dxa"/>
            <w:tcBorders>
              <w:top w:val="nil"/>
              <w:left w:val="nil"/>
              <w:bottom w:val="nil"/>
              <w:right w:val="nil"/>
            </w:tcBorders>
          </w:tcPr>
          <w:p w14:paraId="235F4151" w14:textId="77777777" w:rsidR="009B2F5A" w:rsidRPr="007943D0" w:rsidRDefault="009B2F5A">
            <w:pPr>
              <w:pStyle w:val="VBALevel1Heading"/>
            </w:pPr>
            <w:r w:rsidRPr="007943D0">
              <w:t xml:space="preserve">Pre-Planning </w:t>
            </w:r>
          </w:p>
          <w:p w14:paraId="235F4152" w14:textId="77777777" w:rsidR="009B2F5A" w:rsidRPr="007943D0"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7943D0"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7943D0">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7943D0" w:rsidRDefault="009B2F5A">
            <w:pPr>
              <w:pStyle w:val="VBABulletList"/>
            </w:pPr>
            <w:r w:rsidRPr="007943D0">
              <w:lastRenderedPageBreak/>
              <w:t xml:space="preserve">Become familiar with the content of the trainee handouts and their association to the Lesson Plan. </w:t>
            </w:r>
          </w:p>
          <w:p w14:paraId="235F4155" w14:textId="77777777" w:rsidR="009B2F5A" w:rsidRPr="007943D0" w:rsidRDefault="009B2F5A">
            <w:pPr>
              <w:pStyle w:val="VBABulletList"/>
            </w:pPr>
            <w:r w:rsidRPr="007943D0">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7943D0" w:rsidRDefault="009B2F5A">
            <w:pPr>
              <w:pStyle w:val="VBABulletList"/>
            </w:pPr>
            <w:r w:rsidRPr="007943D0">
              <w:t>Ensure that there are copies of all handouts before the training session.</w:t>
            </w:r>
          </w:p>
          <w:p w14:paraId="235F4157" w14:textId="77777777" w:rsidR="009B2F5A" w:rsidRPr="007943D0" w:rsidRDefault="009B2F5A">
            <w:pPr>
              <w:pStyle w:val="VBABulletList"/>
            </w:pPr>
            <w:r w:rsidRPr="007943D0">
              <w:t>When required, reserve the training room.</w:t>
            </w:r>
          </w:p>
          <w:p w14:paraId="235F4158" w14:textId="77777777" w:rsidR="009B2F5A" w:rsidRPr="007943D0" w:rsidRDefault="009B2F5A">
            <w:pPr>
              <w:pStyle w:val="VBABulletList"/>
            </w:pPr>
            <w:r w:rsidRPr="007943D0">
              <w:t>Arrange for equipment such as flip charts, an overhead projector, and any other equipment (as needed).</w:t>
            </w:r>
          </w:p>
          <w:p w14:paraId="235F4159" w14:textId="77777777" w:rsidR="009B2F5A" w:rsidRPr="007943D0" w:rsidRDefault="009B2F5A">
            <w:pPr>
              <w:pStyle w:val="VBABulletList"/>
            </w:pPr>
            <w:r w:rsidRPr="007943D0">
              <w:t xml:space="preserve">Talk to people in your office who are most familiar with this topic to collect experiences that you can include as examples in the lesson. </w:t>
            </w:r>
          </w:p>
          <w:p w14:paraId="235F415A" w14:textId="77777777" w:rsidR="009B2F5A" w:rsidRPr="007943D0" w:rsidRDefault="009B2F5A">
            <w:pPr>
              <w:pStyle w:val="VBABulletList"/>
            </w:pPr>
            <w:r w:rsidRPr="007943D0">
              <w:t xml:space="preserve">This lesson plan belongs to you. Feel free to highlight headings, key phrases, or other information to help the instruction flow smoothly. Feel free to add any notes or information that you need in the margins. </w:t>
            </w:r>
          </w:p>
        </w:tc>
      </w:tr>
      <w:tr w:rsidR="009B2F5A" w:rsidRPr="007943D0" w14:paraId="235F4164" w14:textId="77777777">
        <w:trPr>
          <w:trHeight w:val="80"/>
        </w:trPr>
        <w:tc>
          <w:tcPr>
            <w:tcW w:w="2348" w:type="dxa"/>
            <w:tcBorders>
              <w:top w:val="nil"/>
              <w:left w:val="nil"/>
              <w:bottom w:val="nil"/>
              <w:right w:val="nil"/>
            </w:tcBorders>
          </w:tcPr>
          <w:p w14:paraId="235F415C" w14:textId="77777777" w:rsidR="009B2F5A" w:rsidRPr="007943D0" w:rsidRDefault="009B2F5A">
            <w:pPr>
              <w:pStyle w:val="VBALevel1Heading"/>
            </w:pPr>
            <w:r w:rsidRPr="007943D0">
              <w:lastRenderedPageBreak/>
              <w:t xml:space="preserve">Training Day </w:t>
            </w:r>
          </w:p>
          <w:p w14:paraId="235F415D" w14:textId="77777777" w:rsidR="009B2F5A" w:rsidRPr="007943D0"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7943D0" w:rsidRDefault="009B2F5A">
            <w:pPr>
              <w:pStyle w:val="VBABulletList"/>
            </w:pPr>
            <w:r w:rsidRPr="007943D0">
              <w:t xml:space="preserve">Arrive as early as possible to ensure access to the facility and computers. </w:t>
            </w:r>
          </w:p>
          <w:p w14:paraId="235F415F" w14:textId="77777777" w:rsidR="009B2F5A" w:rsidRPr="007943D0" w:rsidRDefault="009B2F5A">
            <w:pPr>
              <w:pStyle w:val="VBABulletList"/>
            </w:pPr>
            <w:r w:rsidRPr="007943D0">
              <w:t xml:space="preserve">Become familiar with the location of restrooms and other facilities that the trainees will require. </w:t>
            </w:r>
          </w:p>
          <w:p w14:paraId="235F4160" w14:textId="77777777" w:rsidR="009B2F5A" w:rsidRPr="007943D0" w:rsidRDefault="009B2F5A">
            <w:pPr>
              <w:pStyle w:val="VBABulletList"/>
            </w:pPr>
            <w:r w:rsidRPr="007943D0">
              <w:t xml:space="preserve">Test the computer and projector to ensure they are working properly. </w:t>
            </w:r>
          </w:p>
          <w:p w14:paraId="235F4161" w14:textId="77777777" w:rsidR="009B2F5A" w:rsidRPr="007943D0" w:rsidRDefault="009B2F5A">
            <w:pPr>
              <w:pStyle w:val="VBABulletList"/>
            </w:pPr>
            <w:r w:rsidRPr="007943D0">
              <w:t xml:space="preserve">Before class begins, open the PowerPoint presentation to the first slide. This will help to ensure the presentation is functioning properly. </w:t>
            </w:r>
          </w:p>
          <w:p w14:paraId="235F4162" w14:textId="77777777" w:rsidR="009B2F5A" w:rsidRPr="007943D0" w:rsidRDefault="009B2F5A">
            <w:pPr>
              <w:pStyle w:val="VBABulletList"/>
            </w:pPr>
            <w:r w:rsidRPr="007943D0">
              <w:t>Make sure that a whiteboard or flip chart and the associated markers are available.</w:t>
            </w:r>
          </w:p>
          <w:p w14:paraId="235F4163" w14:textId="1AE044F5" w:rsidR="009B2F5A" w:rsidRPr="007943D0" w:rsidRDefault="00B71A72">
            <w:pPr>
              <w:pStyle w:val="VBABulletList"/>
            </w:pPr>
            <w:r w:rsidRPr="007943D0">
              <w:t>The instructor completes a roll call attendance sheet or provides a sign-in sheet to the students</w:t>
            </w:r>
            <w:r w:rsidR="009B2F5A" w:rsidRPr="007943D0">
              <w:t>.</w:t>
            </w:r>
            <w:r w:rsidRPr="007943D0">
              <w:t xml:space="preserve"> The attendance records are forwarded to the Regional Office Training Managers.</w:t>
            </w:r>
            <w:r w:rsidR="009B2F5A" w:rsidRPr="007943D0">
              <w:t xml:space="preserve"> </w:t>
            </w:r>
          </w:p>
        </w:tc>
      </w:tr>
    </w:tbl>
    <w:p w14:paraId="235F4165" w14:textId="77777777" w:rsidR="009B2F5A" w:rsidRPr="007943D0" w:rsidRDefault="009B2F5A">
      <w:pPr>
        <w:spacing w:before="60" w:after="60"/>
      </w:pPr>
    </w:p>
    <w:p w14:paraId="235F4166" w14:textId="77777777" w:rsidR="009B2F5A" w:rsidRPr="007943D0" w:rsidRDefault="009B2F5A">
      <w:pPr>
        <w:pStyle w:val="Heading1"/>
        <w:rPr>
          <w:rFonts w:ascii="Times New Roman" w:hAnsi="Times New Roman"/>
        </w:rPr>
      </w:pPr>
      <w:r w:rsidRPr="007943D0">
        <w:rPr>
          <w:rFonts w:ascii="Times New Roman" w:hAnsi="Times New Roman"/>
        </w:rPr>
        <w:br w:type="page"/>
      </w:r>
    </w:p>
    <w:p w14:paraId="235F4167" w14:textId="77777777" w:rsidR="009B2F5A" w:rsidRPr="007943D0"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7943D0" w:rsidRPr="007943D0" w14:paraId="235F4169" w14:textId="77777777">
        <w:trPr>
          <w:trHeight w:val="630"/>
        </w:trPr>
        <w:tc>
          <w:tcPr>
            <w:tcW w:w="9752" w:type="dxa"/>
            <w:gridSpan w:val="3"/>
            <w:tcBorders>
              <w:top w:val="nil"/>
              <w:left w:val="nil"/>
              <w:bottom w:val="nil"/>
              <w:right w:val="nil"/>
            </w:tcBorders>
            <w:vAlign w:val="center"/>
          </w:tcPr>
          <w:p w14:paraId="235F4168" w14:textId="08B745F7" w:rsidR="009B2F5A" w:rsidRPr="007943D0" w:rsidRDefault="009B2F5A" w:rsidP="00E030FE">
            <w:pPr>
              <w:pStyle w:val="VBALessonTopicTitle"/>
              <w:rPr>
                <w:rFonts w:ascii="Times New Roman" w:hAnsi="Times New Roman"/>
                <w:color w:val="auto"/>
              </w:rPr>
            </w:pPr>
            <w:bookmarkStart w:id="21" w:name="_Toc441572251"/>
            <w:r w:rsidRPr="007943D0">
              <w:rPr>
                <w:rFonts w:ascii="Times New Roman" w:hAnsi="Times New Roman"/>
                <w:color w:val="auto"/>
              </w:rPr>
              <w:t xml:space="preserve">Introduction to </w:t>
            </w:r>
            <w:r w:rsidR="00E030FE" w:rsidRPr="007943D0">
              <w:rPr>
                <w:rFonts w:ascii="Times New Roman" w:hAnsi="Times New Roman"/>
                <w:color w:val="auto"/>
              </w:rPr>
              <w:t>Genitourinary System</w:t>
            </w:r>
            <w:bookmarkEnd w:id="21"/>
          </w:p>
        </w:tc>
      </w:tr>
      <w:tr w:rsidR="007943D0" w:rsidRPr="007943D0" w14:paraId="235F416F" w14:textId="77777777">
        <w:trPr>
          <w:trHeight w:val="1003"/>
        </w:trPr>
        <w:tc>
          <w:tcPr>
            <w:tcW w:w="2528" w:type="dxa"/>
            <w:gridSpan w:val="2"/>
            <w:tcBorders>
              <w:top w:val="nil"/>
              <w:left w:val="nil"/>
              <w:bottom w:val="nil"/>
              <w:right w:val="nil"/>
            </w:tcBorders>
          </w:tcPr>
          <w:p w14:paraId="235F416A" w14:textId="77777777" w:rsidR="009B2F5A" w:rsidRPr="007943D0" w:rsidRDefault="009B2F5A">
            <w:pPr>
              <w:pStyle w:val="VBALevel1Heading"/>
            </w:pPr>
            <w:r w:rsidRPr="007943D0">
              <w:t>INSTRUCTOR INTRODUCTION</w:t>
            </w:r>
          </w:p>
        </w:tc>
        <w:tc>
          <w:tcPr>
            <w:tcW w:w="7224" w:type="dxa"/>
            <w:tcBorders>
              <w:top w:val="nil"/>
              <w:left w:val="nil"/>
              <w:bottom w:val="nil"/>
              <w:right w:val="nil"/>
            </w:tcBorders>
          </w:tcPr>
          <w:p w14:paraId="235F416B" w14:textId="77777777" w:rsidR="009B2F5A" w:rsidRPr="007943D0" w:rsidRDefault="009B2F5A">
            <w:pPr>
              <w:pStyle w:val="VBABodyText"/>
              <w:rPr>
                <w:color w:val="auto"/>
              </w:rPr>
            </w:pPr>
            <w:r w:rsidRPr="007943D0">
              <w:rPr>
                <w:color w:val="auto"/>
              </w:rPr>
              <w:t>Complete the following:</w:t>
            </w:r>
          </w:p>
          <w:p w14:paraId="235F416C" w14:textId="77777777" w:rsidR="009B2F5A" w:rsidRPr="007943D0" w:rsidRDefault="009B2F5A">
            <w:pPr>
              <w:pStyle w:val="VBAFirstLevelBullet"/>
            </w:pPr>
            <w:r w:rsidRPr="007943D0">
              <w:t>Introduce yourself</w:t>
            </w:r>
          </w:p>
          <w:p w14:paraId="235F416D" w14:textId="77777777" w:rsidR="009B2F5A" w:rsidRPr="007943D0" w:rsidRDefault="009B2F5A">
            <w:pPr>
              <w:pStyle w:val="VBAFirstLevelBullet"/>
            </w:pPr>
            <w:r w:rsidRPr="007943D0">
              <w:t>Orient learners to the facilities</w:t>
            </w:r>
          </w:p>
          <w:p w14:paraId="235F416E" w14:textId="77777777" w:rsidR="009B2F5A" w:rsidRPr="007943D0" w:rsidRDefault="009B2F5A">
            <w:pPr>
              <w:pStyle w:val="VBAFirstLevelBullet"/>
            </w:pPr>
            <w:r w:rsidRPr="007943D0">
              <w:t>Ensure that all learners have the required handouts</w:t>
            </w:r>
          </w:p>
        </w:tc>
      </w:tr>
      <w:tr w:rsidR="007943D0" w:rsidRPr="007943D0" w14:paraId="235F4172" w14:textId="77777777">
        <w:trPr>
          <w:trHeight w:val="639"/>
        </w:trPr>
        <w:tc>
          <w:tcPr>
            <w:tcW w:w="2528" w:type="dxa"/>
            <w:gridSpan w:val="2"/>
            <w:tcBorders>
              <w:top w:val="nil"/>
              <w:left w:val="nil"/>
              <w:bottom w:val="nil"/>
              <w:right w:val="nil"/>
            </w:tcBorders>
          </w:tcPr>
          <w:p w14:paraId="235F4170" w14:textId="77777777" w:rsidR="009B2F5A" w:rsidRPr="007943D0" w:rsidRDefault="009B2F5A">
            <w:pPr>
              <w:pStyle w:val="VBALevel1Heading"/>
              <w:spacing w:after="120"/>
            </w:pPr>
            <w:r w:rsidRPr="007943D0">
              <w:t>time required</w:t>
            </w:r>
          </w:p>
        </w:tc>
        <w:tc>
          <w:tcPr>
            <w:tcW w:w="7224" w:type="dxa"/>
            <w:tcBorders>
              <w:top w:val="nil"/>
              <w:left w:val="nil"/>
              <w:bottom w:val="nil"/>
              <w:right w:val="nil"/>
            </w:tcBorders>
          </w:tcPr>
          <w:p w14:paraId="235F4171" w14:textId="6B925AD5" w:rsidR="009B2F5A" w:rsidRPr="007943D0" w:rsidRDefault="00F963DA">
            <w:pPr>
              <w:pStyle w:val="VBATimeReq"/>
              <w:spacing w:after="120"/>
              <w:rPr>
                <w:color w:val="auto"/>
              </w:rPr>
            </w:pPr>
            <w:r>
              <w:rPr>
                <w:color w:val="auto"/>
              </w:rPr>
              <w:t>0.25</w:t>
            </w:r>
            <w:r w:rsidR="009B2F5A" w:rsidRPr="007943D0">
              <w:rPr>
                <w:color w:val="auto"/>
              </w:rPr>
              <w:t xml:space="preserve"> hours</w:t>
            </w:r>
          </w:p>
        </w:tc>
      </w:tr>
      <w:tr w:rsidR="007943D0" w:rsidRPr="007943D0" w14:paraId="235F417A" w14:textId="77777777">
        <w:trPr>
          <w:trHeight w:val="1075"/>
        </w:trPr>
        <w:tc>
          <w:tcPr>
            <w:tcW w:w="2528" w:type="dxa"/>
            <w:gridSpan w:val="2"/>
            <w:tcBorders>
              <w:top w:val="nil"/>
              <w:left w:val="nil"/>
              <w:bottom w:val="nil"/>
              <w:right w:val="nil"/>
            </w:tcBorders>
          </w:tcPr>
          <w:p w14:paraId="235F4173" w14:textId="77777777" w:rsidR="009B2F5A" w:rsidRPr="007943D0" w:rsidRDefault="009B2F5A">
            <w:pPr>
              <w:pStyle w:val="VBALevel1Heading"/>
            </w:pPr>
            <w:bookmarkStart w:id="22" w:name="_Toc269888401"/>
            <w:bookmarkStart w:id="23" w:name="_Toc269888744"/>
            <w:r w:rsidRPr="007943D0">
              <w:t>Purpose of Lesson</w:t>
            </w:r>
            <w:bookmarkEnd w:id="22"/>
            <w:bookmarkEnd w:id="23"/>
          </w:p>
          <w:p w14:paraId="235F4174" w14:textId="77777777" w:rsidR="009B2F5A" w:rsidRPr="007943D0" w:rsidRDefault="009B2F5A">
            <w:pPr>
              <w:pStyle w:val="VBAInstructorExplanation"/>
              <w:rPr>
                <w:b/>
                <w:bCs/>
                <w:color w:val="auto"/>
              </w:rPr>
            </w:pPr>
            <w:r w:rsidRPr="007943D0">
              <w:rPr>
                <w:color w:val="auto"/>
              </w:rPr>
              <w:t>Explain the following:</w:t>
            </w:r>
          </w:p>
          <w:p w14:paraId="235F4175" w14:textId="77777777" w:rsidR="009B2F5A" w:rsidRPr="007943D0" w:rsidRDefault="009B2F5A">
            <w:pPr>
              <w:pStyle w:val="Header"/>
              <w:spacing w:before="240" w:after="240"/>
              <w:rPr>
                <w:bCs/>
                <w:caps/>
                <w:szCs w:val="24"/>
              </w:rPr>
            </w:pPr>
          </w:p>
        </w:tc>
        <w:tc>
          <w:tcPr>
            <w:tcW w:w="7224" w:type="dxa"/>
            <w:tcBorders>
              <w:top w:val="nil"/>
              <w:left w:val="nil"/>
              <w:bottom w:val="nil"/>
              <w:right w:val="nil"/>
            </w:tcBorders>
          </w:tcPr>
          <w:p w14:paraId="235F4176" w14:textId="7CD41A0E" w:rsidR="009B2F5A" w:rsidRPr="007943D0" w:rsidRDefault="009B2F5A">
            <w:pPr>
              <w:pStyle w:val="VBABodyText"/>
              <w:rPr>
                <w:b/>
                <w:color w:val="auto"/>
              </w:rPr>
            </w:pPr>
            <w:r w:rsidRPr="007943D0">
              <w:rPr>
                <w:color w:val="auto"/>
              </w:rPr>
              <w:t xml:space="preserve">This lesson is intended to </w:t>
            </w:r>
            <w:r w:rsidR="00E030FE" w:rsidRPr="007943D0">
              <w:rPr>
                <w:color w:val="auto"/>
              </w:rPr>
              <w:t xml:space="preserve">highlight key points related to </w:t>
            </w:r>
            <w:proofErr w:type="spellStart"/>
            <w:r w:rsidR="00E030FE" w:rsidRPr="007943D0">
              <w:rPr>
                <w:color w:val="auto"/>
              </w:rPr>
              <w:t>completeing</w:t>
            </w:r>
            <w:proofErr w:type="spellEnd"/>
            <w:r w:rsidR="00E030FE" w:rsidRPr="007943D0">
              <w:rPr>
                <w:color w:val="auto"/>
              </w:rPr>
              <w:t xml:space="preserve"> rating decisions pertaining to the Genitourinary System.</w:t>
            </w:r>
            <w:r w:rsidRPr="007943D0">
              <w:rPr>
                <w:color w:val="auto"/>
              </w:rPr>
              <w:t xml:space="preserve"> This lesson will contain discussions and exercises that will allow you to gain a better understanding of: </w:t>
            </w:r>
          </w:p>
          <w:p w14:paraId="0F5F53A2" w14:textId="2686551A" w:rsidR="00E030FE" w:rsidRPr="007943D0" w:rsidRDefault="00F87661" w:rsidP="00E030FE">
            <w:pPr>
              <w:pStyle w:val="VBAFirstLevelBullet"/>
            </w:pPr>
            <w:r>
              <w:t>e</w:t>
            </w:r>
            <w:r w:rsidRPr="007943D0">
              <w:t xml:space="preserve">rectile </w:t>
            </w:r>
            <w:r w:rsidR="00E030FE" w:rsidRPr="007943D0">
              <w:t>dysfunction and/or SMC K</w:t>
            </w:r>
          </w:p>
          <w:p w14:paraId="57181CFB" w14:textId="78ECD9B3" w:rsidR="00E030FE" w:rsidRPr="007943D0" w:rsidRDefault="00F87661" w:rsidP="00E030FE">
            <w:pPr>
              <w:pStyle w:val="VBAFirstLevelBullet"/>
            </w:pPr>
            <w:r>
              <w:t>n</w:t>
            </w:r>
            <w:r w:rsidRPr="007943D0">
              <w:t xml:space="preserve">ephritis </w:t>
            </w:r>
            <w:r w:rsidR="00E030FE" w:rsidRPr="007943D0">
              <w:t>vs. Nephropathy</w:t>
            </w:r>
          </w:p>
          <w:p w14:paraId="531CACB0" w14:textId="13E7DD39" w:rsidR="00E030FE" w:rsidRPr="007943D0" w:rsidRDefault="00F87661" w:rsidP="00E030FE">
            <w:pPr>
              <w:pStyle w:val="VBAFirstLevelBullet"/>
            </w:pPr>
            <w:r>
              <w:t>r</w:t>
            </w:r>
            <w:r w:rsidRPr="007943D0">
              <w:t xml:space="preserve">ating </w:t>
            </w:r>
            <w:r w:rsidR="00E030FE" w:rsidRPr="007943D0">
              <w:t>prostate cancer claims</w:t>
            </w:r>
          </w:p>
          <w:p w14:paraId="0E19BE2C" w14:textId="7A0853D4" w:rsidR="00E030FE" w:rsidRPr="007943D0" w:rsidRDefault="00F87661" w:rsidP="00E030FE">
            <w:pPr>
              <w:pStyle w:val="VBAFirstLevelBullet"/>
            </w:pPr>
            <w:r>
              <w:t>n</w:t>
            </w:r>
            <w:r w:rsidRPr="007943D0">
              <w:t>ephrolithiasis</w:t>
            </w:r>
            <w:r w:rsidR="00E030FE" w:rsidRPr="007943D0">
              <w:t>/</w:t>
            </w:r>
            <w:proofErr w:type="spellStart"/>
            <w:r>
              <w:t>u</w:t>
            </w:r>
            <w:r w:rsidRPr="007943D0">
              <w:t>reterolithiasis</w:t>
            </w:r>
            <w:proofErr w:type="spellEnd"/>
          </w:p>
          <w:p w14:paraId="45C314C8" w14:textId="2C84EE9E" w:rsidR="009B2F5A" w:rsidRPr="007943D0" w:rsidRDefault="00F87661" w:rsidP="00E030FE">
            <w:pPr>
              <w:pStyle w:val="VBAFirstLevelBullet"/>
            </w:pPr>
            <w:r>
              <w:t>e</w:t>
            </w:r>
            <w:r w:rsidRPr="007943D0">
              <w:t xml:space="preserve">valuations </w:t>
            </w:r>
            <w:r w:rsidR="00E030FE" w:rsidRPr="007943D0">
              <w:t>under renal dysfunctions</w:t>
            </w:r>
          </w:p>
          <w:p w14:paraId="235F4179" w14:textId="0CA1567C" w:rsidR="00F41EFF" w:rsidRPr="007943D0" w:rsidRDefault="00F41EFF" w:rsidP="00F41EFF">
            <w:pPr>
              <w:pStyle w:val="VBAFirstLevelBullet"/>
              <w:numPr>
                <w:ilvl w:val="0"/>
                <w:numId w:val="0"/>
              </w:numPr>
              <w:ind w:left="720"/>
            </w:pPr>
          </w:p>
        </w:tc>
      </w:tr>
      <w:tr w:rsidR="007943D0" w:rsidRPr="007943D0" w14:paraId="235F4184" w14:textId="77777777">
        <w:trPr>
          <w:trHeight w:val="212"/>
        </w:trPr>
        <w:tc>
          <w:tcPr>
            <w:tcW w:w="2520" w:type="dxa"/>
            <w:tcBorders>
              <w:top w:val="nil"/>
              <w:left w:val="nil"/>
              <w:bottom w:val="nil"/>
              <w:right w:val="nil"/>
            </w:tcBorders>
          </w:tcPr>
          <w:p w14:paraId="235F417B" w14:textId="7E5337C8" w:rsidR="009B2F5A" w:rsidRPr="007943D0" w:rsidRDefault="009B2F5A">
            <w:pPr>
              <w:pStyle w:val="VBALevel1Heading"/>
            </w:pPr>
            <w:bookmarkStart w:id="24" w:name="_Toc269888402"/>
            <w:bookmarkStart w:id="25" w:name="_Toc269888745"/>
            <w:r w:rsidRPr="007943D0">
              <w:t>Lesson Objectives</w:t>
            </w:r>
            <w:bookmarkEnd w:id="24"/>
            <w:bookmarkEnd w:id="25"/>
          </w:p>
          <w:p w14:paraId="235F417C" w14:textId="77777777" w:rsidR="009B2F5A" w:rsidRPr="007943D0" w:rsidRDefault="009B2F5A">
            <w:pPr>
              <w:pStyle w:val="VBAInstructorExplanation"/>
              <w:rPr>
                <w:color w:val="auto"/>
              </w:rPr>
            </w:pPr>
            <w:r w:rsidRPr="007943D0">
              <w:rPr>
                <w:color w:val="auto"/>
              </w:rPr>
              <w:t>Discuss the following:</w:t>
            </w:r>
          </w:p>
          <w:p w14:paraId="235F417D" w14:textId="716987EE" w:rsidR="009B2F5A" w:rsidRPr="007943D0" w:rsidRDefault="009B2F5A">
            <w:pPr>
              <w:pStyle w:val="VBASlideNumber"/>
              <w:rPr>
                <w:color w:val="auto"/>
              </w:rPr>
            </w:pPr>
            <w:r w:rsidRPr="007943D0">
              <w:rPr>
                <w:color w:val="auto"/>
              </w:rPr>
              <w:t xml:space="preserve">Slide </w:t>
            </w:r>
            <w:r w:rsidR="00E030FE" w:rsidRPr="007943D0">
              <w:rPr>
                <w:color w:val="auto"/>
              </w:rPr>
              <w:t>2</w:t>
            </w:r>
          </w:p>
          <w:p w14:paraId="235F417E" w14:textId="48D19F40" w:rsidR="009B2F5A" w:rsidRPr="007943D0" w:rsidRDefault="009B2F5A" w:rsidP="0082005A">
            <w:pPr>
              <w:pStyle w:val="VBAHandoutNumber"/>
              <w:rPr>
                <w:color w:val="auto"/>
              </w:rPr>
            </w:pPr>
            <w:r w:rsidRPr="007943D0">
              <w:rPr>
                <w:color w:val="auto"/>
              </w:rPr>
              <w:br/>
              <w:t xml:space="preserve"> Handout  </w:t>
            </w:r>
            <w:r w:rsidR="0082005A">
              <w:rPr>
                <w:color w:val="auto"/>
              </w:rPr>
              <w:t>2</w:t>
            </w:r>
          </w:p>
        </w:tc>
        <w:tc>
          <w:tcPr>
            <w:tcW w:w="7232" w:type="dxa"/>
            <w:gridSpan w:val="2"/>
            <w:tcBorders>
              <w:top w:val="nil"/>
              <w:left w:val="nil"/>
              <w:bottom w:val="nil"/>
              <w:right w:val="nil"/>
            </w:tcBorders>
          </w:tcPr>
          <w:p w14:paraId="235F417F" w14:textId="6259AF25" w:rsidR="009B2F5A" w:rsidRPr="007943D0" w:rsidRDefault="009B2F5A">
            <w:pPr>
              <w:pStyle w:val="VBABodyText"/>
              <w:rPr>
                <w:color w:val="auto"/>
              </w:rPr>
            </w:pPr>
            <w:r w:rsidRPr="007943D0">
              <w:rPr>
                <w:color w:val="auto"/>
              </w:rPr>
              <w:t>In order to accomplish the purpose of this lesson, the RVSR will be required to accomplish the following lesson objectives.</w:t>
            </w:r>
          </w:p>
          <w:p w14:paraId="235F4180" w14:textId="7731CE8D" w:rsidR="009B2F5A" w:rsidRPr="007943D0" w:rsidRDefault="009B2F5A">
            <w:pPr>
              <w:pStyle w:val="VBABodyText"/>
              <w:rPr>
                <w:color w:val="auto"/>
              </w:rPr>
            </w:pPr>
            <w:r w:rsidRPr="007943D0">
              <w:rPr>
                <w:color w:val="auto"/>
              </w:rPr>
              <w:t>The</w:t>
            </w:r>
            <w:r w:rsidRPr="007943D0">
              <w:rPr>
                <w:b/>
                <w:color w:val="auto"/>
              </w:rPr>
              <w:t xml:space="preserve"> </w:t>
            </w:r>
            <w:r w:rsidR="00E030FE" w:rsidRPr="007943D0">
              <w:rPr>
                <w:color w:val="auto"/>
              </w:rPr>
              <w:t>RVSR</w:t>
            </w:r>
            <w:r w:rsidRPr="007943D0">
              <w:rPr>
                <w:b/>
                <w:color w:val="auto"/>
              </w:rPr>
              <w:t xml:space="preserve"> </w:t>
            </w:r>
            <w:r w:rsidRPr="007943D0">
              <w:rPr>
                <w:color w:val="auto"/>
              </w:rPr>
              <w:t xml:space="preserve">will be able to:  </w:t>
            </w:r>
          </w:p>
          <w:p w14:paraId="2E3E3021" w14:textId="374A0914" w:rsidR="00060158" w:rsidRPr="007943D0" w:rsidRDefault="00F87661" w:rsidP="00060158">
            <w:pPr>
              <w:pStyle w:val="VBAFirstLevelBullet"/>
            </w:pPr>
            <w:r>
              <w:t>i</w:t>
            </w:r>
            <w:r w:rsidRPr="007943D0">
              <w:t xml:space="preserve">dentify </w:t>
            </w:r>
            <w:r w:rsidR="00060158" w:rsidRPr="007943D0">
              <w:t>genitourinary diagnoses and dysfunctions</w:t>
            </w:r>
          </w:p>
          <w:p w14:paraId="026900EC" w14:textId="3978FCCF" w:rsidR="009B2F5A" w:rsidRPr="007943D0" w:rsidRDefault="00F87661" w:rsidP="00060158">
            <w:pPr>
              <w:pStyle w:val="VBAFirstLevelBullet"/>
            </w:pPr>
            <w:r>
              <w:t>u</w:t>
            </w:r>
            <w:r w:rsidRPr="007943D0">
              <w:t xml:space="preserve">nderstand </w:t>
            </w:r>
            <w:r w:rsidR="00060158" w:rsidRPr="007943D0">
              <w:t xml:space="preserve">various rules and regulations governing the rating of genitourinary conditions </w:t>
            </w:r>
            <w:r w:rsidR="00F41EFF" w:rsidRPr="007943D0">
              <w:t xml:space="preserve"> </w:t>
            </w:r>
          </w:p>
          <w:p w14:paraId="78F8843A" w14:textId="3A9E8442" w:rsidR="00ED1D02" w:rsidRPr="007943D0" w:rsidRDefault="00F87661" w:rsidP="00060158">
            <w:pPr>
              <w:pStyle w:val="VBAFirstLevelBullet"/>
            </w:pPr>
            <w:r>
              <w:t>p</w:t>
            </w:r>
            <w:r w:rsidRPr="007943D0">
              <w:t xml:space="preserve">rocess </w:t>
            </w:r>
            <w:r w:rsidR="00ED1D02" w:rsidRPr="007943D0">
              <w:t>claims pertaining to prostate cancer</w:t>
            </w:r>
          </w:p>
          <w:p w14:paraId="3A98C9CE" w14:textId="2A44280D" w:rsidR="00ED1D02" w:rsidRPr="007943D0" w:rsidRDefault="00F87661" w:rsidP="00060158">
            <w:pPr>
              <w:pStyle w:val="VBAFirstLevelBullet"/>
            </w:pPr>
            <w:r>
              <w:t>a</w:t>
            </w:r>
            <w:r w:rsidRPr="007943D0">
              <w:t xml:space="preserve">ssign </w:t>
            </w:r>
            <w:r w:rsidR="00ED1D02" w:rsidRPr="007943D0">
              <w:t>proper evaluations under 38 CFR 4.115a, Renal Dysfunction</w:t>
            </w:r>
          </w:p>
          <w:p w14:paraId="48AD54E6" w14:textId="5E1D193A" w:rsidR="00060158" w:rsidRPr="007943D0" w:rsidRDefault="00F87661" w:rsidP="00060158">
            <w:pPr>
              <w:pStyle w:val="VBAFirstLevelBullet"/>
            </w:pPr>
            <w:r>
              <w:t>r</w:t>
            </w:r>
            <w:r w:rsidRPr="007943D0">
              <w:t xml:space="preserve">ate </w:t>
            </w:r>
            <w:r w:rsidR="00060158" w:rsidRPr="007943D0">
              <w:t>genitourinary conditions</w:t>
            </w:r>
          </w:p>
          <w:p w14:paraId="235F4183" w14:textId="189F5884" w:rsidR="000A236E" w:rsidRPr="007943D0" w:rsidRDefault="000A236E" w:rsidP="000A236E">
            <w:pPr>
              <w:pStyle w:val="VBAFirstLevelBullet"/>
              <w:numPr>
                <w:ilvl w:val="0"/>
                <w:numId w:val="0"/>
              </w:numPr>
              <w:ind w:left="720" w:hanging="360"/>
            </w:pPr>
          </w:p>
        </w:tc>
      </w:tr>
      <w:tr w:rsidR="007943D0" w:rsidRPr="007943D0" w14:paraId="235F4187" w14:textId="77777777">
        <w:trPr>
          <w:trHeight w:val="212"/>
        </w:trPr>
        <w:tc>
          <w:tcPr>
            <w:tcW w:w="2520" w:type="dxa"/>
            <w:tcBorders>
              <w:top w:val="nil"/>
              <w:left w:val="nil"/>
              <w:bottom w:val="nil"/>
              <w:right w:val="nil"/>
            </w:tcBorders>
          </w:tcPr>
          <w:p w14:paraId="235F4185" w14:textId="77777777" w:rsidR="009B2F5A" w:rsidRPr="007943D0" w:rsidRDefault="009B2F5A">
            <w:pPr>
              <w:pStyle w:val="VBAInstructorExplanation"/>
              <w:rPr>
                <w:color w:val="auto"/>
              </w:rPr>
            </w:pPr>
            <w:r w:rsidRPr="007943D0">
              <w:rPr>
                <w:color w:val="auto"/>
              </w:rPr>
              <w:t xml:space="preserve">Explain </w:t>
            </w:r>
            <w:r w:rsidRPr="007943D0">
              <w:rPr>
                <w:color w:val="auto"/>
                <w:szCs w:val="24"/>
              </w:rPr>
              <w:t>the</w:t>
            </w:r>
            <w:r w:rsidRPr="007943D0">
              <w:rPr>
                <w:color w:val="auto"/>
              </w:rPr>
              <w:t xml:space="preserve"> following:</w:t>
            </w:r>
          </w:p>
        </w:tc>
        <w:tc>
          <w:tcPr>
            <w:tcW w:w="7232" w:type="dxa"/>
            <w:gridSpan w:val="2"/>
            <w:tcBorders>
              <w:top w:val="nil"/>
              <w:left w:val="nil"/>
              <w:bottom w:val="nil"/>
              <w:right w:val="nil"/>
            </w:tcBorders>
          </w:tcPr>
          <w:p w14:paraId="235F4186" w14:textId="77777777" w:rsidR="009B2F5A" w:rsidRPr="007943D0" w:rsidRDefault="009B2F5A">
            <w:pPr>
              <w:pStyle w:val="VBABodyText"/>
              <w:rPr>
                <w:color w:val="auto"/>
                <w:szCs w:val="24"/>
              </w:rPr>
            </w:pPr>
            <w:r w:rsidRPr="007943D0">
              <w:rPr>
                <w:color w:val="auto"/>
              </w:rPr>
              <w:t xml:space="preserve">Each learning objective is covered in the associated topic. At the conclusion of the lesson, the learning objectives will be reviewed. </w:t>
            </w:r>
          </w:p>
        </w:tc>
      </w:tr>
      <w:tr w:rsidR="007943D0" w:rsidRPr="007943D0" w14:paraId="235F418A" w14:textId="77777777">
        <w:trPr>
          <w:trHeight w:val="212"/>
        </w:trPr>
        <w:tc>
          <w:tcPr>
            <w:tcW w:w="2520" w:type="dxa"/>
            <w:tcBorders>
              <w:top w:val="nil"/>
              <w:left w:val="nil"/>
              <w:bottom w:val="nil"/>
              <w:right w:val="nil"/>
            </w:tcBorders>
          </w:tcPr>
          <w:p w14:paraId="235F4188" w14:textId="77777777" w:rsidR="009B2F5A" w:rsidRPr="007943D0" w:rsidRDefault="009B2F5A">
            <w:pPr>
              <w:pStyle w:val="VBALevel1Heading"/>
            </w:pPr>
            <w:bookmarkStart w:id="26" w:name="_Toc269888403"/>
            <w:bookmarkStart w:id="27" w:name="_Toc269888746"/>
            <w:r w:rsidRPr="007943D0">
              <w:t>Motivation</w:t>
            </w:r>
            <w:bookmarkEnd w:id="26"/>
            <w:bookmarkEnd w:id="27"/>
          </w:p>
        </w:tc>
        <w:tc>
          <w:tcPr>
            <w:tcW w:w="7232" w:type="dxa"/>
            <w:gridSpan w:val="2"/>
            <w:tcBorders>
              <w:top w:val="nil"/>
              <w:left w:val="nil"/>
              <w:bottom w:val="nil"/>
              <w:right w:val="nil"/>
            </w:tcBorders>
          </w:tcPr>
          <w:p w14:paraId="235F4189" w14:textId="5DB13D28" w:rsidR="009B2F5A" w:rsidRPr="007943D0" w:rsidRDefault="00060158" w:rsidP="00060158">
            <w:pPr>
              <w:pStyle w:val="VBABodyText"/>
              <w:rPr>
                <w:color w:val="auto"/>
              </w:rPr>
            </w:pPr>
            <w:r w:rsidRPr="007943D0">
              <w:rPr>
                <w:color w:val="auto"/>
              </w:rPr>
              <w:t>The genitourinary system contains several unique conditions.  Two of the most common conditions, prostate cancer and renal involvement of diabetes</w:t>
            </w:r>
            <w:r w:rsidR="00E356D3" w:rsidRPr="007943D0">
              <w:rPr>
                <w:color w:val="auto"/>
              </w:rPr>
              <w:t xml:space="preserve"> mellitus, have very distinct rules and regulations associated with them.  As an agency, we see a number of these claims, as both are presumptively associated to our Veterans that served in the Republic of Vietnam.  It is essential we understand how to properly evaluate these </w:t>
            </w:r>
            <w:r w:rsidR="00E356D3" w:rsidRPr="007943D0">
              <w:rPr>
                <w:color w:val="auto"/>
              </w:rPr>
              <w:lastRenderedPageBreak/>
              <w:t>conditions to provide our Veterans with the service they deserve.</w:t>
            </w:r>
          </w:p>
        </w:tc>
      </w:tr>
      <w:tr w:rsidR="007943D0" w:rsidRPr="007943D0" w14:paraId="235F418D" w14:textId="77777777">
        <w:trPr>
          <w:trHeight w:val="212"/>
        </w:trPr>
        <w:tc>
          <w:tcPr>
            <w:tcW w:w="2520" w:type="dxa"/>
            <w:tcBorders>
              <w:top w:val="nil"/>
              <w:left w:val="nil"/>
              <w:bottom w:val="nil"/>
              <w:right w:val="nil"/>
            </w:tcBorders>
          </w:tcPr>
          <w:p w14:paraId="235F418B" w14:textId="77777777" w:rsidR="009B2F5A" w:rsidRPr="007943D0" w:rsidRDefault="009B2F5A">
            <w:pPr>
              <w:pStyle w:val="VBALevel1Heading"/>
              <w:spacing w:after="120"/>
            </w:pPr>
            <w:r w:rsidRPr="007943D0">
              <w:lastRenderedPageBreak/>
              <w:t>STAR Error code(s)</w:t>
            </w:r>
          </w:p>
        </w:tc>
        <w:tc>
          <w:tcPr>
            <w:tcW w:w="7232" w:type="dxa"/>
            <w:gridSpan w:val="2"/>
            <w:tcBorders>
              <w:top w:val="nil"/>
              <w:left w:val="nil"/>
              <w:bottom w:val="nil"/>
              <w:right w:val="nil"/>
            </w:tcBorders>
          </w:tcPr>
          <w:p w14:paraId="235F418C" w14:textId="77777777" w:rsidR="009B2F5A" w:rsidRPr="007943D0" w:rsidRDefault="009B2F5A">
            <w:pPr>
              <w:pStyle w:val="VBABodyText"/>
              <w:rPr>
                <w:color w:val="auto"/>
              </w:rPr>
            </w:pPr>
            <w:r w:rsidRPr="007943D0">
              <w:rPr>
                <w:color w:val="auto"/>
              </w:rPr>
              <w:t>TBD</w:t>
            </w:r>
          </w:p>
        </w:tc>
      </w:tr>
      <w:tr w:rsidR="009B2F5A" w:rsidRPr="007943D0" w14:paraId="235F4196" w14:textId="77777777">
        <w:trPr>
          <w:trHeight w:val="212"/>
        </w:trPr>
        <w:tc>
          <w:tcPr>
            <w:tcW w:w="2520" w:type="dxa"/>
            <w:tcBorders>
              <w:top w:val="nil"/>
              <w:left w:val="nil"/>
              <w:bottom w:val="nil"/>
              <w:right w:val="nil"/>
            </w:tcBorders>
          </w:tcPr>
          <w:p w14:paraId="235F418E" w14:textId="2ED6CBC5" w:rsidR="009B2F5A" w:rsidRPr="007943D0" w:rsidRDefault="009B2F5A">
            <w:pPr>
              <w:pStyle w:val="VBALevel1Heading"/>
            </w:pPr>
            <w:bookmarkStart w:id="28" w:name="_Toc269888405"/>
            <w:bookmarkStart w:id="29" w:name="_Toc269888748"/>
            <w:r w:rsidRPr="007943D0">
              <w:t>References</w:t>
            </w:r>
            <w:bookmarkEnd w:id="28"/>
            <w:bookmarkEnd w:id="29"/>
          </w:p>
          <w:p w14:paraId="235F418F" w14:textId="1AF69D8E" w:rsidR="009B2F5A" w:rsidRPr="007943D0" w:rsidRDefault="009B2F5A">
            <w:pPr>
              <w:pStyle w:val="VBASlideNumber"/>
              <w:rPr>
                <w:color w:val="auto"/>
              </w:rPr>
            </w:pPr>
            <w:r w:rsidRPr="007943D0">
              <w:rPr>
                <w:color w:val="auto"/>
              </w:rPr>
              <w:t xml:space="preserve">Slide </w:t>
            </w:r>
            <w:r w:rsidR="000A236E" w:rsidRPr="007943D0">
              <w:rPr>
                <w:color w:val="auto"/>
              </w:rPr>
              <w:t>3&amp;4</w:t>
            </w:r>
            <w:r w:rsidRPr="007943D0">
              <w:rPr>
                <w:color w:val="auto"/>
              </w:rPr>
              <w:br/>
            </w:r>
          </w:p>
          <w:p w14:paraId="235F4190" w14:textId="4C4CE6E6" w:rsidR="009B2F5A" w:rsidRPr="007943D0" w:rsidRDefault="009B2F5A" w:rsidP="0082005A">
            <w:pPr>
              <w:pStyle w:val="VBAHandoutNumber"/>
              <w:rPr>
                <w:color w:val="auto"/>
              </w:rPr>
            </w:pPr>
            <w:r w:rsidRPr="007943D0">
              <w:rPr>
                <w:color w:val="auto"/>
              </w:rPr>
              <w:t xml:space="preserve"> Handout </w:t>
            </w:r>
            <w:r w:rsidR="0082005A">
              <w:rPr>
                <w:color w:val="auto"/>
              </w:rPr>
              <w:t>3</w:t>
            </w:r>
          </w:p>
        </w:tc>
        <w:tc>
          <w:tcPr>
            <w:tcW w:w="7232" w:type="dxa"/>
            <w:gridSpan w:val="2"/>
            <w:tcBorders>
              <w:top w:val="nil"/>
              <w:left w:val="nil"/>
              <w:bottom w:val="nil"/>
              <w:right w:val="nil"/>
            </w:tcBorders>
          </w:tcPr>
          <w:p w14:paraId="235F4191" w14:textId="77777777" w:rsidR="009B2F5A" w:rsidRPr="007943D0" w:rsidRDefault="009B2F5A">
            <w:pPr>
              <w:pStyle w:val="VBABodyText"/>
              <w:rPr>
                <w:noProof/>
                <w:color w:val="auto"/>
              </w:rPr>
            </w:pPr>
            <w:r w:rsidRPr="007943D0">
              <w:rPr>
                <w:noProof/>
                <w:color w:val="auto"/>
              </w:rPr>
              <w:t>Explain where these references are located in the workplace.</w:t>
            </w:r>
          </w:p>
          <w:p w14:paraId="06D16F78" w14:textId="6A484857" w:rsidR="00EC4B58" w:rsidRPr="007943D0" w:rsidRDefault="00EC4B58" w:rsidP="00EC4B58">
            <w:pPr>
              <w:pStyle w:val="VBABodyText"/>
              <w:spacing w:before="0" w:after="0"/>
              <w:rPr>
                <w:noProof/>
                <w:color w:val="auto"/>
              </w:rPr>
            </w:pPr>
            <w:r w:rsidRPr="007943D0">
              <w:rPr>
                <w:noProof/>
                <w:color w:val="auto"/>
              </w:rPr>
              <w:t xml:space="preserve">All M21-1 </w:t>
            </w:r>
            <w:r w:rsidR="00CA3852" w:rsidRPr="007943D0">
              <w:rPr>
                <w:noProof/>
                <w:color w:val="auto"/>
              </w:rPr>
              <w:t xml:space="preserve">references </w:t>
            </w:r>
            <w:r w:rsidRPr="007943D0">
              <w:rPr>
                <w:noProof/>
                <w:color w:val="auto"/>
              </w:rPr>
              <w:t xml:space="preserve">are found in the </w:t>
            </w:r>
            <w:hyperlink r:id="rId11" w:history="1">
              <w:r w:rsidRPr="007943D0">
                <w:rPr>
                  <w:rStyle w:val="Hyperlink"/>
                  <w:noProof/>
                  <w:color w:val="auto"/>
                </w:rPr>
                <w:t>Live Manual Website</w:t>
              </w:r>
            </w:hyperlink>
            <w:r w:rsidRPr="007943D0">
              <w:rPr>
                <w:noProof/>
                <w:color w:val="auto"/>
              </w:rPr>
              <w:t>.</w:t>
            </w:r>
          </w:p>
          <w:p w14:paraId="737E2062" w14:textId="77777777" w:rsidR="000A236E" w:rsidRPr="007943D0" w:rsidRDefault="000A236E" w:rsidP="00EC4B58">
            <w:pPr>
              <w:pStyle w:val="VBABodyText"/>
              <w:spacing w:before="0" w:after="0"/>
              <w:rPr>
                <w:b/>
                <w:noProof/>
                <w:color w:val="auto"/>
              </w:rPr>
            </w:pPr>
          </w:p>
          <w:p w14:paraId="3598EE47" w14:textId="77777777" w:rsidR="00FA399E" w:rsidRPr="007943D0" w:rsidRDefault="00A206E5" w:rsidP="000A236E">
            <w:pPr>
              <w:pStyle w:val="VBAFirstLevelBullet"/>
            </w:pPr>
            <w:hyperlink r:id="rId12" w:history="1">
              <w:r w:rsidR="007943D0" w:rsidRPr="007943D0">
                <w:rPr>
                  <w:rStyle w:val="Hyperlink"/>
                  <w:color w:val="auto"/>
                </w:rPr>
                <w:t xml:space="preserve">38 CFR </w:t>
              </w:r>
            </w:hyperlink>
            <w:hyperlink r:id="rId13" w:history="1">
              <w:r w:rsidR="007943D0" w:rsidRPr="007943D0">
                <w:rPr>
                  <w:rStyle w:val="Hyperlink"/>
                  <w:color w:val="auto"/>
                </w:rPr>
                <w:t>3.307 - Presumptive service connection for chronic, tropical or prisoner-of-war related disease, or disease associated with exposure to certain herbicide agents; wartime and service on or after January 1, 1947.</w:t>
              </w:r>
            </w:hyperlink>
          </w:p>
          <w:p w14:paraId="46F9EDA3" w14:textId="77777777" w:rsidR="00FA399E" w:rsidRPr="007943D0" w:rsidRDefault="00A206E5" w:rsidP="000A236E">
            <w:pPr>
              <w:pStyle w:val="VBAFirstLevelBullet"/>
            </w:pPr>
            <w:hyperlink r:id="rId14" w:history="1">
              <w:r w:rsidR="007943D0" w:rsidRPr="007943D0">
                <w:rPr>
                  <w:rStyle w:val="Hyperlink"/>
                  <w:color w:val="auto"/>
                </w:rPr>
                <w:t>38 CFR 3.309 – Disease subject to presumptive service connection</w:t>
              </w:r>
            </w:hyperlink>
          </w:p>
          <w:p w14:paraId="7D1E69DE" w14:textId="77777777" w:rsidR="00FA399E" w:rsidRPr="007943D0" w:rsidRDefault="00A206E5" w:rsidP="000A236E">
            <w:pPr>
              <w:pStyle w:val="VBAFirstLevelBullet"/>
            </w:pPr>
            <w:hyperlink r:id="rId15" w:history="1">
              <w:r w:rsidR="007943D0" w:rsidRPr="007943D0">
                <w:rPr>
                  <w:rStyle w:val="Hyperlink"/>
                  <w:color w:val="auto"/>
                </w:rPr>
                <w:t xml:space="preserve">38 CFR 3.383(a) - Special consideration for paired organs and </w:t>
              </w:r>
            </w:hyperlink>
            <w:hyperlink r:id="rId16" w:history="1">
              <w:r w:rsidR="007943D0" w:rsidRPr="007943D0">
                <w:rPr>
                  <w:rStyle w:val="Hyperlink"/>
                  <w:color w:val="auto"/>
                </w:rPr>
                <w:t>extremities</w:t>
              </w:r>
            </w:hyperlink>
          </w:p>
          <w:p w14:paraId="6E151F7F" w14:textId="12D059D2" w:rsidR="00FA399E" w:rsidRPr="007943D0" w:rsidRDefault="000A236E" w:rsidP="000A236E">
            <w:pPr>
              <w:pStyle w:val="VBAFirstLevelBullet"/>
            </w:pPr>
            <w:r w:rsidRPr="007943D0">
              <w:t xml:space="preserve"> </w:t>
            </w:r>
            <w:hyperlink r:id="rId17" w:history="1">
              <w:r w:rsidR="007943D0" w:rsidRPr="007943D0">
                <w:rPr>
                  <w:rStyle w:val="Hyperlink"/>
                  <w:color w:val="auto"/>
                </w:rPr>
                <w:t>38 CFR 4.115 – Nephritis</w:t>
              </w:r>
            </w:hyperlink>
          </w:p>
          <w:p w14:paraId="3B664259" w14:textId="77777777" w:rsidR="00FA399E" w:rsidRPr="007943D0" w:rsidRDefault="00A206E5" w:rsidP="000A236E">
            <w:pPr>
              <w:pStyle w:val="VBAFirstLevelBullet"/>
            </w:pPr>
            <w:hyperlink r:id="rId18" w:history="1">
              <w:r w:rsidR="007943D0" w:rsidRPr="007943D0">
                <w:rPr>
                  <w:rStyle w:val="Hyperlink"/>
                  <w:color w:val="auto"/>
                </w:rPr>
                <w:t>38 CFR 4.115a – Ratings of the genitourinary system – dysfunctions</w:t>
              </w:r>
            </w:hyperlink>
          </w:p>
          <w:p w14:paraId="5D0C29DF" w14:textId="77777777" w:rsidR="00FA399E" w:rsidRPr="007943D0" w:rsidRDefault="00A206E5" w:rsidP="000A236E">
            <w:pPr>
              <w:pStyle w:val="VBAFirstLevelBullet"/>
            </w:pPr>
            <w:hyperlink r:id="rId19" w:history="1">
              <w:r w:rsidR="007943D0" w:rsidRPr="007943D0">
                <w:rPr>
                  <w:rStyle w:val="Hyperlink"/>
                  <w:color w:val="auto"/>
                </w:rPr>
                <w:t>38 CFR 4.115b – Ratings of the genitourinary system - diagnoses</w:t>
              </w:r>
            </w:hyperlink>
          </w:p>
          <w:p w14:paraId="36AF2C2D" w14:textId="77777777" w:rsidR="00FA399E" w:rsidRPr="007943D0" w:rsidRDefault="00A206E5" w:rsidP="000A236E">
            <w:pPr>
              <w:pStyle w:val="VBAFirstLevelBullet"/>
            </w:pPr>
            <w:hyperlink r:id="rId20" w:history="1">
              <w:r w:rsidR="007943D0" w:rsidRPr="007943D0">
                <w:rPr>
                  <w:rStyle w:val="Hyperlink"/>
                  <w:color w:val="auto"/>
                </w:rPr>
                <w:t>M21-1, Part III, Subpart iv, Chapter 4, Section I - Conditions of Other Body Systems</w:t>
              </w:r>
            </w:hyperlink>
          </w:p>
          <w:p w14:paraId="235F4195" w14:textId="1E555708" w:rsidR="000A236E" w:rsidRPr="007943D0" w:rsidRDefault="000A236E" w:rsidP="000A236E">
            <w:pPr>
              <w:pStyle w:val="VBAFirstLevelBullet"/>
              <w:numPr>
                <w:ilvl w:val="0"/>
                <w:numId w:val="0"/>
              </w:numPr>
              <w:ind w:left="720"/>
              <w:rPr>
                <w:b/>
              </w:rPr>
            </w:pPr>
          </w:p>
        </w:tc>
      </w:tr>
    </w:tbl>
    <w:p w14:paraId="235F4197" w14:textId="77777777" w:rsidR="009B2F5A" w:rsidRPr="007943D0" w:rsidRDefault="009B2F5A">
      <w:pPr>
        <w:rPr>
          <w:b/>
        </w:rPr>
      </w:pPr>
    </w:p>
    <w:p w14:paraId="235F4198" w14:textId="77777777" w:rsidR="009B2F5A" w:rsidRPr="007943D0"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635"/>
        <w:gridCol w:w="7142"/>
      </w:tblGrid>
      <w:tr w:rsidR="007943D0" w:rsidRPr="007943D0" w14:paraId="235F419A" w14:textId="77777777">
        <w:trPr>
          <w:trHeight w:val="212"/>
        </w:trPr>
        <w:tc>
          <w:tcPr>
            <w:tcW w:w="9777" w:type="dxa"/>
            <w:gridSpan w:val="2"/>
            <w:tcBorders>
              <w:top w:val="nil"/>
              <w:left w:val="nil"/>
              <w:bottom w:val="nil"/>
              <w:right w:val="nil"/>
            </w:tcBorders>
            <w:vAlign w:val="center"/>
          </w:tcPr>
          <w:p w14:paraId="235F4199" w14:textId="4826F8A2" w:rsidR="009B2F5A" w:rsidRPr="007943D0" w:rsidRDefault="009B2F5A" w:rsidP="00ED1D02">
            <w:pPr>
              <w:pStyle w:val="VBALessonTopicTitle"/>
              <w:rPr>
                <w:rFonts w:ascii="Times New Roman" w:hAnsi="Times New Roman"/>
                <w:color w:val="auto"/>
              </w:rPr>
            </w:pPr>
            <w:bookmarkStart w:id="30" w:name="_Toc269888406"/>
            <w:bookmarkStart w:id="31" w:name="_Toc269888749"/>
            <w:bookmarkStart w:id="32" w:name="_Toc269888789"/>
            <w:bookmarkStart w:id="33" w:name="_Toc441572252"/>
            <w:r w:rsidRPr="007943D0">
              <w:rPr>
                <w:rFonts w:ascii="Times New Roman" w:hAnsi="Times New Roman"/>
                <w:color w:val="auto"/>
              </w:rPr>
              <w:t xml:space="preserve">Topic 1: </w:t>
            </w:r>
            <w:bookmarkEnd w:id="30"/>
            <w:bookmarkEnd w:id="31"/>
            <w:bookmarkEnd w:id="32"/>
            <w:r w:rsidR="00ED1D02" w:rsidRPr="007943D0">
              <w:rPr>
                <w:rFonts w:ascii="Times New Roman" w:hAnsi="Times New Roman"/>
                <w:color w:val="auto"/>
              </w:rPr>
              <w:t>Common Considerations of the Genitourinary System</w:t>
            </w:r>
            <w:bookmarkEnd w:id="33"/>
          </w:p>
        </w:tc>
      </w:tr>
      <w:tr w:rsidR="007943D0" w:rsidRPr="007943D0" w14:paraId="235F419D" w14:textId="77777777" w:rsidTr="008800E8">
        <w:trPr>
          <w:trHeight w:val="212"/>
        </w:trPr>
        <w:tc>
          <w:tcPr>
            <w:tcW w:w="2635" w:type="dxa"/>
            <w:tcBorders>
              <w:top w:val="nil"/>
              <w:left w:val="nil"/>
              <w:bottom w:val="nil"/>
              <w:right w:val="nil"/>
            </w:tcBorders>
          </w:tcPr>
          <w:p w14:paraId="235F419B" w14:textId="77777777" w:rsidR="009B2F5A" w:rsidRPr="007943D0" w:rsidRDefault="009B2F5A">
            <w:pPr>
              <w:pStyle w:val="VBALevel1Heading"/>
            </w:pPr>
            <w:bookmarkStart w:id="34" w:name="_Toc269888407"/>
            <w:bookmarkStart w:id="35" w:name="_Toc269888750"/>
            <w:r w:rsidRPr="007943D0">
              <w:t>Introduction</w:t>
            </w:r>
            <w:bookmarkEnd w:id="34"/>
            <w:bookmarkEnd w:id="35"/>
          </w:p>
        </w:tc>
        <w:tc>
          <w:tcPr>
            <w:tcW w:w="7142" w:type="dxa"/>
            <w:tcBorders>
              <w:top w:val="nil"/>
              <w:left w:val="nil"/>
              <w:bottom w:val="nil"/>
              <w:right w:val="nil"/>
            </w:tcBorders>
          </w:tcPr>
          <w:p w14:paraId="235F419C" w14:textId="3286D079" w:rsidR="009B2F5A" w:rsidRPr="007943D0" w:rsidRDefault="009B2F5A">
            <w:pPr>
              <w:pStyle w:val="VBABodyText"/>
              <w:rPr>
                <w:b/>
                <w:color w:val="auto"/>
              </w:rPr>
            </w:pPr>
            <w:r w:rsidRPr="007943D0">
              <w:rPr>
                <w:color w:val="auto"/>
              </w:rPr>
              <w:t>This top</w:t>
            </w:r>
            <w:r w:rsidR="00ED1D02" w:rsidRPr="007943D0">
              <w:rPr>
                <w:color w:val="auto"/>
              </w:rPr>
              <w:t>ic will allow the trainee to identify common conditions and considerations when addressing claims concerning the genitourinary system.</w:t>
            </w:r>
          </w:p>
        </w:tc>
      </w:tr>
      <w:tr w:rsidR="007943D0" w:rsidRPr="007943D0" w14:paraId="235F41A0" w14:textId="77777777" w:rsidTr="008800E8">
        <w:trPr>
          <w:trHeight w:val="212"/>
        </w:trPr>
        <w:tc>
          <w:tcPr>
            <w:tcW w:w="2635" w:type="dxa"/>
            <w:tcBorders>
              <w:top w:val="nil"/>
              <w:left w:val="nil"/>
              <w:bottom w:val="nil"/>
              <w:right w:val="nil"/>
            </w:tcBorders>
          </w:tcPr>
          <w:p w14:paraId="235F419E" w14:textId="77777777" w:rsidR="009B2F5A" w:rsidRPr="007943D0" w:rsidRDefault="009B2F5A">
            <w:pPr>
              <w:pStyle w:val="VBALevel1Heading"/>
            </w:pPr>
            <w:bookmarkStart w:id="36" w:name="_Toc269888408"/>
            <w:bookmarkStart w:id="37" w:name="_Toc269888751"/>
            <w:r w:rsidRPr="007943D0">
              <w:t>Time Required</w:t>
            </w:r>
            <w:bookmarkEnd w:id="36"/>
            <w:bookmarkEnd w:id="37"/>
          </w:p>
        </w:tc>
        <w:tc>
          <w:tcPr>
            <w:tcW w:w="7142" w:type="dxa"/>
            <w:tcBorders>
              <w:top w:val="nil"/>
              <w:left w:val="nil"/>
              <w:bottom w:val="nil"/>
              <w:right w:val="nil"/>
            </w:tcBorders>
          </w:tcPr>
          <w:p w14:paraId="235F419F" w14:textId="49392259" w:rsidR="009B2F5A" w:rsidRPr="007943D0" w:rsidRDefault="00F963DA">
            <w:pPr>
              <w:pStyle w:val="VBATimeReq"/>
              <w:rPr>
                <w:color w:val="auto"/>
              </w:rPr>
            </w:pPr>
            <w:r>
              <w:rPr>
                <w:color w:val="auto"/>
              </w:rPr>
              <w:t>0.75</w:t>
            </w:r>
            <w:r w:rsidR="009B2F5A" w:rsidRPr="007943D0">
              <w:rPr>
                <w:color w:val="auto"/>
              </w:rPr>
              <w:t xml:space="preserve"> hours</w:t>
            </w:r>
          </w:p>
        </w:tc>
      </w:tr>
      <w:tr w:rsidR="007943D0" w:rsidRPr="007943D0" w14:paraId="235F41AB" w14:textId="77777777" w:rsidTr="008800E8">
        <w:trPr>
          <w:trHeight w:val="212"/>
        </w:trPr>
        <w:tc>
          <w:tcPr>
            <w:tcW w:w="2635" w:type="dxa"/>
            <w:tcBorders>
              <w:top w:val="nil"/>
              <w:left w:val="nil"/>
              <w:bottom w:val="nil"/>
              <w:right w:val="nil"/>
            </w:tcBorders>
          </w:tcPr>
          <w:p w14:paraId="235F41A1" w14:textId="77777777" w:rsidR="009B2F5A" w:rsidRPr="007943D0" w:rsidRDefault="009B2F5A">
            <w:pPr>
              <w:pStyle w:val="VBALevel1Heading"/>
            </w:pPr>
            <w:r w:rsidRPr="007943D0">
              <w:t>OBJECTIVES/</w:t>
            </w:r>
            <w:r w:rsidRPr="007943D0">
              <w:br/>
              <w:t>Teaching Points</w:t>
            </w:r>
          </w:p>
          <w:p w14:paraId="235F41A2" w14:textId="77777777" w:rsidR="009B2F5A" w:rsidRPr="007943D0" w:rsidRDefault="009B2F5A">
            <w:pPr>
              <w:pStyle w:val="VBALevel3Heading"/>
              <w:spacing w:after="120"/>
              <w:rPr>
                <w:i w:val="0"/>
                <w:color w:val="auto"/>
                <w:szCs w:val="24"/>
              </w:rPr>
            </w:pPr>
          </w:p>
        </w:tc>
        <w:tc>
          <w:tcPr>
            <w:tcW w:w="7142" w:type="dxa"/>
            <w:tcBorders>
              <w:top w:val="nil"/>
              <w:left w:val="nil"/>
              <w:bottom w:val="nil"/>
              <w:right w:val="nil"/>
            </w:tcBorders>
          </w:tcPr>
          <w:p w14:paraId="235F41A3" w14:textId="77777777" w:rsidR="009B2F5A" w:rsidRPr="007943D0" w:rsidRDefault="009B2F5A">
            <w:pPr>
              <w:tabs>
                <w:tab w:val="left" w:pos="590"/>
              </w:tabs>
              <w:spacing w:after="120"/>
              <w:rPr>
                <w:szCs w:val="24"/>
              </w:rPr>
            </w:pPr>
            <w:r w:rsidRPr="007943D0">
              <w:rPr>
                <w:szCs w:val="24"/>
              </w:rPr>
              <w:t>Topic objectives:</w:t>
            </w:r>
          </w:p>
          <w:p w14:paraId="04ED47AD" w14:textId="77777777" w:rsidR="00ED1D02" w:rsidRPr="007943D0" w:rsidRDefault="00ED1D02" w:rsidP="00ED1D02">
            <w:pPr>
              <w:numPr>
                <w:ilvl w:val="0"/>
                <w:numId w:val="9"/>
              </w:numPr>
              <w:tabs>
                <w:tab w:val="left" w:pos="590"/>
              </w:tabs>
              <w:spacing w:before="60" w:after="60"/>
              <w:rPr>
                <w:szCs w:val="24"/>
              </w:rPr>
            </w:pPr>
            <w:r w:rsidRPr="007943D0">
              <w:rPr>
                <w:szCs w:val="24"/>
              </w:rPr>
              <w:t>Identify genitourinary diagnoses and dysfunctions</w:t>
            </w:r>
          </w:p>
          <w:p w14:paraId="1DE378AA" w14:textId="77777777" w:rsidR="00ED1D02" w:rsidRPr="007943D0" w:rsidRDefault="00ED1D02" w:rsidP="00ED1D02">
            <w:pPr>
              <w:numPr>
                <w:ilvl w:val="0"/>
                <w:numId w:val="9"/>
              </w:numPr>
              <w:tabs>
                <w:tab w:val="left" w:pos="590"/>
              </w:tabs>
              <w:spacing w:before="60" w:after="60"/>
              <w:rPr>
                <w:szCs w:val="24"/>
              </w:rPr>
            </w:pPr>
            <w:r w:rsidRPr="007943D0">
              <w:rPr>
                <w:szCs w:val="24"/>
              </w:rPr>
              <w:t xml:space="preserve">Understand various rules and regulations governing the rating of genitourinary conditions  </w:t>
            </w:r>
          </w:p>
          <w:p w14:paraId="235F41A7" w14:textId="77777777" w:rsidR="009B2F5A" w:rsidRPr="007943D0" w:rsidRDefault="009B2F5A">
            <w:pPr>
              <w:tabs>
                <w:tab w:val="left" w:pos="590"/>
              </w:tabs>
              <w:spacing w:after="120"/>
              <w:rPr>
                <w:bCs/>
                <w:szCs w:val="24"/>
              </w:rPr>
            </w:pPr>
            <w:r w:rsidRPr="007943D0">
              <w:rPr>
                <w:szCs w:val="24"/>
              </w:rPr>
              <w:t>The following topic teaching points support the topic objectives</w:t>
            </w:r>
            <w:r w:rsidRPr="007943D0">
              <w:rPr>
                <w:bCs/>
                <w:szCs w:val="24"/>
              </w:rPr>
              <w:t xml:space="preserve">: </w:t>
            </w:r>
          </w:p>
          <w:p w14:paraId="235F41A8" w14:textId="5FC5F3CD" w:rsidR="009B2F5A" w:rsidRPr="007943D0" w:rsidRDefault="00ED1D02">
            <w:pPr>
              <w:numPr>
                <w:ilvl w:val="0"/>
                <w:numId w:val="9"/>
              </w:numPr>
              <w:tabs>
                <w:tab w:val="left" w:pos="590"/>
              </w:tabs>
              <w:spacing w:after="60"/>
              <w:rPr>
                <w:szCs w:val="24"/>
              </w:rPr>
            </w:pPr>
            <w:r w:rsidRPr="007943D0">
              <w:rPr>
                <w:szCs w:val="24"/>
              </w:rPr>
              <w:t>Erectile Dysfunction</w:t>
            </w:r>
            <w:r w:rsidR="00F87661">
              <w:rPr>
                <w:szCs w:val="24"/>
              </w:rPr>
              <w:t>(ED)</w:t>
            </w:r>
            <w:r w:rsidRPr="007943D0">
              <w:rPr>
                <w:szCs w:val="24"/>
              </w:rPr>
              <w:t>/Loss of Use of a Creative Organ</w:t>
            </w:r>
          </w:p>
          <w:p w14:paraId="235F41A9" w14:textId="652AA796" w:rsidR="009B2F5A" w:rsidRPr="007943D0" w:rsidRDefault="00F87661">
            <w:pPr>
              <w:numPr>
                <w:ilvl w:val="0"/>
                <w:numId w:val="9"/>
              </w:numPr>
              <w:tabs>
                <w:tab w:val="left" w:pos="590"/>
              </w:tabs>
              <w:spacing w:before="60" w:after="60"/>
              <w:rPr>
                <w:szCs w:val="24"/>
              </w:rPr>
            </w:pPr>
            <w:r>
              <w:rPr>
                <w:szCs w:val="24"/>
              </w:rPr>
              <w:t>Nephritis</w:t>
            </w:r>
            <w:r w:rsidR="00ED1D02" w:rsidRPr="007943D0">
              <w:rPr>
                <w:szCs w:val="24"/>
              </w:rPr>
              <w:t xml:space="preserve"> vs. Nephropathy</w:t>
            </w:r>
          </w:p>
          <w:p w14:paraId="235F41AA" w14:textId="2490E0B4" w:rsidR="009B2F5A" w:rsidRPr="007943D0" w:rsidRDefault="00ED1D02" w:rsidP="00ED1D02">
            <w:pPr>
              <w:numPr>
                <w:ilvl w:val="0"/>
                <w:numId w:val="9"/>
              </w:numPr>
              <w:tabs>
                <w:tab w:val="left" w:pos="590"/>
              </w:tabs>
              <w:spacing w:before="60" w:after="60"/>
              <w:rPr>
                <w:szCs w:val="24"/>
              </w:rPr>
            </w:pPr>
            <w:r w:rsidRPr="007943D0">
              <w:rPr>
                <w:szCs w:val="24"/>
              </w:rPr>
              <w:lastRenderedPageBreak/>
              <w:t>Calculi of the Kidney, Bladder, or Gallbladder</w:t>
            </w:r>
          </w:p>
        </w:tc>
      </w:tr>
      <w:tr w:rsidR="007943D0" w:rsidRPr="007943D0" w14:paraId="235F41B0" w14:textId="77777777" w:rsidTr="008800E8">
        <w:trPr>
          <w:trHeight w:val="212"/>
        </w:trPr>
        <w:tc>
          <w:tcPr>
            <w:tcW w:w="2635" w:type="dxa"/>
            <w:tcBorders>
              <w:top w:val="nil"/>
              <w:left w:val="nil"/>
              <w:bottom w:val="nil"/>
              <w:right w:val="nil"/>
            </w:tcBorders>
          </w:tcPr>
          <w:p w14:paraId="235F41AC" w14:textId="4E0C2EF3" w:rsidR="009B2F5A" w:rsidRPr="007943D0" w:rsidRDefault="00B77D4D">
            <w:pPr>
              <w:pStyle w:val="VBALevel2Heading"/>
              <w:rPr>
                <w:bCs/>
                <w:i/>
                <w:color w:val="auto"/>
              </w:rPr>
            </w:pPr>
            <w:r w:rsidRPr="007943D0">
              <w:rPr>
                <w:color w:val="auto"/>
              </w:rPr>
              <w:lastRenderedPageBreak/>
              <w:t>Erectile dysfunction and SMC K</w:t>
            </w:r>
            <w:r w:rsidR="009B2F5A" w:rsidRPr="007943D0">
              <w:rPr>
                <w:color w:val="auto"/>
              </w:rPr>
              <w:br/>
            </w:r>
          </w:p>
          <w:p w14:paraId="235F41AD" w14:textId="73066D89" w:rsidR="009B2F5A" w:rsidRPr="007943D0" w:rsidRDefault="009B2F5A">
            <w:pPr>
              <w:pStyle w:val="VBASlideNumber"/>
              <w:rPr>
                <w:color w:val="auto"/>
              </w:rPr>
            </w:pPr>
            <w:r w:rsidRPr="007943D0">
              <w:rPr>
                <w:color w:val="auto"/>
              </w:rPr>
              <w:t xml:space="preserve">Slide </w:t>
            </w:r>
            <w:r w:rsidR="00ED1D02" w:rsidRPr="007943D0">
              <w:rPr>
                <w:color w:val="auto"/>
              </w:rPr>
              <w:t>6</w:t>
            </w:r>
            <w:r w:rsidR="00B77D4D" w:rsidRPr="007943D0">
              <w:rPr>
                <w:color w:val="auto"/>
              </w:rPr>
              <w:t>-8</w:t>
            </w:r>
            <w:r w:rsidRPr="007943D0">
              <w:rPr>
                <w:color w:val="auto"/>
              </w:rPr>
              <w:br/>
            </w:r>
          </w:p>
          <w:p w14:paraId="235F41AE" w14:textId="1C95126D" w:rsidR="009B2F5A" w:rsidRPr="007943D0" w:rsidRDefault="009B2F5A" w:rsidP="0082005A">
            <w:pPr>
              <w:pStyle w:val="VBAHandoutNumber"/>
              <w:rPr>
                <w:color w:val="auto"/>
              </w:rPr>
            </w:pPr>
            <w:r w:rsidRPr="007943D0">
              <w:rPr>
                <w:color w:val="auto"/>
              </w:rPr>
              <w:t xml:space="preserve">Handout </w:t>
            </w:r>
            <w:r w:rsidR="0082005A">
              <w:rPr>
                <w:color w:val="auto"/>
              </w:rPr>
              <w:t>4</w:t>
            </w:r>
          </w:p>
        </w:tc>
        <w:tc>
          <w:tcPr>
            <w:tcW w:w="7142" w:type="dxa"/>
            <w:tcBorders>
              <w:top w:val="nil"/>
              <w:left w:val="nil"/>
              <w:bottom w:val="nil"/>
              <w:right w:val="nil"/>
            </w:tcBorders>
          </w:tcPr>
          <w:p w14:paraId="21BC6DE0" w14:textId="3F735A6A" w:rsidR="009B2F5A" w:rsidRPr="007943D0" w:rsidRDefault="002E7CA7">
            <w:pPr>
              <w:pStyle w:val="VBABodyText"/>
              <w:rPr>
                <w:color w:val="auto"/>
              </w:rPr>
            </w:pPr>
            <w:r w:rsidRPr="007943D0">
              <w:rPr>
                <w:color w:val="auto"/>
              </w:rPr>
              <w:t xml:space="preserve">Diagnostic code 7522 – penis deformity, with loss of erectile </w:t>
            </w:r>
            <w:r w:rsidR="0082005A">
              <w:rPr>
                <w:color w:val="auto"/>
              </w:rPr>
              <w:t>power</w:t>
            </w:r>
            <w:r w:rsidRPr="007943D0">
              <w:rPr>
                <w:color w:val="auto"/>
              </w:rPr>
              <w:t xml:space="preserve"> is a commonly used code.  The rating schedule lists only a 20% evaluation, which requires both penile deformity and </w:t>
            </w:r>
            <w:r w:rsidR="00F37819" w:rsidRPr="007943D0">
              <w:rPr>
                <w:color w:val="auto"/>
              </w:rPr>
              <w:t xml:space="preserve">the loss of erectile power.  Many times, a diagnosis of erectile dysfunction is present and a 0% evaluation is warranted.  This is in accordance with 38 CFR 4.31, </w:t>
            </w:r>
            <w:r w:rsidR="0082005A">
              <w:rPr>
                <w:color w:val="auto"/>
              </w:rPr>
              <w:t xml:space="preserve">zero </w:t>
            </w:r>
            <w:r w:rsidR="00F37819" w:rsidRPr="007943D0">
              <w:rPr>
                <w:color w:val="auto"/>
              </w:rPr>
              <w:t xml:space="preserve">percent </w:t>
            </w:r>
            <w:r w:rsidR="0082005A">
              <w:rPr>
                <w:color w:val="auto"/>
              </w:rPr>
              <w:t>evaluations</w:t>
            </w:r>
            <w:r w:rsidR="00F37819" w:rsidRPr="007943D0">
              <w:rPr>
                <w:color w:val="auto"/>
              </w:rPr>
              <w:t>.</w:t>
            </w:r>
          </w:p>
          <w:p w14:paraId="6EAD9737" w14:textId="77777777" w:rsidR="00F37819" w:rsidRPr="007943D0" w:rsidRDefault="00F37819">
            <w:pPr>
              <w:pStyle w:val="VBABodyText"/>
              <w:rPr>
                <w:color w:val="auto"/>
              </w:rPr>
            </w:pPr>
            <w:r w:rsidRPr="007943D0">
              <w:rPr>
                <w:color w:val="auto"/>
              </w:rPr>
              <w:t>As noted, ED is commonly associated with other service connected conditions.  These include, but are not limited to, prostate cancer, diabetes mellitus, type II, and multiple sclerosis.  When service connection is found to be warranted for ED, we should consider entitlement to special monthly compensation for loss of use of a creative organ (SMC K).  Entitlement to SMC K is a separate determination from ED, and is made on a factual basis.  Although the two commonly exist together, the award of one is not automatic in the presence of the other.</w:t>
            </w:r>
          </w:p>
          <w:p w14:paraId="268D631F" w14:textId="77777777" w:rsidR="00F37819" w:rsidRPr="007943D0" w:rsidRDefault="00B77D4D">
            <w:pPr>
              <w:pStyle w:val="VBABodyText"/>
              <w:rPr>
                <w:color w:val="auto"/>
              </w:rPr>
            </w:pPr>
            <w:r w:rsidRPr="007943D0">
              <w:rPr>
                <w:color w:val="auto"/>
              </w:rPr>
              <w:t>Also, when granting service connection for ED as a complication of diabetes mellitus, at a non-compensable rate, we must take Note 1 of DC 7913 into consideration.  This note directs us that non-compensable complications are considered part of the diabetic process under DC 7913.  In other words, the ED should be included with the evaluation for diabetes and not given a separate non-compensable evaluation.</w:t>
            </w:r>
          </w:p>
          <w:p w14:paraId="235F41AF" w14:textId="0CAD5D24" w:rsidR="00B77D4D" w:rsidRPr="007943D0" w:rsidRDefault="00B77D4D">
            <w:pPr>
              <w:pStyle w:val="VBABodyText"/>
              <w:rPr>
                <w:color w:val="auto"/>
              </w:rPr>
            </w:pPr>
            <w:r w:rsidRPr="007943D0">
              <w:rPr>
                <w:color w:val="auto"/>
              </w:rPr>
              <w:t>Example:  DC 7913, diabetes mellitus, type II with erectile dysfunction</w:t>
            </w:r>
          </w:p>
        </w:tc>
      </w:tr>
      <w:tr w:rsidR="007943D0" w:rsidRPr="007943D0" w14:paraId="235F41B5" w14:textId="77777777" w:rsidTr="008800E8">
        <w:trPr>
          <w:trHeight w:val="212"/>
        </w:trPr>
        <w:tc>
          <w:tcPr>
            <w:tcW w:w="2635" w:type="dxa"/>
            <w:tcBorders>
              <w:top w:val="nil"/>
              <w:left w:val="nil"/>
              <w:bottom w:val="nil"/>
              <w:right w:val="nil"/>
            </w:tcBorders>
          </w:tcPr>
          <w:p w14:paraId="235F41B1" w14:textId="65866C32" w:rsidR="009B2F5A" w:rsidRPr="007943D0" w:rsidRDefault="00B77D4D" w:rsidP="002570A6">
            <w:pPr>
              <w:pStyle w:val="VBALevel2Heading"/>
              <w:rPr>
                <w:color w:val="auto"/>
              </w:rPr>
            </w:pPr>
            <w:r w:rsidRPr="007943D0">
              <w:rPr>
                <w:color w:val="auto"/>
              </w:rPr>
              <w:t>Nephritis vs. Nephropathy</w:t>
            </w:r>
            <w:r w:rsidR="009B2F5A" w:rsidRPr="007943D0">
              <w:rPr>
                <w:color w:val="auto"/>
              </w:rPr>
              <w:br/>
            </w:r>
          </w:p>
          <w:p w14:paraId="235F41B2" w14:textId="408376C5" w:rsidR="009B2F5A" w:rsidRPr="007943D0" w:rsidRDefault="009B2F5A">
            <w:pPr>
              <w:pStyle w:val="VBASlideNumber"/>
              <w:rPr>
                <w:color w:val="auto"/>
              </w:rPr>
            </w:pPr>
            <w:r w:rsidRPr="007943D0">
              <w:rPr>
                <w:color w:val="auto"/>
              </w:rPr>
              <w:t xml:space="preserve">Slide </w:t>
            </w:r>
            <w:r w:rsidR="001D298C" w:rsidRPr="007943D0">
              <w:rPr>
                <w:color w:val="auto"/>
              </w:rPr>
              <w:t>9-11</w:t>
            </w:r>
            <w:r w:rsidRPr="007943D0">
              <w:rPr>
                <w:color w:val="auto"/>
              </w:rPr>
              <w:br/>
            </w:r>
          </w:p>
          <w:p w14:paraId="235F41B3" w14:textId="350A0640" w:rsidR="009B2F5A" w:rsidRPr="007943D0" w:rsidRDefault="009B2F5A" w:rsidP="0082005A">
            <w:pPr>
              <w:pStyle w:val="VBAHandoutNumber"/>
              <w:rPr>
                <w:color w:val="auto"/>
              </w:rPr>
            </w:pPr>
            <w:r w:rsidRPr="007943D0">
              <w:rPr>
                <w:color w:val="auto"/>
              </w:rPr>
              <w:t xml:space="preserve">Handout </w:t>
            </w:r>
            <w:r w:rsidR="0082005A">
              <w:rPr>
                <w:color w:val="auto"/>
              </w:rPr>
              <w:t>4</w:t>
            </w:r>
          </w:p>
        </w:tc>
        <w:tc>
          <w:tcPr>
            <w:tcW w:w="7142" w:type="dxa"/>
            <w:tcBorders>
              <w:top w:val="nil"/>
              <w:left w:val="nil"/>
              <w:bottom w:val="nil"/>
              <w:right w:val="nil"/>
            </w:tcBorders>
          </w:tcPr>
          <w:p w14:paraId="5FABD2D7" w14:textId="77777777" w:rsidR="009B2F5A" w:rsidRPr="007943D0" w:rsidRDefault="00164DDB">
            <w:pPr>
              <w:pStyle w:val="VBALevel1Heading"/>
              <w:spacing w:before="240" w:after="240"/>
              <w:rPr>
                <w:b w:val="0"/>
                <w:caps w:val="0"/>
              </w:rPr>
            </w:pPr>
            <w:r w:rsidRPr="007943D0">
              <w:rPr>
                <w:b w:val="0"/>
                <w:caps w:val="0"/>
              </w:rPr>
              <w:t xml:space="preserve">Kidney (renal) conditions are one of the most prevalent conditions addressed in the genitourinary system.  There is sometimes confusion between the difference in </w:t>
            </w:r>
            <w:proofErr w:type="spellStart"/>
            <w:r w:rsidRPr="007943D0">
              <w:rPr>
                <w:b w:val="0"/>
                <w:caps w:val="0"/>
              </w:rPr>
              <w:t>nehphritis</w:t>
            </w:r>
            <w:proofErr w:type="spellEnd"/>
            <w:r w:rsidRPr="007943D0">
              <w:rPr>
                <w:b w:val="0"/>
                <w:caps w:val="0"/>
              </w:rPr>
              <w:t xml:space="preserve"> and nephropathy.</w:t>
            </w:r>
          </w:p>
          <w:p w14:paraId="1B397CA2" w14:textId="77777777" w:rsidR="00164DDB" w:rsidRPr="007943D0" w:rsidRDefault="00164DDB">
            <w:pPr>
              <w:pStyle w:val="VBALevel1Heading"/>
              <w:spacing w:before="240" w:after="240"/>
              <w:rPr>
                <w:b w:val="0"/>
                <w:caps w:val="0"/>
              </w:rPr>
            </w:pPr>
            <w:r w:rsidRPr="007943D0">
              <w:rPr>
                <w:b w:val="0"/>
                <w:caps w:val="0"/>
              </w:rPr>
              <w:t xml:space="preserve">Nephritis is defined as an inflammatory kidney disease, whereas nephropathy is considered damage to, or disease of, the kidney.  </w:t>
            </w:r>
            <w:r w:rsidR="008800E8" w:rsidRPr="007943D0">
              <w:rPr>
                <w:b w:val="0"/>
                <w:caps w:val="0"/>
              </w:rPr>
              <w:t>Service connection for nephritis is not as common as that for nephropathy, which is a common complication of diabetes mellitus.</w:t>
            </w:r>
          </w:p>
          <w:p w14:paraId="6AD6545D" w14:textId="77777777" w:rsidR="008800E8" w:rsidRPr="007943D0" w:rsidRDefault="008800E8">
            <w:pPr>
              <w:pStyle w:val="VBALevel1Heading"/>
              <w:spacing w:before="240" w:after="240"/>
              <w:rPr>
                <w:b w:val="0"/>
                <w:caps w:val="0"/>
              </w:rPr>
            </w:pPr>
            <w:r w:rsidRPr="007943D0">
              <w:rPr>
                <w:b w:val="0"/>
                <w:caps w:val="0"/>
              </w:rPr>
              <w:t xml:space="preserve">38 CFR 4.115 – Nephritis, directs us that </w:t>
            </w:r>
            <w:r w:rsidR="00B52654" w:rsidRPr="007943D0">
              <w:rPr>
                <w:b w:val="0"/>
                <w:caps w:val="0"/>
              </w:rPr>
              <w:t>“separate ratings are not to be assigned for disability from disease of the heart and any form of nephritis, on account of the close interrelationships of cardiovascular disabilities.”  The exceptions to this direction are:</w:t>
            </w:r>
          </w:p>
          <w:p w14:paraId="096CEB03" w14:textId="77777777" w:rsidR="00B52654" w:rsidRPr="007943D0" w:rsidRDefault="00B52654" w:rsidP="00102975">
            <w:pPr>
              <w:pStyle w:val="VBALevel1Heading"/>
              <w:numPr>
                <w:ilvl w:val="0"/>
                <w:numId w:val="23"/>
              </w:numPr>
              <w:spacing w:before="0"/>
              <w:rPr>
                <w:b w:val="0"/>
                <w:caps w:val="0"/>
              </w:rPr>
            </w:pPr>
            <w:r w:rsidRPr="007943D0">
              <w:rPr>
                <w:b w:val="0"/>
                <w:caps w:val="0"/>
              </w:rPr>
              <w:t>If the absence of a kidney is the sole renal disability, or</w:t>
            </w:r>
          </w:p>
          <w:p w14:paraId="3ABFA85C" w14:textId="77777777" w:rsidR="00B52654" w:rsidRPr="007943D0" w:rsidRDefault="00B52654" w:rsidP="00102975">
            <w:pPr>
              <w:pStyle w:val="VBALevel1Heading"/>
              <w:numPr>
                <w:ilvl w:val="0"/>
                <w:numId w:val="23"/>
              </w:numPr>
              <w:spacing w:before="0"/>
              <w:rPr>
                <w:b w:val="0"/>
                <w:caps w:val="0"/>
              </w:rPr>
            </w:pPr>
            <w:r w:rsidRPr="007943D0">
              <w:rPr>
                <w:b w:val="0"/>
                <w:caps w:val="0"/>
              </w:rPr>
              <w:t>In the event chronic renal disease has progressed to the point where regular dialysis is required</w:t>
            </w:r>
          </w:p>
          <w:p w14:paraId="62F3E1E9" w14:textId="77777777" w:rsidR="00B52654" w:rsidRPr="007943D0" w:rsidRDefault="00B52654" w:rsidP="00B52654">
            <w:pPr>
              <w:pStyle w:val="VBALevel1Heading"/>
              <w:spacing w:before="240" w:after="240"/>
              <w:rPr>
                <w:b w:val="0"/>
                <w:caps w:val="0"/>
              </w:rPr>
            </w:pPr>
            <w:r w:rsidRPr="007943D0">
              <w:rPr>
                <w:b w:val="0"/>
                <w:caps w:val="0"/>
              </w:rPr>
              <w:t xml:space="preserve">In these circumstances, any coexisting hypertension or heart disease </w:t>
            </w:r>
            <w:r w:rsidRPr="007943D0">
              <w:rPr>
                <w:b w:val="0"/>
                <w:caps w:val="0"/>
              </w:rPr>
              <w:lastRenderedPageBreak/>
              <w:t>will be separately rated.</w:t>
            </w:r>
          </w:p>
          <w:p w14:paraId="0205F1D1" w14:textId="2610B8C1" w:rsidR="00B52654" w:rsidRPr="007943D0" w:rsidRDefault="00B52654" w:rsidP="00B52654">
            <w:pPr>
              <w:pStyle w:val="VBALevel1Heading"/>
              <w:spacing w:before="240" w:after="240"/>
              <w:rPr>
                <w:b w:val="0"/>
                <w:caps w:val="0"/>
              </w:rPr>
            </w:pPr>
            <w:r w:rsidRPr="007943D0">
              <w:rPr>
                <w:b w:val="0"/>
                <w:caps w:val="0"/>
              </w:rPr>
              <w:t xml:space="preserve">For nephropathy, separate evaluations for heart disease are allowed.  For example, a Veteran with herbicide exposure may be service connected for diabetic nephropathy and coronary artery disease.  The exception to this is hypertension.  Hypertension is accounted for in the evaluations for renal dysfunction.  </w:t>
            </w:r>
            <w:r w:rsidR="00881FA8" w:rsidRPr="007943D0">
              <w:rPr>
                <w:b w:val="0"/>
                <w:caps w:val="0"/>
              </w:rPr>
              <w:t xml:space="preserve">However, the same rules do apply as for nephritis, when the absence of a kidney is the sole renal disability </w:t>
            </w:r>
            <w:r w:rsidR="00102975" w:rsidRPr="007943D0">
              <w:rPr>
                <w:b w:val="0"/>
                <w:caps w:val="0"/>
              </w:rPr>
              <w:t>or</w:t>
            </w:r>
            <w:r w:rsidR="00881FA8" w:rsidRPr="007943D0">
              <w:rPr>
                <w:b w:val="0"/>
                <w:caps w:val="0"/>
              </w:rPr>
              <w:t xml:space="preserve"> when regular dialysis is required.</w:t>
            </w:r>
          </w:p>
          <w:p w14:paraId="10742D50" w14:textId="77777777" w:rsidR="00881FA8" w:rsidRPr="007943D0" w:rsidRDefault="00881FA8" w:rsidP="00B52654">
            <w:pPr>
              <w:pStyle w:val="VBALevel1Heading"/>
              <w:spacing w:before="240" w:after="240"/>
              <w:rPr>
                <w:b w:val="0"/>
                <w:caps w:val="0"/>
              </w:rPr>
            </w:pPr>
            <w:r w:rsidRPr="007943D0">
              <w:rPr>
                <w:b w:val="0"/>
                <w:caps w:val="0"/>
              </w:rPr>
              <w:t xml:space="preserve">Nephropathy is normally evaluated as renal dysfunction.  It should be noted that </w:t>
            </w:r>
            <w:r w:rsidR="00564663" w:rsidRPr="007943D0">
              <w:rPr>
                <w:b w:val="0"/>
                <w:caps w:val="0"/>
              </w:rPr>
              <w:t>the evaluation for diabetic nephropathy may be based on a number of the genitourinary dysfunctions.  These include:</w:t>
            </w:r>
          </w:p>
          <w:p w14:paraId="0DD6D90B" w14:textId="77777777" w:rsidR="00564663" w:rsidRPr="007943D0" w:rsidRDefault="00564663" w:rsidP="00102975">
            <w:pPr>
              <w:pStyle w:val="VBALevel1Heading"/>
              <w:numPr>
                <w:ilvl w:val="0"/>
                <w:numId w:val="24"/>
              </w:numPr>
              <w:spacing w:before="0"/>
              <w:rPr>
                <w:b w:val="0"/>
                <w:caps w:val="0"/>
              </w:rPr>
            </w:pPr>
            <w:r w:rsidRPr="007943D0">
              <w:rPr>
                <w:b w:val="0"/>
                <w:caps w:val="0"/>
              </w:rPr>
              <w:t>renal dysfunction, if renal function is affected</w:t>
            </w:r>
          </w:p>
          <w:p w14:paraId="065122A3" w14:textId="77777777" w:rsidR="00564663" w:rsidRPr="007943D0" w:rsidRDefault="00564663" w:rsidP="00102975">
            <w:pPr>
              <w:pStyle w:val="VBALevel1Heading"/>
              <w:numPr>
                <w:ilvl w:val="0"/>
                <w:numId w:val="24"/>
              </w:numPr>
              <w:spacing w:before="0"/>
              <w:rPr>
                <w:b w:val="0"/>
                <w:caps w:val="0"/>
              </w:rPr>
            </w:pPr>
            <w:r w:rsidRPr="007943D0">
              <w:rPr>
                <w:b w:val="0"/>
                <w:caps w:val="0"/>
              </w:rPr>
              <w:t>voiding dysfunction, if there is incontinence from autonomic nephropathy</w:t>
            </w:r>
          </w:p>
          <w:p w14:paraId="71AA7E0F" w14:textId="77777777" w:rsidR="00564663" w:rsidRPr="007943D0" w:rsidRDefault="00564663" w:rsidP="00102975">
            <w:pPr>
              <w:pStyle w:val="VBALevel1Heading"/>
              <w:numPr>
                <w:ilvl w:val="0"/>
                <w:numId w:val="24"/>
              </w:numPr>
              <w:spacing w:before="0"/>
              <w:rPr>
                <w:b w:val="0"/>
                <w:caps w:val="0"/>
              </w:rPr>
            </w:pPr>
            <w:r w:rsidRPr="007943D0">
              <w:rPr>
                <w:b w:val="0"/>
                <w:caps w:val="0"/>
              </w:rPr>
              <w:t>urinary tract infection, if there is chronic pyelonephritis, as appropriate</w:t>
            </w:r>
          </w:p>
          <w:p w14:paraId="34B30427" w14:textId="77777777" w:rsidR="00564663" w:rsidRPr="007943D0" w:rsidRDefault="00564663" w:rsidP="00102975">
            <w:pPr>
              <w:pStyle w:val="VBALevel1Heading"/>
              <w:numPr>
                <w:ilvl w:val="0"/>
                <w:numId w:val="24"/>
              </w:numPr>
              <w:spacing w:before="0"/>
              <w:rPr>
                <w:b w:val="0"/>
                <w:caps w:val="0"/>
              </w:rPr>
            </w:pPr>
            <w:r w:rsidRPr="007943D0">
              <w:rPr>
                <w:b w:val="0"/>
                <w:caps w:val="0"/>
              </w:rPr>
              <w:t>kidney transplant</w:t>
            </w:r>
          </w:p>
          <w:p w14:paraId="52B32C00" w14:textId="77777777" w:rsidR="00564663" w:rsidRPr="007943D0" w:rsidRDefault="00564663" w:rsidP="00102975">
            <w:pPr>
              <w:pStyle w:val="VBALevel1Heading"/>
              <w:numPr>
                <w:ilvl w:val="0"/>
                <w:numId w:val="24"/>
              </w:numPr>
              <w:spacing w:before="0"/>
              <w:rPr>
                <w:b w:val="0"/>
                <w:caps w:val="0"/>
              </w:rPr>
            </w:pPr>
            <w:r w:rsidRPr="007943D0">
              <w:rPr>
                <w:b w:val="0"/>
                <w:caps w:val="0"/>
              </w:rPr>
              <w:t>hemodialysis, or</w:t>
            </w:r>
          </w:p>
          <w:p w14:paraId="0EA238D5" w14:textId="77777777" w:rsidR="00564663" w:rsidRPr="007943D0" w:rsidRDefault="00102975" w:rsidP="00102975">
            <w:pPr>
              <w:pStyle w:val="VBALevel1Heading"/>
              <w:numPr>
                <w:ilvl w:val="0"/>
                <w:numId w:val="24"/>
              </w:numPr>
              <w:spacing w:before="0"/>
              <w:rPr>
                <w:b w:val="0"/>
                <w:caps w:val="0"/>
              </w:rPr>
            </w:pPr>
            <w:r w:rsidRPr="007943D0">
              <w:rPr>
                <w:b w:val="0"/>
                <w:caps w:val="0"/>
              </w:rPr>
              <w:t>nephrectomy</w:t>
            </w:r>
          </w:p>
          <w:p w14:paraId="235F41B4" w14:textId="0B747B13" w:rsidR="00102975" w:rsidRPr="007943D0" w:rsidRDefault="00102975" w:rsidP="00102975">
            <w:pPr>
              <w:pStyle w:val="VBALevel1Heading"/>
              <w:spacing w:before="0"/>
              <w:ind w:left="540"/>
              <w:rPr>
                <w:b w:val="0"/>
                <w:caps w:val="0"/>
              </w:rPr>
            </w:pPr>
          </w:p>
        </w:tc>
      </w:tr>
      <w:tr w:rsidR="007943D0" w:rsidRPr="007943D0" w14:paraId="235F41BA" w14:textId="77777777" w:rsidTr="008800E8">
        <w:trPr>
          <w:trHeight w:val="212"/>
        </w:trPr>
        <w:tc>
          <w:tcPr>
            <w:tcW w:w="2635" w:type="dxa"/>
            <w:tcBorders>
              <w:top w:val="nil"/>
              <w:left w:val="nil"/>
              <w:bottom w:val="nil"/>
              <w:right w:val="nil"/>
            </w:tcBorders>
          </w:tcPr>
          <w:p w14:paraId="235F41B6" w14:textId="53FB1C58" w:rsidR="009B2F5A" w:rsidRPr="007943D0" w:rsidRDefault="001D298C">
            <w:pPr>
              <w:pStyle w:val="VBALevel2Heading"/>
              <w:rPr>
                <w:bCs/>
                <w:i/>
                <w:color w:val="auto"/>
              </w:rPr>
            </w:pPr>
            <w:r w:rsidRPr="007943D0">
              <w:rPr>
                <w:color w:val="auto"/>
              </w:rPr>
              <w:lastRenderedPageBreak/>
              <w:t>Nephrolithiasis/Ureter</w:t>
            </w:r>
            <w:r w:rsidR="008800E8" w:rsidRPr="007943D0">
              <w:rPr>
                <w:color w:val="auto"/>
              </w:rPr>
              <w:t>-</w:t>
            </w:r>
            <w:proofErr w:type="spellStart"/>
            <w:r w:rsidRPr="007943D0">
              <w:rPr>
                <w:color w:val="auto"/>
              </w:rPr>
              <w:t>olithiasis</w:t>
            </w:r>
            <w:proofErr w:type="spellEnd"/>
            <w:r w:rsidR="009B2F5A" w:rsidRPr="007943D0">
              <w:rPr>
                <w:color w:val="auto"/>
              </w:rPr>
              <w:br/>
            </w:r>
          </w:p>
          <w:p w14:paraId="235F41B7" w14:textId="75BAC9C1" w:rsidR="009B2F5A" w:rsidRPr="007943D0" w:rsidRDefault="009B2F5A">
            <w:pPr>
              <w:pStyle w:val="VBASlideNumber"/>
              <w:rPr>
                <w:color w:val="auto"/>
              </w:rPr>
            </w:pPr>
            <w:r w:rsidRPr="007943D0">
              <w:rPr>
                <w:color w:val="auto"/>
              </w:rPr>
              <w:t xml:space="preserve">Slide </w:t>
            </w:r>
            <w:r w:rsidR="002523C8" w:rsidRPr="007943D0">
              <w:rPr>
                <w:color w:val="auto"/>
              </w:rPr>
              <w:t>12&amp;13</w:t>
            </w:r>
            <w:r w:rsidRPr="007943D0">
              <w:rPr>
                <w:color w:val="auto"/>
              </w:rPr>
              <w:br/>
            </w:r>
          </w:p>
          <w:p w14:paraId="235F41B8" w14:textId="607056C6" w:rsidR="009B2F5A" w:rsidRPr="007943D0" w:rsidRDefault="009B2F5A" w:rsidP="00BF47DA">
            <w:pPr>
              <w:pStyle w:val="VBAHandoutNumber"/>
              <w:rPr>
                <w:color w:val="auto"/>
              </w:rPr>
            </w:pPr>
            <w:r w:rsidRPr="007943D0">
              <w:rPr>
                <w:color w:val="auto"/>
              </w:rPr>
              <w:t xml:space="preserve">Handout </w:t>
            </w:r>
            <w:r w:rsidR="00BF47DA">
              <w:rPr>
                <w:color w:val="auto"/>
              </w:rPr>
              <w:t>5</w:t>
            </w:r>
          </w:p>
        </w:tc>
        <w:tc>
          <w:tcPr>
            <w:tcW w:w="7142" w:type="dxa"/>
            <w:tcBorders>
              <w:top w:val="nil"/>
              <w:left w:val="nil"/>
              <w:bottom w:val="nil"/>
              <w:right w:val="nil"/>
            </w:tcBorders>
          </w:tcPr>
          <w:p w14:paraId="047AF900" w14:textId="77777777" w:rsidR="009B2F5A" w:rsidRPr="007943D0" w:rsidRDefault="009F4DA6">
            <w:pPr>
              <w:spacing w:before="240" w:after="240"/>
            </w:pPr>
            <w:proofErr w:type="gramStart"/>
            <w:r w:rsidRPr="007943D0">
              <w:t>Calculi is</w:t>
            </w:r>
            <w:proofErr w:type="gramEnd"/>
            <w:r w:rsidRPr="007943D0">
              <w:t xml:space="preserve"> any abnormal collection of mineral salts within the body, commonly called a stone.  This may occur in various parts of the genitourinary system.  Some of the more prevalent areas are the kidneys (nephrolithiasis), ureters (</w:t>
            </w:r>
            <w:proofErr w:type="spellStart"/>
            <w:r w:rsidRPr="007943D0">
              <w:t>ureterolithiasis</w:t>
            </w:r>
            <w:proofErr w:type="spellEnd"/>
            <w:r w:rsidRPr="007943D0">
              <w:t xml:space="preserve">), and gallbladder.  </w:t>
            </w:r>
          </w:p>
          <w:p w14:paraId="2644D179" w14:textId="1AE31174" w:rsidR="009F4DA6" w:rsidRPr="007943D0" w:rsidRDefault="009F4DA6">
            <w:pPr>
              <w:spacing w:before="240" w:after="240"/>
            </w:pPr>
            <w:r w:rsidRPr="007943D0">
              <w:t xml:space="preserve">Calculi may be service connected on a direct, aggravated, secondary, and presumptive basis (38 CFR 3.309(a)) basis.  Both nephrolithiasis (DC 7508) and </w:t>
            </w:r>
            <w:proofErr w:type="spellStart"/>
            <w:r w:rsidRPr="007943D0">
              <w:t>ureterolithias</w:t>
            </w:r>
            <w:proofErr w:type="spellEnd"/>
            <w:r w:rsidRPr="007943D0">
              <w:t xml:space="preserve"> (DC 7510) are evaluated under DC 7509 – </w:t>
            </w:r>
            <w:proofErr w:type="spellStart"/>
            <w:r w:rsidRPr="007943D0">
              <w:t>hydronephrosis</w:t>
            </w:r>
            <w:proofErr w:type="spellEnd"/>
            <w:r w:rsidRPr="007943D0">
              <w:t xml:space="preserve"> unless there are recurrent stone formations that require:</w:t>
            </w:r>
          </w:p>
          <w:p w14:paraId="7D83E54E" w14:textId="77777777" w:rsidR="009F4DA6" w:rsidRPr="007943D0" w:rsidRDefault="009F4DA6" w:rsidP="009F4DA6">
            <w:pPr>
              <w:pStyle w:val="ListParagraph"/>
              <w:numPr>
                <w:ilvl w:val="0"/>
                <w:numId w:val="26"/>
              </w:numPr>
              <w:spacing w:before="0"/>
            </w:pPr>
            <w:r w:rsidRPr="007943D0">
              <w:t>diet therapy</w:t>
            </w:r>
          </w:p>
          <w:p w14:paraId="6315F11B" w14:textId="77777777" w:rsidR="009F4DA6" w:rsidRPr="007943D0" w:rsidRDefault="009F4DA6" w:rsidP="009F4DA6">
            <w:pPr>
              <w:pStyle w:val="ListParagraph"/>
              <w:numPr>
                <w:ilvl w:val="0"/>
                <w:numId w:val="26"/>
              </w:numPr>
              <w:spacing w:before="0"/>
            </w:pPr>
            <w:r w:rsidRPr="007943D0">
              <w:t>drug therapy, or</w:t>
            </w:r>
          </w:p>
          <w:p w14:paraId="4FCC1D54" w14:textId="77777777" w:rsidR="009F4DA6" w:rsidRPr="007943D0" w:rsidRDefault="009F4DA6" w:rsidP="009F4DA6">
            <w:pPr>
              <w:pStyle w:val="ListParagraph"/>
              <w:numPr>
                <w:ilvl w:val="0"/>
                <w:numId w:val="26"/>
              </w:numPr>
              <w:spacing w:before="0"/>
            </w:pPr>
            <w:r w:rsidRPr="007943D0">
              <w:t>invasive or non-invasive procedures more than 2 times per year</w:t>
            </w:r>
          </w:p>
          <w:p w14:paraId="5D2F7172" w14:textId="77777777" w:rsidR="009F4DA6" w:rsidRPr="007943D0" w:rsidRDefault="009F4DA6" w:rsidP="009F4DA6">
            <w:pPr>
              <w:spacing w:before="0"/>
            </w:pPr>
          </w:p>
          <w:p w14:paraId="235F41B9" w14:textId="002003E6" w:rsidR="002523C8" w:rsidRPr="007943D0" w:rsidRDefault="002523C8" w:rsidP="009F4DA6">
            <w:pPr>
              <w:spacing w:before="0"/>
            </w:pPr>
            <w:r w:rsidRPr="007943D0">
              <w:t>Once service connection is established for calculi, any future stone formation is also considered service connected.  Also remember, bilateral stone formation is considered a single disability, with one evaluation assigned.</w:t>
            </w:r>
          </w:p>
        </w:tc>
      </w:tr>
    </w:tbl>
    <w:p w14:paraId="235F41CC" w14:textId="77777777" w:rsidR="002570A6" w:rsidRPr="007943D0" w:rsidRDefault="002570A6">
      <w:r w:rsidRPr="007943D0">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943D0" w:rsidRPr="007943D0" w14:paraId="235F41CE" w14:textId="77777777" w:rsidTr="007056E7">
        <w:trPr>
          <w:trHeight w:val="212"/>
        </w:trPr>
        <w:tc>
          <w:tcPr>
            <w:tcW w:w="9777" w:type="dxa"/>
            <w:gridSpan w:val="2"/>
            <w:tcBorders>
              <w:top w:val="nil"/>
              <w:left w:val="nil"/>
              <w:bottom w:val="nil"/>
              <w:right w:val="nil"/>
            </w:tcBorders>
            <w:vAlign w:val="center"/>
          </w:tcPr>
          <w:p w14:paraId="235F41CD" w14:textId="5180DA94" w:rsidR="002570A6" w:rsidRPr="007943D0" w:rsidRDefault="002570A6" w:rsidP="00164DDB">
            <w:pPr>
              <w:pStyle w:val="VBALessonTopicTitle"/>
              <w:rPr>
                <w:rFonts w:ascii="Times New Roman" w:hAnsi="Times New Roman"/>
                <w:color w:val="auto"/>
              </w:rPr>
            </w:pPr>
            <w:bookmarkStart w:id="38" w:name="_Toc441572253"/>
            <w:r w:rsidRPr="007943D0">
              <w:rPr>
                <w:rFonts w:ascii="Times New Roman" w:hAnsi="Times New Roman"/>
                <w:color w:val="auto"/>
              </w:rPr>
              <w:lastRenderedPageBreak/>
              <w:t xml:space="preserve">Topic 2: </w:t>
            </w:r>
            <w:r w:rsidR="00164DDB" w:rsidRPr="007943D0">
              <w:rPr>
                <w:rFonts w:ascii="Times New Roman" w:hAnsi="Times New Roman"/>
                <w:color w:val="auto"/>
              </w:rPr>
              <w:t>Rating Prostate Cancer Claims</w:t>
            </w:r>
            <w:bookmarkEnd w:id="38"/>
          </w:p>
        </w:tc>
      </w:tr>
      <w:tr w:rsidR="007943D0" w:rsidRPr="007943D0" w14:paraId="235F41D1" w14:textId="77777777" w:rsidTr="007056E7">
        <w:trPr>
          <w:trHeight w:val="212"/>
        </w:trPr>
        <w:tc>
          <w:tcPr>
            <w:tcW w:w="2560" w:type="dxa"/>
            <w:tcBorders>
              <w:top w:val="nil"/>
              <w:left w:val="nil"/>
              <w:bottom w:val="nil"/>
              <w:right w:val="nil"/>
            </w:tcBorders>
          </w:tcPr>
          <w:p w14:paraId="235F41CF" w14:textId="77777777" w:rsidR="002570A6" w:rsidRPr="007943D0" w:rsidRDefault="002570A6" w:rsidP="007056E7">
            <w:pPr>
              <w:pStyle w:val="VBALevel1Heading"/>
            </w:pPr>
            <w:r w:rsidRPr="007943D0">
              <w:t>Introduction</w:t>
            </w:r>
          </w:p>
        </w:tc>
        <w:tc>
          <w:tcPr>
            <w:tcW w:w="7217" w:type="dxa"/>
            <w:tcBorders>
              <w:top w:val="nil"/>
              <w:left w:val="nil"/>
              <w:bottom w:val="nil"/>
              <w:right w:val="nil"/>
            </w:tcBorders>
          </w:tcPr>
          <w:p w14:paraId="235F41D0" w14:textId="7BD622A8" w:rsidR="002570A6" w:rsidRPr="007943D0" w:rsidRDefault="002570A6" w:rsidP="007056E7">
            <w:pPr>
              <w:pStyle w:val="VBABodyText"/>
              <w:rPr>
                <w:b/>
                <w:color w:val="auto"/>
              </w:rPr>
            </w:pPr>
            <w:r w:rsidRPr="007943D0">
              <w:rPr>
                <w:color w:val="auto"/>
              </w:rPr>
              <w:t>This top</w:t>
            </w:r>
            <w:r w:rsidR="002523C8" w:rsidRPr="007943D0">
              <w:rPr>
                <w:color w:val="auto"/>
              </w:rPr>
              <w:t>ic will allow the trainee to consider key aspects of claims for prostate cancer.</w:t>
            </w:r>
          </w:p>
        </w:tc>
      </w:tr>
      <w:tr w:rsidR="007943D0" w:rsidRPr="007943D0" w14:paraId="235F41D4" w14:textId="77777777" w:rsidTr="007056E7">
        <w:trPr>
          <w:trHeight w:val="212"/>
        </w:trPr>
        <w:tc>
          <w:tcPr>
            <w:tcW w:w="2560" w:type="dxa"/>
            <w:tcBorders>
              <w:top w:val="nil"/>
              <w:left w:val="nil"/>
              <w:bottom w:val="nil"/>
              <w:right w:val="nil"/>
            </w:tcBorders>
          </w:tcPr>
          <w:p w14:paraId="235F41D2" w14:textId="77777777" w:rsidR="002570A6" w:rsidRPr="007943D0" w:rsidRDefault="002570A6" w:rsidP="007056E7">
            <w:pPr>
              <w:pStyle w:val="VBALevel1Heading"/>
            </w:pPr>
            <w:r w:rsidRPr="007943D0">
              <w:t>Time Required</w:t>
            </w:r>
          </w:p>
        </w:tc>
        <w:tc>
          <w:tcPr>
            <w:tcW w:w="7217" w:type="dxa"/>
            <w:tcBorders>
              <w:top w:val="nil"/>
              <w:left w:val="nil"/>
              <w:bottom w:val="nil"/>
              <w:right w:val="nil"/>
            </w:tcBorders>
          </w:tcPr>
          <w:p w14:paraId="235F41D3" w14:textId="603C70B3" w:rsidR="002570A6" w:rsidRPr="007943D0" w:rsidRDefault="00F963DA" w:rsidP="007056E7">
            <w:pPr>
              <w:pStyle w:val="VBATimeReq"/>
              <w:rPr>
                <w:color w:val="auto"/>
              </w:rPr>
            </w:pPr>
            <w:r>
              <w:rPr>
                <w:color w:val="auto"/>
              </w:rPr>
              <w:t>0.75</w:t>
            </w:r>
            <w:r w:rsidR="002570A6" w:rsidRPr="007943D0">
              <w:rPr>
                <w:color w:val="auto"/>
              </w:rPr>
              <w:t xml:space="preserve"> hours</w:t>
            </w:r>
          </w:p>
        </w:tc>
      </w:tr>
      <w:tr w:rsidR="007943D0" w:rsidRPr="007943D0" w14:paraId="235F41DF" w14:textId="77777777" w:rsidTr="007056E7">
        <w:trPr>
          <w:trHeight w:val="212"/>
        </w:trPr>
        <w:tc>
          <w:tcPr>
            <w:tcW w:w="2560" w:type="dxa"/>
            <w:tcBorders>
              <w:top w:val="nil"/>
              <w:left w:val="nil"/>
              <w:bottom w:val="nil"/>
              <w:right w:val="nil"/>
            </w:tcBorders>
          </w:tcPr>
          <w:p w14:paraId="235F41D5" w14:textId="77777777" w:rsidR="002570A6" w:rsidRPr="007943D0" w:rsidRDefault="002570A6" w:rsidP="007056E7">
            <w:pPr>
              <w:pStyle w:val="VBALevel1Heading"/>
            </w:pPr>
            <w:r w:rsidRPr="007943D0">
              <w:t>OBJECTIVES/</w:t>
            </w:r>
            <w:r w:rsidRPr="007943D0">
              <w:br/>
              <w:t>Teaching Points</w:t>
            </w:r>
          </w:p>
          <w:p w14:paraId="235F41D6" w14:textId="77777777" w:rsidR="002570A6" w:rsidRPr="007943D0"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1D7" w14:textId="77777777" w:rsidR="002570A6" w:rsidRPr="007943D0" w:rsidRDefault="002570A6" w:rsidP="007056E7">
            <w:pPr>
              <w:tabs>
                <w:tab w:val="left" w:pos="590"/>
              </w:tabs>
              <w:spacing w:after="120"/>
              <w:rPr>
                <w:szCs w:val="24"/>
              </w:rPr>
            </w:pPr>
            <w:r w:rsidRPr="007943D0">
              <w:rPr>
                <w:szCs w:val="24"/>
              </w:rPr>
              <w:t>Topic objectives:</w:t>
            </w:r>
          </w:p>
          <w:p w14:paraId="235F41DA" w14:textId="4934796B" w:rsidR="002570A6" w:rsidRPr="007943D0" w:rsidRDefault="00C72AF5" w:rsidP="007056E7">
            <w:pPr>
              <w:numPr>
                <w:ilvl w:val="0"/>
                <w:numId w:val="9"/>
              </w:numPr>
              <w:tabs>
                <w:tab w:val="left" w:pos="590"/>
              </w:tabs>
              <w:spacing w:before="60" w:after="60"/>
              <w:rPr>
                <w:szCs w:val="24"/>
              </w:rPr>
            </w:pPr>
            <w:r w:rsidRPr="007943D0">
              <w:rPr>
                <w:szCs w:val="24"/>
              </w:rPr>
              <w:t>Properly evaluate claims for prostate cancer</w:t>
            </w:r>
          </w:p>
          <w:p w14:paraId="235F41DB" w14:textId="77777777" w:rsidR="002570A6" w:rsidRPr="007943D0" w:rsidRDefault="002570A6" w:rsidP="007056E7">
            <w:pPr>
              <w:tabs>
                <w:tab w:val="left" w:pos="590"/>
              </w:tabs>
              <w:spacing w:after="120"/>
              <w:rPr>
                <w:bCs/>
                <w:szCs w:val="24"/>
              </w:rPr>
            </w:pPr>
            <w:r w:rsidRPr="007943D0">
              <w:rPr>
                <w:szCs w:val="24"/>
              </w:rPr>
              <w:t>The following topic teaching points support the topic objectives</w:t>
            </w:r>
            <w:r w:rsidRPr="007943D0">
              <w:rPr>
                <w:bCs/>
                <w:szCs w:val="24"/>
              </w:rPr>
              <w:t xml:space="preserve">: </w:t>
            </w:r>
          </w:p>
          <w:p w14:paraId="235F41DC" w14:textId="4A2F4BFC" w:rsidR="002570A6" w:rsidRPr="007943D0" w:rsidRDefault="00C72AF5" w:rsidP="007056E7">
            <w:pPr>
              <w:numPr>
                <w:ilvl w:val="0"/>
                <w:numId w:val="9"/>
              </w:numPr>
              <w:tabs>
                <w:tab w:val="left" w:pos="590"/>
              </w:tabs>
              <w:spacing w:after="60"/>
              <w:rPr>
                <w:szCs w:val="24"/>
              </w:rPr>
            </w:pPr>
            <w:r w:rsidRPr="007943D0">
              <w:rPr>
                <w:szCs w:val="24"/>
              </w:rPr>
              <w:t>Establishing service connection for prostate cancer</w:t>
            </w:r>
          </w:p>
          <w:p w14:paraId="235F41DD" w14:textId="0A3F47B6" w:rsidR="002570A6" w:rsidRPr="007943D0" w:rsidRDefault="00FA76FD" w:rsidP="007056E7">
            <w:pPr>
              <w:numPr>
                <w:ilvl w:val="0"/>
                <w:numId w:val="9"/>
              </w:numPr>
              <w:tabs>
                <w:tab w:val="left" w:pos="590"/>
              </w:tabs>
              <w:spacing w:before="60" w:after="60"/>
              <w:rPr>
                <w:szCs w:val="24"/>
              </w:rPr>
            </w:pPr>
            <w:r w:rsidRPr="007943D0">
              <w:rPr>
                <w:szCs w:val="24"/>
              </w:rPr>
              <w:t>Treatment methods for prostate cancer</w:t>
            </w:r>
          </w:p>
          <w:p w14:paraId="38AECB7D" w14:textId="24E72E29" w:rsidR="00FA76FD" w:rsidRPr="007943D0" w:rsidRDefault="00FA76FD" w:rsidP="007056E7">
            <w:pPr>
              <w:numPr>
                <w:ilvl w:val="0"/>
                <w:numId w:val="9"/>
              </w:numPr>
              <w:tabs>
                <w:tab w:val="left" w:pos="590"/>
              </w:tabs>
              <w:spacing w:before="60" w:after="60"/>
              <w:rPr>
                <w:szCs w:val="24"/>
              </w:rPr>
            </w:pPr>
            <w:r w:rsidRPr="007943D0">
              <w:rPr>
                <w:szCs w:val="24"/>
              </w:rPr>
              <w:t>Rating considerations</w:t>
            </w:r>
          </w:p>
          <w:p w14:paraId="235F41DE" w14:textId="38E95CBD" w:rsidR="002570A6" w:rsidRPr="007943D0" w:rsidRDefault="002570A6" w:rsidP="00FA76FD">
            <w:pPr>
              <w:tabs>
                <w:tab w:val="left" w:pos="590"/>
              </w:tabs>
              <w:spacing w:before="60" w:after="60"/>
              <w:ind w:left="720"/>
              <w:rPr>
                <w:szCs w:val="24"/>
              </w:rPr>
            </w:pPr>
          </w:p>
        </w:tc>
      </w:tr>
      <w:tr w:rsidR="007943D0" w:rsidRPr="007943D0" w14:paraId="235F41E4" w14:textId="77777777" w:rsidTr="007056E7">
        <w:trPr>
          <w:trHeight w:val="212"/>
        </w:trPr>
        <w:tc>
          <w:tcPr>
            <w:tcW w:w="2560" w:type="dxa"/>
            <w:tcBorders>
              <w:top w:val="nil"/>
              <w:left w:val="nil"/>
              <w:bottom w:val="nil"/>
              <w:right w:val="nil"/>
            </w:tcBorders>
          </w:tcPr>
          <w:p w14:paraId="235F41E0" w14:textId="330CC94D" w:rsidR="002570A6" w:rsidRPr="007943D0" w:rsidRDefault="00FA76FD" w:rsidP="007056E7">
            <w:pPr>
              <w:pStyle w:val="VBALevel2Heading"/>
              <w:rPr>
                <w:bCs/>
                <w:i/>
                <w:color w:val="auto"/>
              </w:rPr>
            </w:pPr>
            <w:r w:rsidRPr="007943D0">
              <w:rPr>
                <w:color w:val="auto"/>
              </w:rPr>
              <w:t>Establishing SC for prostate cancer</w:t>
            </w:r>
            <w:r w:rsidR="002570A6" w:rsidRPr="007943D0">
              <w:rPr>
                <w:color w:val="auto"/>
              </w:rPr>
              <w:br/>
            </w:r>
          </w:p>
          <w:p w14:paraId="235F41E1" w14:textId="589379D2" w:rsidR="002570A6" w:rsidRPr="007943D0" w:rsidRDefault="002570A6" w:rsidP="007056E7">
            <w:pPr>
              <w:pStyle w:val="VBASlideNumber"/>
              <w:rPr>
                <w:color w:val="auto"/>
              </w:rPr>
            </w:pPr>
            <w:r w:rsidRPr="007943D0">
              <w:rPr>
                <w:color w:val="auto"/>
              </w:rPr>
              <w:t xml:space="preserve">Slide </w:t>
            </w:r>
            <w:r w:rsidR="007943D0" w:rsidRPr="007943D0">
              <w:rPr>
                <w:color w:val="auto"/>
              </w:rPr>
              <w:t>14</w:t>
            </w:r>
          </w:p>
          <w:p w14:paraId="235F41E2" w14:textId="202253A8" w:rsidR="002570A6" w:rsidRPr="007943D0" w:rsidRDefault="002570A6" w:rsidP="00BF47DA">
            <w:pPr>
              <w:pStyle w:val="VBAHandoutNumber"/>
              <w:rPr>
                <w:color w:val="auto"/>
              </w:rPr>
            </w:pPr>
            <w:r w:rsidRPr="007943D0">
              <w:rPr>
                <w:color w:val="auto"/>
              </w:rPr>
              <w:t xml:space="preserve">Handout </w:t>
            </w:r>
            <w:r w:rsidR="00BF47DA">
              <w:rPr>
                <w:color w:val="auto"/>
              </w:rPr>
              <w:t>6</w:t>
            </w:r>
          </w:p>
        </w:tc>
        <w:tc>
          <w:tcPr>
            <w:tcW w:w="7217" w:type="dxa"/>
            <w:tcBorders>
              <w:top w:val="nil"/>
              <w:left w:val="nil"/>
              <w:bottom w:val="nil"/>
              <w:right w:val="nil"/>
            </w:tcBorders>
          </w:tcPr>
          <w:p w14:paraId="322129D2" w14:textId="181B78AE" w:rsidR="002570A6" w:rsidRPr="007943D0" w:rsidRDefault="00FA76FD" w:rsidP="00FA76FD">
            <w:pPr>
              <w:pStyle w:val="VBABodyText"/>
              <w:rPr>
                <w:color w:val="auto"/>
              </w:rPr>
            </w:pPr>
            <w:r w:rsidRPr="007943D0">
              <w:rPr>
                <w:color w:val="auto"/>
              </w:rPr>
              <w:t>Diagnostic Code 7528 – malignant neoplasms of the genitourinary system is used to evaluate service connected prostate cancer.  Service connection may be established on a direct or presumptive basis.  Prostate cancer may be presumptively associated with those that have established herbicide exposure, as well as those with exposure to ionizing radiation</w:t>
            </w:r>
            <w:r w:rsidR="0045333F">
              <w:rPr>
                <w:color w:val="auto"/>
              </w:rPr>
              <w:t xml:space="preserve"> (processed at the Jackson RO once diagnosis of prostate cancer is confirmed)</w:t>
            </w:r>
            <w:r w:rsidRPr="007943D0">
              <w:rPr>
                <w:color w:val="auto"/>
              </w:rPr>
              <w:t xml:space="preserve">.  </w:t>
            </w:r>
            <w:r w:rsidR="007943D0" w:rsidRPr="007943D0">
              <w:rPr>
                <w:color w:val="auto"/>
              </w:rPr>
              <w:t>Also, if the disease manifests to a compensable degree within 1 year of discharge, service connection may be established under 38 CFR 3.309(a).</w:t>
            </w:r>
          </w:p>
          <w:p w14:paraId="235F41E3" w14:textId="768E1608" w:rsidR="007943D0" w:rsidRPr="007943D0" w:rsidRDefault="00E82E88" w:rsidP="00FA76FD">
            <w:pPr>
              <w:pStyle w:val="VBABodyText"/>
              <w:rPr>
                <w:color w:val="auto"/>
              </w:rPr>
            </w:pPr>
            <w:r w:rsidRPr="00E82E88">
              <w:rPr>
                <w:color w:val="auto"/>
              </w:rPr>
              <w:t xml:space="preserve">A diagnosis of prostate cancer requires biopsy evidence.  Elevated prostate-specific antigen (PSA) or past medical </w:t>
            </w:r>
            <w:proofErr w:type="gramStart"/>
            <w:r w:rsidRPr="00E82E88">
              <w:rPr>
                <w:color w:val="auto"/>
              </w:rPr>
              <w:t>history are</w:t>
            </w:r>
            <w:proofErr w:type="gramEnd"/>
            <w:r w:rsidRPr="00E82E88">
              <w:rPr>
                <w:color w:val="auto"/>
              </w:rPr>
              <w:t xml:space="preserve"> not sufficient to establish a diagnosis of prostate cancer for service connected consideration.</w:t>
            </w:r>
          </w:p>
        </w:tc>
      </w:tr>
      <w:tr w:rsidR="007943D0" w:rsidRPr="007943D0" w14:paraId="235F41E9" w14:textId="77777777" w:rsidTr="007056E7">
        <w:trPr>
          <w:trHeight w:val="212"/>
        </w:trPr>
        <w:tc>
          <w:tcPr>
            <w:tcW w:w="2560" w:type="dxa"/>
            <w:tcBorders>
              <w:top w:val="nil"/>
              <w:left w:val="nil"/>
              <w:bottom w:val="nil"/>
              <w:right w:val="nil"/>
            </w:tcBorders>
          </w:tcPr>
          <w:p w14:paraId="235F41E5" w14:textId="63C52E1A" w:rsidR="002570A6" w:rsidRPr="007943D0" w:rsidRDefault="00984D87" w:rsidP="002570A6">
            <w:pPr>
              <w:pStyle w:val="VBALevel2Heading"/>
              <w:rPr>
                <w:color w:val="auto"/>
              </w:rPr>
            </w:pPr>
            <w:r>
              <w:rPr>
                <w:color w:val="auto"/>
              </w:rPr>
              <w:t>Treatment Options</w:t>
            </w:r>
            <w:r w:rsidR="002570A6" w:rsidRPr="007943D0">
              <w:rPr>
                <w:color w:val="auto"/>
              </w:rPr>
              <w:br/>
            </w:r>
          </w:p>
          <w:p w14:paraId="235F41E6" w14:textId="28091AC9" w:rsidR="002570A6" w:rsidRPr="007943D0" w:rsidRDefault="002570A6" w:rsidP="007056E7">
            <w:pPr>
              <w:pStyle w:val="VBASlideNumber"/>
              <w:rPr>
                <w:color w:val="auto"/>
              </w:rPr>
            </w:pPr>
            <w:r w:rsidRPr="007943D0">
              <w:rPr>
                <w:color w:val="auto"/>
              </w:rPr>
              <w:t xml:space="preserve">Slide </w:t>
            </w:r>
            <w:r w:rsidR="00984D87">
              <w:rPr>
                <w:color w:val="auto"/>
              </w:rPr>
              <w:t>13</w:t>
            </w:r>
            <w:r w:rsidRPr="007943D0">
              <w:rPr>
                <w:color w:val="auto"/>
              </w:rPr>
              <w:br/>
            </w:r>
          </w:p>
          <w:p w14:paraId="235F41E7" w14:textId="183CE24E" w:rsidR="002570A6" w:rsidRPr="007943D0" w:rsidRDefault="002570A6" w:rsidP="00BF47DA">
            <w:pPr>
              <w:pStyle w:val="VBAHandoutNumber"/>
              <w:rPr>
                <w:color w:val="auto"/>
              </w:rPr>
            </w:pPr>
            <w:r w:rsidRPr="007943D0">
              <w:rPr>
                <w:color w:val="auto"/>
              </w:rPr>
              <w:t xml:space="preserve">Handout </w:t>
            </w:r>
            <w:r w:rsidR="00BF47DA">
              <w:rPr>
                <w:color w:val="auto"/>
              </w:rPr>
              <w:t>6</w:t>
            </w:r>
          </w:p>
        </w:tc>
        <w:tc>
          <w:tcPr>
            <w:tcW w:w="7217" w:type="dxa"/>
            <w:tcBorders>
              <w:top w:val="nil"/>
              <w:left w:val="nil"/>
              <w:bottom w:val="nil"/>
              <w:right w:val="nil"/>
            </w:tcBorders>
          </w:tcPr>
          <w:p w14:paraId="6F4F7565" w14:textId="77777777" w:rsidR="007A4896" w:rsidRDefault="007A4896" w:rsidP="007056E7">
            <w:pPr>
              <w:pStyle w:val="VBALevel1Heading"/>
              <w:spacing w:before="240" w:after="240"/>
              <w:rPr>
                <w:b w:val="0"/>
                <w:caps w:val="0"/>
              </w:rPr>
            </w:pPr>
            <w:r>
              <w:rPr>
                <w:b w:val="0"/>
                <w:caps w:val="0"/>
              </w:rPr>
              <w:t xml:space="preserve">Once service connection is established, determining the current status of the disease is necessary.  There are six common treatment </w:t>
            </w:r>
            <w:proofErr w:type="spellStart"/>
            <w:r>
              <w:rPr>
                <w:b w:val="0"/>
                <w:caps w:val="0"/>
              </w:rPr>
              <w:t>proticals</w:t>
            </w:r>
            <w:proofErr w:type="spellEnd"/>
            <w:r>
              <w:rPr>
                <w:b w:val="0"/>
                <w:caps w:val="0"/>
              </w:rPr>
              <w:t xml:space="preserve"> for prostate cancer:</w:t>
            </w:r>
          </w:p>
          <w:p w14:paraId="15DBB320" w14:textId="77777777" w:rsidR="007A4896" w:rsidRPr="007A4896" w:rsidRDefault="007A4896" w:rsidP="007A4896">
            <w:pPr>
              <w:pStyle w:val="VBALevel1Heading"/>
              <w:numPr>
                <w:ilvl w:val="0"/>
                <w:numId w:val="28"/>
              </w:numPr>
              <w:spacing w:before="0"/>
              <w:ind w:left="547"/>
              <w:rPr>
                <w:b w:val="0"/>
                <w:caps w:val="0"/>
              </w:rPr>
            </w:pPr>
            <w:r w:rsidRPr="007A4896">
              <w:rPr>
                <w:b w:val="0"/>
                <w:caps w:val="0"/>
              </w:rPr>
              <w:t>Watchful waiting</w:t>
            </w:r>
          </w:p>
          <w:p w14:paraId="28737D09" w14:textId="77777777" w:rsidR="007A4896" w:rsidRPr="007A4896" w:rsidRDefault="007A4896" w:rsidP="007A4896">
            <w:pPr>
              <w:pStyle w:val="VBALevel1Heading"/>
              <w:numPr>
                <w:ilvl w:val="0"/>
                <w:numId w:val="28"/>
              </w:numPr>
              <w:spacing w:before="0"/>
              <w:ind w:left="547"/>
              <w:rPr>
                <w:b w:val="0"/>
                <w:caps w:val="0"/>
              </w:rPr>
            </w:pPr>
            <w:r w:rsidRPr="007A4896">
              <w:rPr>
                <w:b w:val="0"/>
                <w:caps w:val="0"/>
              </w:rPr>
              <w:t>Radical prostatectomy(surgery)</w:t>
            </w:r>
          </w:p>
          <w:p w14:paraId="719094C3" w14:textId="77777777" w:rsidR="007A4896" w:rsidRPr="007A4896" w:rsidRDefault="007A4896" w:rsidP="007A4896">
            <w:pPr>
              <w:pStyle w:val="VBALevel1Heading"/>
              <w:numPr>
                <w:ilvl w:val="0"/>
                <w:numId w:val="28"/>
              </w:numPr>
              <w:spacing w:before="0"/>
              <w:ind w:left="547"/>
              <w:rPr>
                <w:b w:val="0"/>
                <w:caps w:val="0"/>
              </w:rPr>
            </w:pPr>
            <w:r w:rsidRPr="007A4896">
              <w:rPr>
                <w:b w:val="0"/>
                <w:caps w:val="0"/>
              </w:rPr>
              <w:t xml:space="preserve">Cryotherapy </w:t>
            </w:r>
          </w:p>
          <w:p w14:paraId="52A7FC84" w14:textId="77777777" w:rsidR="007A4896" w:rsidRPr="007A4896" w:rsidRDefault="007A4896" w:rsidP="007A4896">
            <w:pPr>
              <w:pStyle w:val="VBALevel1Heading"/>
              <w:numPr>
                <w:ilvl w:val="0"/>
                <w:numId w:val="28"/>
              </w:numPr>
              <w:spacing w:before="0"/>
              <w:ind w:left="547"/>
              <w:rPr>
                <w:b w:val="0"/>
                <w:caps w:val="0"/>
              </w:rPr>
            </w:pPr>
            <w:r w:rsidRPr="007A4896">
              <w:rPr>
                <w:b w:val="0"/>
                <w:caps w:val="0"/>
              </w:rPr>
              <w:t>Radiation – external or brachytherapy</w:t>
            </w:r>
          </w:p>
          <w:p w14:paraId="118F4194" w14:textId="77777777" w:rsidR="007A4896" w:rsidRPr="007A4896" w:rsidRDefault="007A4896" w:rsidP="007A4896">
            <w:pPr>
              <w:pStyle w:val="VBALevel1Heading"/>
              <w:numPr>
                <w:ilvl w:val="0"/>
                <w:numId w:val="28"/>
              </w:numPr>
              <w:spacing w:before="0"/>
              <w:ind w:left="547"/>
              <w:rPr>
                <w:b w:val="0"/>
                <w:caps w:val="0"/>
              </w:rPr>
            </w:pPr>
            <w:r w:rsidRPr="007A4896">
              <w:rPr>
                <w:b w:val="0"/>
                <w:caps w:val="0"/>
              </w:rPr>
              <w:t>Hormone suppression therapy</w:t>
            </w:r>
          </w:p>
          <w:p w14:paraId="0945D39F" w14:textId="77777777" w:rsidR="007A4896" w:rsidRDefault="007A4896" w:rsidP="007A4896">
            <w:pPr>
              <w:pStyle w:val="VBALevel1Heading"/>
              <w:numPr>
                <w:ilvl w:val="0"/>
                <w:numId w:val="28"/>
              </w:numPr>
              <w:spacing w:before="0"/>
              <w:ind w:left="547"/>
              <w:rPr>
                <w:b w:val="0"/>
                <w:caps w:val="0"/>
              </w:rPr>
            </w:pPr>
            <w:r w:rsidRPr="007A4896">
              <w:rPr>
                <w:b w:val="0"/>
                <w:caps w:val="0"/>
              </w:rPr>
              <w:t>Chemotherapy</w:t>
            </w:r>
          </w:p>
          <w:p w14:paraId="56D4282B" w14:textId="77777777" w:rsidR="007A4896" w:rsidRDefault="007A4896" w:rsidP="007A4896">
            <w:pPr>
              <w:pStyle w:val="VBALevel1Heading"/>
              <w:spacing w:before="0"/>
              <w:rPr>
                <w:b w:val="0"/>
                <w:caps w:val="0"/>
              </w:rPr>
            </w:pPr>
          </w:p>
          <w:p w14:paraId="235F41E8" w14:textId="12C4A769" w:rsidR="0012479A" w:rsidRPr="007A4896" w:rsidRDefault="007A4896" w:rsidP="007A4896">
            <w:pPr>
              <w:pStyle w:val="VBALevel1Heading"/>
              <w:spacing w:before="0"/>
              <w:rPr>
                <w:b w:val="0"/>
                <w:caps w:val="0"/>
              </w:rPr>
            </w:pPr>
            <w:r>
              <w:rPr>
                <w:b w:val="0"/>
                <w:caps w:val="0"/>
              </w:rPr>
              <w:t xml:space="preserve">All treatment options have potential side effects.  Please refer to </w:t>
            </w:r>
            <w:r w:rsidRPr="007A4896">
              <w:rPr>
                <w:b w:val="0"/>
                <w:caps w:val="0"/>
              </w:rPr>
              <w:t>M21-1, III.iv.4.I.3.g</w:t>
            </w:r>
            <w:r w:rsidR="0012479A">
              <w:rPr>
                <w:b w:val="0"/>
                <w:caps w:val="0"/>
              </w:rPr>
              <w:t xml:space="preserve"> for a detailed explanation of treatments and side effects.</w:t>
            </w:r>
          </w:p>
        </w:tc>
      </w:tr>
      <w:tr w:rsidR="007943D0" w:rsidRPr="007943D0" w14:paraId="235F41EE" w14:textId="77777777" w:rsidTr="007056E7">
        <w:trPr>
          <w:trHeight w:val="212"/>
        </w:trPr>
        <w:tc>
          <w:tcPr>
            <w:tcW w:w="2560" w:type="dxa"/>
            <w:tcBorders>
              <w:top w:val="nil"/>
              <w:left w:val="nil"/>
              <w:bottom w:val="nil"/>
              <w:right w:val="nil"/>
            </w:tcBorders>
          </w:tcPr>
          <w:p w14:paraId="235F41EA" w14:textId="31EA1455" w:rsidR="002570A6" w:rsidRPr="007943D0" w:rsidRDefault="0012479A" w:rsidP="007056E7">
            <w:pPr>
              <w:pStyle w:val="VBALevel2Heading"/>
              <w:rPr>
                <w:bCs/>
                <w:i/>
                <w:color w:val="auto"/>
              </w:rPr>
            </w:pPr>
            <w:r>
              <w:rPr>
                <w:color w:val="auto"/>
              </w:rPr>
              <w:lastRenderedPageBreak/>
              <w:t>Rating Considerations</w:t>
            </w:r>
            <w:r w:rsidR="002570A6" w:rsidRPr="007943D0">
              <w:rPr>
                <w:color w:val="auto"/>
              </w:rPr>
              <w:br/>
            </w:r>
          </w:p>
          <w:p w14:paraId="235F41EB" w14:textId="29E17D93" w:rsidR="002570A6" w:rsidRPr="007943D0" w:rsidRDefault="002570A6" w:rsidP="007056E7">
            <w:pPr>
              <w:pStyle w:val="VBASlideNumber"/>
              <w:rPr>
                <w:color w:val="auto"/>
              </w:rPr>
            </w:pPr>
            <w:r w:rsidRPr="007943D0">
              <w:rPr>
                <w:color w:val="auto"/>
              </w:rPr>
              <w:t xml:space="preserve">Slide </w:t>
            </w:r>
            <w:r w:rsidR="0012479A">
              <w:rPr>
                <w:color w:val="auto"/>
              </w:rPr>
              <w:t>14&amp;15</w:t>
            </w:r>
          </w:p>
          <w:p w14:paraId="235F41EC" w14:textId="2AA94301" w:rsidR="002570A6" w:rsidRPr="007943D0" w:rsidRDefault="002570A6" w:rsidP="00BF47DA">
            <w:pPr>
              <w:pStyle w:val="VBAHandoutNumber"/>
              <w:rPr>
                <w:color w:val="auto"/>
              </w:rPr>
            </w:pPr>
            <w:r w:rsidRPr="007943D0">
              <w:rPr>
                <w:color w:val="auto"/>
              </w:rPr>
              <w:t xml:space="preserve">Handout </w:t>
            </w:r>
            <w:r w:rsidR="00BF47DA">
              <w:rPr>
                <w:color w:val="auto"/>
              </w:rPr>
              <w:t>6</w:t>
            </w:r>
          </w:p>
        </w:tc>
        <w:tc>
          <w:tcPr>
            <w:tcW w:w="7217" w:type="dxa"/>
            <w:tcBorders>
              <w:top w:val="nil"/>
              <w:left w:val="nil"/>
              <w:bottom w:val="nil"/>
              <w:right w:val="nil"/>
            </w:tcBorders>
          </w:tcPr>
          <w:p w14:paraId="4A9B345D" w14:textId="77777777" w:rsidR="002570A6" w:rsidRDefault="0012479A" w:rsidP="007056E7">
            <w:pPr>
              <w:spacing w:before="240" w:after="240"/>
            </w:pPr>
            <w:r>
              <w:t>For malignant neoplasms of the genitourinary system, as with other malignant neoplasms, the rating schedule directs us to:</w:t>
            </w:r>
          </w:p>
          <w:p w14:paraId="26920C77" w14:textId="77777777" w:rsidR="0012479A" w:rsidRDefault="0012479A" w:rsidP="007056E7">
            <w:pPr>
              <w:spacing w:before="240" w:after="240"/>
              <w:rPr>
                <w:i/>
              </w:rPr>
            </w:pPr>
            <w:r w:rsidRPr="0012479A">
              <w:rPr>
                <w:i/>
              </w:rPr>
              <w:t xml:space="preserve">Following the cessation of surgical, X-ray, antineoplastic chemotherapy or other therapeutic procedure, the rating of 100 percent shall continue with a mandatory VA examination at the expiration of six months. Any change in evaluation based upon that or any subsequent examination shall be subject to the provisions of §3.105(e) of this chapter. If there has been no local reoccurrence or metastasis, rate on residuals as voiding dysfunction or renal dysfunction, whichever is </w:t>
            </w:r>
            <w:proofErr w:type="gramStart"/>
            <w:r w:rsidRPr="0012479A">
              <w:rPr>
                <w:i/>
              </w:rPr>
              <w:t>predominant.</w:t>
            </w:r>
            <w:proofErr w:type="gramEnd"/>
          </w:p>
          <w:p w14:paraId="6271C46A" w14:textId="77777777" w:rsidR="0012479A" w:rsidRDefault="0012479A" w:rsidP="007056E7">
            <w:pPr>
              <w:spacing w:before="240" w:after="240"/>
            </w:pPr>
            <w:r>
              <w:t xml:space="preserve">Therefore, during active cancer rate at the 100% evaluation.  For hormone therapy and watchful waiting, continue the 100% evaluation, and consider permanency.  Award the 100% for six months after surgery, with the mandatory VA examination </w:t>
            </w:r>
            <w:r w:rsidR="00663336">
              <w:t xml:space="preserve">scheduled </w:t>
            </w:r>
            <w:r w:rsidR="00663336" w:rsidRPr="00663336">
              <w:rPr>
                <w:i/>
              </w:rPr>
              <w:t>after</w:t>
            </w:r>
            <w:r w:rsidR="00663336">
              <w:t xml:space="preserve"> the six month period.  If radiation treatment is given, award a 100% evaluation for six months after last </w:t>
            </w:r>
            <w:proofErr w:type="spellStart"/>
            <w:r w:rsidR="00663336">
              <w:t>treatmet</w:t>
            </w:r>
            <w:proofErr w:type="spellEnd"/>
            <w:r w:rsidR="00663336">
              <w:t>, or for one year plus six months after seed implantation.  If the radiation is used as a palliative therapy, continue the 100%, as the cancer is considered active.</w:t>
            </w:r>
          </w:p>
          <w:p w14:paraId="235F41ED" w14:textId="052697C8" w:rsidR="008F1666" w:rsidRPr="0012479A" w:rsidRDefault="008F1666" w:rsidP="007056E7">
            <w:pPr>
              <w:spacing w:before="240" w:after="240"/>
            </w:pPr>
            <w:r>
              <w:t>Once the appropriate 100% evaluation period expires, a mandatory VA examination should be performed.  If the cancer is found to no longer be active, evaluations are to be assigned based on residuals.  Remember, any reductions are subject to procedures directed in 38 CFR 3.105(e).</w:t>
            </w:r>
          </w:p>
        </w:tc>
      </w:tr>
    </w:tbl>
    <w:p w14:paraId="235F4200" w14:textId="77777777" w:rsidR="002570A6" w:rsidRPr="007943D0" w:rsidRDefault="002570A6">
      <w:r w:rsidRPr="007943D0">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7943D0" w:rsidRPr="007943D0" w14:paraId="235F4202" w14:textId="77777777" w:rsidTr="007056E7">
        <w:trPr>
          <w:trHeight w:val="212"/>
        </w:trPr>
        <w:tc>
          <w:tcPr>
            <w:tcW w:w="9777" w:type="dxa"/>
            <w:gridSpan w:val="2"/>
            <w:tcBorders>
              <w:top w:val="nil"/>
              <w:left w:val="nil"/>
              <w:bottom w:val="nil"/>
              <w:right w:val="nil"/>
            </w:tcBorders>
            <w:vAlign w:val="center"/>
          </w:tcPr>
          <w:p w14:paraId="235F4201" w14:textId="393C76F1" w:rsidR="002570A6" w:rsidRPr="007943D0" w:rsidRDefault="002570A6" w:rsidP="00164DDB">
            <w:pPr>
              <w:pStyle w:val="VBALessonTopicTitle"/>
              <w:rPr>
                <w:rFonts w:ascii="Times New Roman" w:hAnsi="Times New Roman"/>
                <w:color w:val="auto"/>
              </w:rPr>
            </w:pPr>
            <w:bookmarkStart w:id="39" w:name="_Toc441572254"/>
            <w:r w:rsidRPr="007943D0">
              <w:rPr>
                <w:rFonts w:ascii="Times New Roman" w:hAnsi="Times New Roman"/>
                <w:color w:val="auto"/>
              </w:rPr>
              <w:lastRenderedPageBreak/>
              <w:t xml:space="preserve">Topic 3: </w:t>
            </w:r>
            <w:r w:rsidR="00164DDB" w:rsidRPr="007943D0">
              <w:rPr>
                <w:rFonts w:ascii="Times New Roman" w:hAnsi="Times New Roman"/>
                <w:color w:val="auto"/>
              </w:rPr>
              <w:t>Evaluations Under Renal Dysfunctions</w:t>
            </w:r>
            <w:bookmarkEnd w:id="39"/>
          </w:p>
        </w:tc>
      </w:tr>
      <w:tr w:rsidR="007943D0" w:rsidRPr="007943D0" w14:paraId="235F4205" w14:textId="77777777" w:rsidTr="007056E7">
        <w:trPr>
          <w:trHeight w:val="212"/>
        </w:trPr>
        <w:tc>
          <w:tcPr>
            <w:tcW w:w="2560" w:type="dxa"/>
            <w:tcBorders>
              <w:top w:val="nil"/>
              <w:left w:val="nil"/>
              <w:bottom w:val="nil"/>
              <w:right w:val="nil"/>
            </w:tcBorders>
          </w:tcPr>
          <w:p w14:paraId="235F4203" w14:textId="77777777" w:rsidR="002570A6" w:rsidRPr="007943D0" w:rsidRDefault="002570A6" w:rsidP="007056E7">
            <w:pPr>
              <w:pStyle w:val="VBALevel1Heading"/>
            </w:pPr>
            <w:r w:rsidRPr="007943D0">
              <w:t>Introduction</w:t>
            </w:r>
          </w:p>
        </w:tc>
        <w:tc>
          <w:tcPr>
            <w:tcW w:w="7217" w:type="dxa"/>
            <w:tcBorders>
              <w:top w:val="nil"/>
              <w:left w:val="nil"/>
              <w:bottom w:val="nil"/>
              <w:right w:val="nil"/>
            </w:tcBorders>
          </w:tcPr>
          <w:p w14:paraId="235F4204" w14:textId="4F53BB03" w:rsidR="002570A6" w:rsidRPr="007943D0" w:rsidRDefault="002570A6" w:rsidP="007056E7">
            <w:pPr>
              <w:pStyle w:val="VBABodyText"/>
              <w:rPr>
                <w:b/>
                <w:color w:val="auto"/>
              </w:rPr>
            </w:pPr>
            <w:r w:rsidRPr="007943D0">
              <w:rPr>
                <w:color w:val="auto"/>
              </w:rPr>
              <w:t>This top</w:t>
            </w:r>
            <w:r w:rsidR="008F1666">
              <w:rPr>
                <w:color w:val="auto"/>
              </w:rPr>
              <w:t>ic will allow the trainee to properly assign evaluations using the criteria found in 38 CFR 4.115a, specifically under the heading of Renal Dysfunction.</w:t>
            </w:r>
          </w:p>
        </w:tc>
      </w:tr>
      <w:tr w:rsidR="007943D0" w:rsidRPr="007943D0" w14:paraId="235F4208" w14:textId="77777777" w:rsidTr="007056E7">
        <w:trPr>
          <w:trHeight w:val="212"/>
        </w:trPr>
        <w:tc>
          <w:tcPr>
            <w:tcW w:w="2560" w:type="dxa"/>
            <w:tcBorders>
              <w:top w:val="nil"/>
              <w:left w:val="nil"/>
              <w:bottom w:val="nil"/>
              <w:right w:val="nil"/>
            </w:tcBorders>
          </w:tcPr>
          <w:p w14:paraId="235F4206" w14:textId="77777777" w:rsidR="002570A6" w:rsidRPr="007943D0" w:rsidRDefault="002570A6" w:rsidP="007056E7">
            <w:pPr>
              <w:pStyle w:val="VBALevel1Heading"/>
            </w:pPr>
            <w:r w:rsidRPr="007943D0">
              <w:t>Time Required</w:t>
            </w:r>
          </w:p>
        </w:tc>
        <w:tc>
          <w:tcPr>
            <w:tcW w:w="7217" w:type="dxa"/>
            <w:tcBorders>
              <w:top w:val="nil"/>
              <w:left w:val="nil"/>
              <w:bottom w:val="nil"/>
              <w:right w:val="nil"/>
            </w:tcBorders>
          </w:tcPr>
          <w:p w14:paraId="235F4207" w14:textId="1B49168E" w:rsidR="002570A6" w:rsidRPr="007943D0" w:rsidRDefault="00F963DA" w:rsidP="007056E7">
            <w:pPr>
              <w:pStyle w:val="VBATimeReq"/>
              <w:rPr>
                <w:color w:val="auto"/>
              </w:rPr>
            </w:pPr>
            <w:r>
              <w:rPr>
                <w:color w:val="auto"/>
              </w:rPr>
              <w:t>0.75</w:t>
            </w:r>
            <w:r w:rsidR="002570A6" w:rsidRPr="007943D0">
              <w:rPr>
                <w:color w:val="auto"/>
              </w:rPr>
              <w:t xml:space="preserve"> hours</w:t>
            </w:r>
          </w:p>
        </w:tc>
      </w:tr>
      <w:tr w:rsidR="007943D0" w:rsidRPr="007943D0" w14:paraId="235F4213" w14:textId="77777777" w:rsidTr="007056E7">
        <w:trPr>
          <w:trHeight w:val="212"/>
        </w:trPr>
        <w:tc>
          <w:tcPr>
            <w:tcW w:w="2560" w:type="dxa"/>
            <w:tcBorders>
              <w:top w:val="nil"/>
              <w:left w:val="nil"/>
              <w:bottom w:val="nil"/>
              <w:right w:val="nil"/>
            </w:tcBorders>
          </w:tcPr>
          <w:p w14:paraId="235F4209" w14:textId="77777777" w:rsidR="002570A6" w:rsidRPr="007943D0" w:rsidRDefault="002570A6" w:rsidP="007056E7">
            <w:pPr>
              <w:pStyle w:val="VBALevel1Heading"/>
            </w:pPr>
            <w:r w:rsidRPr="007943D0">
              <w:t>OBJECTIVES/</w:t>
            </w:r>
            <w:r w:rsidRPr="007943D0">
              <w:br/>
              <w:t>Teaching Points</w:t>
            </w:r>
          </w:p>
          <w:p w14:paraId="235F420A" w14:textId="77777777" w:rsidR="002570A6" w:rsidRPr="007943D0" w:rsidRDefault="002570A6" w:rsidP="007056E7">
            <w:pPr>
              <w:pStyle w:val="VBALevel3Heading"/>
              <w:spacing w:after="120"/>
              <w:rPr>
                <w:i w:val="0"/>
                <w:color w:val="auto"/>
                <w:szCs w:val="24"/>
              </w:rPr>
            </w:pPr>
          </w:p>
        </w:tc>
        <w:tc>
          <w:tcPr>
            <w:tcW w:w="7217" w:type="dxa"/>
            <w:tcBorders>
              <w:top w:val="nil"/>
              <w:left w:val="nil"/>
              <w:bottom w:val="nil"/>
              <w:right w:val="nil"/>
            </w:tcBorders>
          </w:tcPr>
          <w:p w14:paraId="235F420B" w14:textId="77777777" w:rsidR="002570A6" w:rsidRPr="007943D0" w:rsidRDefault="002570A6" w:rsidP="007056E7">
            <w:pPr>
              <w:tabs>
                <w:tab w:val="left" w:pos="590"/>
              </w:tabs>
              <w:spacing w:after="120"/>
              <w:rPr>
                <w:szCs w:val="24"/>
              </w:rPr>
            </w:pPr>
            <w:r w:rsidRPr="007943D0">
              <w:rPr>
                <w:szCs w:val="24"/>
              </w:rPr>
              <w:t>Topic objectives:</w:t>
            </w:r>
          </w:p>
          <w:p w14:paraId="0361DA53" w14:textId="77777777" w:rsidR="008F1666" w:rsidRPr="008F1666" w:rsidRDefault="008F1666" w:rsidP="008F1666">
            <w:pPr>
              <w:numPr>
                <w:ilvl w:val="0"/>
                <w:numId w:val="9"/>
              </w:numPr>
              <w:tabs>
                <w:tab w:val="left" w:pos="590"/>
              </w:tabs>
              <w:spacing w:before="60" w:after="60"/>
              <w:rPr>
                <w:szCs w:val="24"/>
              </w:rPr>
            </w:pPr>
            <w:r w:rsidRPr="008F1666">
              <w:rPr>
                <w:szCs w:val="24"/>
              </w:rPr>
              <w:t>Assign proper evaluations under 38 CFR 4.115a, Renal Dysfunction</w:t>
            </w:r>
          </w:p>
          <w:p w14:paraId="5C015B9F" w14:textId="77777777" w:rsidR="008F1666" w:rsidRPr="008F1666" w:rsidRDefault="008F1666" w:rsidP="008F1666">
            <w:pPr>
              <w:numPr>
                <w:ilvl w:val="0"/>
                <w:numId w:val="9"/>
              </w:numPr>
              <w:tabs>
                <w:tab w:val="left" w:pos="590"/>
              </w:tabs>
              <w:spacing w:before="60" w:after="60"/>
              <w:rPr>
                <w:szCs w:val="24"/>
              </w:rPr>
            </w:pPr>
            <w:r w:rsidRPr="008F1666">
              <w:rPr>
                <w:szCs w:val="24"/>
              </w:rPr>
              <w:t>Rate genitourinary conditions</w:t>
            </w:r>
          </w:p>
          <w:p w14:paraId="235F420F" w14:textId="77777777" w:rsidR="002570A6" w:rsidRPr="007943D0" w:rsidRDefault="002570A6" w:rsidP="007056E7">
            <w:pPr>
              <w:tabs>
                <w:tab w:val="left" w:pos="590"/>
              </w:tabs>
              <w:spacing w:after="120"/>
              <w:rPr>
                <w:bCs/>
                <w:szCs w:val="24"/>
              </w:rPr>
            </w:pPr>
            <w:r w:rsidRPr="007943D0">
              <w:rPr>
                <w:szCs w:val="24"/>
              </w:rPr>
              <w:t>The following topic teaching points support the topic objectives</w:t>
            </w:r>
            <w:r w:rsidRPr="007943D0">
              <w:rPr>
                <w:bCs/>
                <w:szCs w:val="24"/>
              </w:rPr>
              <w:t xml:space="preserve">: </w:t>
            </w:r>
          </w:p>
          <w:p w14:paraId="317EB813" w14:textId="77777777" w:rsidR="002570A6" w:rsidRDefault="008F1666" w:rsidP="007056E7">
            <w:pPr>
              <w:numPr>
                <w:ilvl w:val="0"/>
                <w:numId w:val="9"/>
              </w:numPr>
              <w:tabs>
                <w:tab w:val="left" w:pos="590"/>
              </w:tabs>
              <w:spacing w:before="60" w:after="60"/>
              <w:rPr>
                <w:szCs w:val="24"/>
              </w:rPr>
            </w:pPr>
            <w:r>
              <w:rPr>
                <w:szCs w:val="24"/>
              </w:rPr>
              <w:t>Evaluating renal dysfunction</w:t>
            </w:r>
          </w:p>
          <w:p w14:paraId="235F4212" w14:textId="22432583" w:rsidR="004331EB" w:rsidRPr="007943D0" w:rsidRDefault="004331EB" w:rsidP="007056E7">
            <w:pPr>
              <w:numPr>
                <w:ilvl w:val="0"/>
                <w:numId w:val="9"/>
              </w:numPr>
              <w:tabs>
                <w:tab w:val="left" w:pos="590"/>
              </w:tabs>
              <w:spacing w:before="60" w:after="60"/>
              <w:rPr>
                <w:szCs w:val="24"/>
              </w:rPr>
            </w:pPr>
            <w:r>
              <w:rPr>
                <w:szCs w:val="24"/>
              </w:rPr>
              <w:t>Definite decrease in kidney dysfunction</w:t>
            </w:r>
          </w:p>
        </w:tc>
      </w:tr>
      <w:tr w:rsidR="007943D0" w:rsidRPr="007943D0" w14:paraId="235F4218" w14:textId="77777777" w:rsidTr="007056E7">
        <w:trPr>
          <w:trHeight w:val="212"/>
        </w:trPr>
        <w:tc>
          <w:tcPr>
            <w:tcW w:w="2560" w:type="dxa"/>
            <w:tcBorders>
              <w:top w:val="nil"/>
              <w:left w:val="nil"/>
              <w:bottom w:val="nil"/>
              <w:right w:val="nil"/>
            </w:tcBorders>
          </w:tcPr>
          <w:p w14:paraId="235F4214" w14:textId="07B80406" w:rsidR="002570A6" w:rsidRPr="007943D0" w:rsidRDefault="008F1666" w:rsidP="007056E7">
            <w:pPr>
              <w:pStyle w:val="VBALevel2Heading"/>
              <w:rPr>
                <w:bCs/>
                <w:i/>
                <w:color w:val="auto"/>
              </w:rPr>
            </w:pPr>
            <w:r>
              <w:rPr>
                <w:color w:val="auto"/>
              </w:rPr>
              <w:t>Evaluating Renal Dysfunction</w:t>
            </w:r>
            <w:r w:rsidR="002570A6" w:rsidRPr="007943D0">
              <w:rPr>
                <w:color w:val="auto"/>
              </w:rPr>
              <w:br/>
            </w:r>
          </w:p>
          <w:p w14:paraId="235F4215" w14:textId="5703A3F7" w:rsidR="002570A6" w:rsidRPr="007943D0" w:rsidRDefault="002570A6" w:rsidP="007056E7">
            <w:pPr>
              <w:pStyle w:val="VBASlideNumber"/>
              <w:rPr>
                <w:color w:val="auto"/>
              </w:rPr>
            </w:pPr>
            <w:r w:rsidRPr="007943D0">
              <w:rPr>
                <w:color w:val="auto"/>
              </w:rPr>
              <w:t xml:space="preserve">Slide </w:t>
            </w:r>
            <w:r w:rsidR="00987675">
              <w:rPr>
                <w:color w:val="auto"/>
              </w:rPr>
              <w:t>18</w:t>
            </w:r>
            <w:r w:rsidRPr="007943D0">
              <w:rPr>
                <w:color w:val="auto"/>
              </w:rPr>
              <w:br/>
            </w:r>
          </w:p>
          <w:p w14:paraId="235F4216" w14:textId="4B2AE59A" w:rsidR="002570A6" w:rsidRPr="007943D0" w:rsidRDefault="002570A6" w:rsidP="00BF47DA">
            <w:pPr>
              <w:pStyle w:val="VBAHandoutNumber"/>
              <w:rPr>
                <w:color w:val="auto"/>
              </w:rPr>
            </w:pPr>
            <w:r w:rsidRPr="007943D0">
              <w:rPr>
                <w:color w:val="auto"/>
              </w:rPr>
              <w:t xml:space="preserve">Handout </w:t>
            </w:r>
            <w:r w:rsidR="00BF47DA">
              <w:rPr>
                <w:color w:val="auto"/>
              </w:rPr>
              <w:t>7</w:t>
            </w:r>
          </w:p>
        </w:tc>
        <w:tc>
          <w:tcPr>
            <w:tcW w:w="7217" w:type="dxa"/>
            <w:tcBorders>
              <w:top w:val="nil"/>
              <w:left w:val="nil"/>
              <w:bottom w:val="nil"/>
              <w:right w:val="nil"/>
            </w:tcBorders>
          </w:tcPr>
          <w:p w14:paraId="240AC46E" w14:textId="77777777" w:rsidR="002570A6" w:rsidRDefault="00987675" w:rsidP="007056E7">
            <w:pPr>
              <w:pStyle w:val="VBABodyText"/>
              <w:rPr>
                <w:color w:val="auto"/>
              </w:rPr>
            </w:pPr>
            <w:r>
              <w:rPr>
                <w:color w:val="auto"/>
              </w:rPr>
              <w:t>Many of the diagnoses found in 38 CFR 4.115b refer the decision maker to 38 CFR 4.115a.  There are 5 dysfunctions that a genitourinary condition may result in:</w:t>
            </w:r>
          </w:p>
          <w:p w14:paraId="0FA565DD" w14:textId="77777777" w:rsidR="00987675" w:rsidRDefault="00987675" w:rsidP="00987675">
            <w:pPr>
              <w:pStyle w:val="VBABodyText"/>
              <w:numPr>
                <w:ilvl w:val="0"/>
                <w:numId w:val="30"/>
              </w:numPr>
              <w:spacing w:before="0" w:after="0"/>
              <w:ind w:left="547"/>
              <w:rPr>
                <w:color w:val="auto"/>
              </w:rPr>
            </w:pPr>
            <w:r>
              <w:rPr>
                <w:color w:val="auto"/>
              </w:rPr>
              <w:t>Renal</w:t>
            </w:r>
          </w:p>
          <w:p w14:paraId="066AAE37" w14:textId="77777777" w:rsidR="00987675" w:rsidRDefault="00987675" w:rsidP="00987675">
            <w:pPr>
              <w:pStyle w:val="VBABodyText"/>
              <w:numPr>
                <w:ilvl w:val="0"/>
                <w:numId w:val="30"/>
              </w:numPr>
              <w:spacing w:before="0" w:after="0"/>
              <w:ind w:left="547"/>
              <w:rPr>
                <w:color w:val="auto"/>
              </w:rPr>
            </w:pPr>
            <w:r>
              <w:rPr>
                <w:color w:val="auto"/>
              </w:rPr>
              <w:t>Voiding</w:t>
            </w:r>
          </w:p>
          <w:p w14:paraId="2BFAA234" w14:textId="77777777" w:rsidR="00987675" w:rsidRDefault="00987675" w:rsidP="00987675">
            <w:pPr>
              <w:pStyle w:val="VBABodyText"/>
              <w:numPr>
                <w:ilvl w:val="0"/>
                <w:numId w:val="30"/>
              </w:numPr>
              <w:spacing w:before="0" w:after="0"/>
              <w:ind w:left="547"/>
              <w:rPr>
                <w:color w:val="auto"/>
              </w:rPr>
            </w:pPr>
            <w:r>
              <w:rPr>
                <w:color w:val="auto"/>
              </w:rPr>
              <w:t>Urinary Frequency</w:t>
            </w:r>
          </w:p>
          <w:p w14:paraId="042BF5F8" w14:textId="77777777" w:rsidR="00987675" w:rsidRDefault="00987675" w:rsidP="00987675">
            <w:pPr>
              <w:pStyle w:val="VBABodyText"/>
              <w:numPr>
                <w:ilvl w:val="0"/>
                <w:numId w:val="30"/>
              </w:numPr>
              <w:spacing w:before="0" w:after="0"/>
              <w:ind w:left="547"/>
              <w:rPr>
                <w:color w:val="auto"/>
              </w:rPr>
            </w:pPr>
            <w:r>
              <w:rPr>
                <w:color w:val="auto"/>
              </w:rPr>
              <w:t>Obstructed Voiding, and,</w:t>
            </w:r>
          </w:p>
          <w:p w14:paraId="3844432F" w14:textId="77777777" w:rsidR="00987675" w:rsidRDefault="00987675" w:rsidP="00987675">
            <w:pPr>
              <w:pStyle w:val="VBABodyText"/>
              <w:numPr>
                <w:ilvl w:val="0"/>
                <w:numId w:val="30"/>
              </w:numPr>
              <w:spacing w:before="0" w:after="0"/>
              <w:ind w:left="547"/>
              <w:rPr>
                <w:color w:val="auto"/>
              </w:rPr>
            </w:pPr>
            <w:r>
              <w:rPr>
                <w:color w:val="auto"/>
              </w:rPr>
              <w:t>Urinary Tract Infection</w:t>
            </w:r>
          </w:p>
          <w:p w14:paraId="2DD22284" w14:textId="77777777" w:rsidR="00987675" w:rsidRDefault="00987675" w:rsidP="00987675">
            <w:pPr>
              <w:pStyle w:val="VBABodyText"/>
              <w:spacing w:before="0" w:after="0"/>
              <w:rPr>
                <w:color w:val="auto"/>
              </w:rPr>
            </w:pPr>
          </w:p>
          <w:p w14:paraId="3A5AEC64" w14:textId="33130842" w:rsidR="00987675" w:rsidRDefault="00987675" w:rsidP="00987675">
            <w:pPr>
              <w:pStyle w:val="VBABodyText"/>
              <w:spacing w:before="0" w:after="0"/>
              <w:rPr>
                <w:color w:val="auto"/>
              </w:rPr>
            </w:pPr>
            <w:r>
              <w:rPr>
                <w:color w:val="auto"/>
              </w:rPr>
              <w:t xml:space="preserve">Renal dysfunction is the area which may pose the most difficulty in determining the correct evaluation.  When a condition results in renal complications, renal function tests are performed.  </w:t>
            </w:r>
            <w:r w:rsidR="00F45ACA">
              <w:rPr>
                <w:color w:val="auto"/>
              </w:rPr>
              <w:t>Some of the key measures provided by these tests include</w:t>
            </w:r>
            <w:r>
              <w:rPr>
                <w:color w:val="auto"/>
              </w:rPr>
              <w:t>:</w:t>
            </w:r>
          </w:p>
          <w:p w14:paraId="2B6E8A6B" w14:textId="77777777" w:rsidR="00F45ACA" w:rsidRDefault="00F45ACA" w:rsidP="00987675">
            <w:pPr>
              <w:pStyle w:val="VBABodyText"/>
              <w:spacing w:before="0" w:after="0"/>
              <w:rPr>
                <w:color w:val="auto"/>
              </w:rPr>
            </w:pPr>
          </w:p>
          <w:p w14:paraId="77B532FE" w14:textId="693AB329" w:rsidR="00987675" w:rsidRDefault="00987675" w:rsidP="00F45ACA">
            <w:pPr>
              <w:pStyle w:val="VBABodyText"/>
              <w:numPr>
                <w:ilvl w:val="0"/>
                <w:numId w:val="32"/>
              </w:numPr>
              <w:spacing w:before="0" w:after="0"/>
              <w:rPr>
                <w:color w:val="auto"/>
              </w:rPr>
            </w:pPr>
            <w:r>
              <w:rPr>
                <w:color w:val="auto"/>
              </w:rPr>
              <w:t>Albumin and casts</w:t>
            </w:r>
            <w:r w:rsidR="00F45ACA">
              <w:rPr>
                <w:color w:val="auto"/>
              </w:rPr>
              <w:t xml:space="preserve"> (simple proteins and shed pliable or fibrous material)</w:t>
            </w:r>
          </w:p>
          <w:p w14:paraId="2159F628" w14:textId="45A4A799" w:rsidR="00987675" w:rsidRDefault="00987675" w:rsidP="00F45ACA">
            <w:pPr>
              <w:pStyle w:val="VBABodyText"/>
              <w:numPr>
                <w:ilvl w:val="0"/>
                <w:numId w:val="32"/>
              </w:numPr>
              <w:spacing w:before="0" w:after="0"/>
              <w:rPr>
                <w:color w:val="auto"/>
              </w:rPr>
            </w:pPr>
            <w:r>
              <w:rPr>
                <w:color w:val="auto"/>
              </w:rPr>
              <w:t>Albuminuria</w:t>
            </w:r>
            <w:r w:rsidR="00F45ACA">
              <w:rPr>
                <w:color w:val="auto"/>
              </w:rPr>
              <w:t xml:space="preserve"> (the constant presence of albumin)</w:t>
            </w:r>
          </w:p>
          <w:p w14:paraId="2878E400" w14:textId="77777777" w:rsidR="00987675" w:rsidRDefault="00987675" w:rsidP="00F45ACA">
            <w:pPr>
              <w:pStyle w:val="VBABodyText"/>
              <w:numPr>
                <w:ilvl w:val="0"/>
                <w:numId w:val="32"/>
              </w:numPr>
              <w:spacing w:before="0" w:after="0"/>
              <w:rPr>
                <w:color w:val="auto"/>
              </w:rPr>
            </w:pPr>
            <w:r>
              <w:rPr>
                <w:color w:val="auto"/>
              </w:rPr>
              <w:t>Blood Urea Nitrogen (BUN)</w:t>
            </w:r>
          </w:p>
          <w:p w14:paraId="3AC999FE" w14:textId="30FD4809" w:rsidR="00987675" w:rsidRDefault="00F45ACA" w:rsidP="00F45ACA">
            <w:pPr>
              <w:pStyle w:val="VBABodyText"/>
              <w:numPr>
                <w:ilvl w:val="0"/>
                <w:numId w:val="32"/>
              </w:numPr>
              <w:spacing w:before="0" w:after="0"/>
              <w:rPr>
                <w:color w:val="auto"/>
              </w:rPr>
            </w:pPr>
            <w:r>
              <w:rPr>
                <w:color w:val="auto"/>
              </w:rPr>
              <w:t>C</w:t>
            </w:r>
            <w:r w:rsidR="00987675">
              <w:rPr>
                <w:color w:val="auto"/>
              </w:rPr>
              <w:t>reatinin</w:t>
            </w:r>
            <w:r>
              <w:rPr>
                <w:color w:val="auto"/>
              </w:rPr>
              <w:t>e</w:t>
            </w:r>
          </w:p>
          <w:p w14:paraId="4AC10070" w14:textId="77777777" w:rsidR="00F45ACA" w:rsidRDefault="00F45ACA" w:rsidP="00F45ACA">
            <w:pPr>
              <w:pStyle w:val="VBABodyText"/>
              <w:spacing w:before="0" w:after="0"/>
              <w:rPr>
                <w:color w:val="auto"/>
              </w:rPr>
            </w:pPr>
          </w:p>
          <w:p w14:paraId="235F4217" w14:textId="0119E9A5" w:rsidR="00F45ACA" w:rsidRPr="007943D0" w:rsidRDefault="00F45ACA" w:rsidP="0096037A">
            <w:pPr>
              <w:pStyle w:val="VBABodyText"/>
              <w:spacing w:before="0" w:after="0"/>
              <w:rPr>
                <w:color w:val="auto"/>
              </w:rPr>
            </w:pPr>
            <w:r>
              <w:rPr>
                <w:color w:val="auto"/>
              </w:rPr>
              <w:t xml:space="preserve">The rating schedule allows for specific evaluations for given levels found during renal function testing.  </w:t>
            </w:r>
            <w:r w:rsidR="0096037A">
              <w:rPr>
                <w:color w:val="auto"/>
              </w:rPr>
              <w:t>Be aware the criteria for renal dysfunction includes levels of hypertension under DC 7101, and the assigning of a separate evaluation would be in conflict with 38 CFR 4.14 – Avoidance of Pyramiding and 38 CFR 4.115 – Nephritis.</w:t>
            </w:r>
          </w:p>
        </w:tc>
      </w:tr>
      <w:tr w:rsidR="007943D0" w:rsidRPr="007943D0" w14:paraId="235F421D" w14:textId="77777777" w:rsidTr="007056E7">
        <w:trPr>
          <w:trHeight w:val="212"/>
        </w:trPr>
        <w:tc>
          <w:tcPr>
            <w:tcW w:w="2560" w:type="dxa"/>
            <w:tcBorders>
              <w:top w:val="nil"/>
              <w:left w:val="nil"/>
              <w:bottom w:val="nil"/>
              <w:right w:val="nil"/>
            </w:tcBorders>
          </w:tcPr>
          <w:p w14:paraId="235F4219" w14:textId="40CF97E3" w:rsidR="002570A6" w:rsidRPr="007943D0" w:rsidRDefault="008F1666" w:rsidP="002570A6">
            <w:pPr>
              <w:pStyle w:val="VBALevel2Heading"/>
              <w:rPr>
                <w:color w:val="auto"/>
              </w:rPr>
            </w:pPr>
            <w:r>
              <w:rPr>
                <w:color w:val="auto"/>
              </w:rPr>
              <w:t>Definite Decrease in Kidney Function</w:t>
            </w:r>
            <w:r w:rsidR="002570A6" w:rsidRPr="007943D0">
              <w:rPr>
                <w:color w:val="auto"/>
              </w:rPr>
              <w:br/>
            </w:r>
          </w:p>
          <w:p w14:paraId="235F421A" w14:textId="0833D152" w:rsidR="002570A6" w:rsidRPr="007943D0" w:rsidRDefault="002570A6" w:rsidP="007056E7">
            <w:pPr>
              <w:pStyle w:val="VBASlideNumber"/>
              <w:rPr>
                <w:color w:val="auto"/>
              </w:rPr>
            </w:pPr>
            <w:r w:rsidRPr="007943D0">
              <w:rPr>
                <w:color w:val="auto"/>
              </w:rPr>
              <w:t xml:space="preserve">Slide </w:t>
            </w:r>
            <w:r w:rsidR="00987675">
              <w:rPr>
                <w:color w:val="auto"/>
              </w:rPr>
              <w:t>19</w:t>
            </w:r>
            <w:r w:rsidRPr="007943D0">
              <w:rPr>
                <w:color w:val="auto"/>
              </w:rPr>
              <w:br/>
            </w:r>
          </w:p>
          <w:p w14:paraId="235F421B" w14:textId="5878076E" w:rsidR="002570A6" w:rsidRPr="007943D0" w:rsidRDefault="002570A6" w:rsidP="00BF47DA">
            <w:pPr>
              <w:pStyle w:val="VBAHandoutNumber"/>
              <w:rPr>
                <w:color w:val="auto"/>
              </w:rPr>
            </w:pPr>
            <w:r w:rsidRPr="007943D0">
              <w:rPr>
                <w:color w:val="auto"/>
              </w:rPr>
              <w:t xml:space="preserve">Handout </w:t>
            </w:r>
            <w:r w:rsidR="00BF47DA">
              <w:rPr>
                <w:color w:val="auto"/>
              </w:rPr>
              <w:t>7</w:t>
            </w:r>
          </w:p>
        </w:tc>
        <w:tc>
          <w:tcPr>
            <w:tcW w:w="7217" w:type="dxa"/>
            <w:tcBorders>
              <w:top w:val="nil"/>
              <w:left w:val="nil"/>
              <w:bottom w:val="nil"/>
              <w:right w:val="nil"/>
            </w:tcBorders>
          </w:tcPr>
          <w:p w14:paraId="235F421C" w14:textId="637B640E" w:rsidR="002570A6" w:rsidRPr="0096037A" w:rsidRDefault="0096037A" w:rsidP="0096037A">
            <w:pPr>
              <w:pStyle w:val="VBALevel1Heading"/>
              <w:spacing w:before="240" w:after="240"/>
              <w:rPr>
                <w:b w:val="0"/>
                <w:caps w:val="0"/>
              </w:rPr>
            </w:pPr>
            <w:r>
              <w:rPr>
                <w:b w:val="0"/>
                <w:caps w:val="0"/>
              </w:rPr>
              <w:lastRenderedPageBreak/>
              <w:t>T</w:t>
            </w:r>
            <w:r w:rsidRPr="0096037A">
              <w:rPr>
                <w:b w:val="0"/>
                <w:caps w:val="0"/>
              </w:rPr>
              <w:t xml:space="preserve">he </w:t>
            </w:r>
            <w:r>
              <w:rPr>
                <w:b w:val="0"/>
                <w:caps w:val="0"/>
              </w:rPr>
              <w:t>rating schedule</w:t>
            </w:r>
            <w:r w:rsidRPr="0096037A">
              <w:rPr>
                <w:b w:val="0"/>
                <w:caps w:val="0"/>
              </w:rPr>
              <w:t xml:space="preserve"> allows for </w:t>
            </w:r>
            <w:r>
              <w:rPr>
                <w:b w:val="0"/>
                <w:caps w:val="0"/>
              </w:rPr>
              <w:t>a 60%</w:t>
            </w:r>
            <w:r w:rsidRPr="0096037A">
              <w:rPr>
                <w:b w:val="0"/>
                <w:caps w:val="0"/>
              </w:rPr>
              <w:t xml:space="preserve"> evaluation based on definite </w:t>
            </w:r>
            <w:r w:rsidRPr="0096037A">
              <w:rPr>
                <w:b w:val="0"/>
                <w:caps w:val="0"/>
              </w:rPr>
              <w:lastRenderedPageBreak/>
              <w:t>decrease in kidney function.  This can occur when creatinine levels are found to be above the upper limit for the testing laboratory.  BUN levels above lab limits should not be used to assign the 60% evaluation for definite decrease in kidney function.  Please refer to M21-1 III.iv.4.I.3.i Evaluating Renal Conditions Using BUN.</w:t>
            </w:r>
          </w:p>
        </w:tc>
      </w:tr>
    </w:tbl>
    <w:p w14:paraId="235F423A" w14:textId="77777777" w:rsidR="009B2F5A" w:rsidRPr="007943D0" w:rsidRDefault="009B2F5A">
      <w:pPr>
        <w:jc w:val="center"/>
        <w:rPr>
          <w:b/>
          <w:szCs w:val="24"/>
        </w:rPr>
      </w:pPr>
    </w:p>
    <w:p w14:paraId="235F423B" w14:textId="77777777" w:rsidR="009B2F5A" w:rsidRPr="007943D0" w:rsidRDefault="009B2F5A">
      <w:pPr>
        <w:pStyle w:val="Heading1"/>
        <w:rPr>
          <w:rFonts w:ascii="Times New Roman" w:hAnsi="Times New Roman"/>
        </w:rPr>
      </w:pPr>
    </w:p>
    <w:p w14:paraId="235F423C" w14:textId="77777777" w:rsidR="009B2F5A" w:rsidRPr="007943D0" w:rsidRDefault="009B2F5A">
      <w:pPr>
        <w:pStyle w:val="Heading1"/>
        <w:rPr>
          <w:rFonts w:ascii="Times New Roman" w:hAnsi="Times New Roman"/>
          <w:szCs w:val="24"/>
        </w:rPr>
      </w:pPr>
      <w:r w:rsidRPr="007943D0">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7943D0" w:rsidRPr="007943D0" w14:paraId="235F423E" w14:textId="77777777">
        <w:trPr>
          <w:cantSplit/>
          <w:trHeight w:val="625"/>
        </w:trPr>
        <w:tc>
          <w:tcPr>
            <w:tcW w:w="9527" w:type="dxa"/>
            <w:gridSpan w:val="2"/>
            <w:tcBorders>
              <w:top w:val="nil"/>
              <w:left w:val="nil"/>
              <w:bottom w:val="nil"/>
              <w:right w:val="nil"/>
            </w:tcBorders>
            <w:vAlign w:val="center"/>
          </w:tcPr>
          <w:p w14:paraId="235F423D" w14:textId="77777777" w:rsidR="009B2F5A" w:rsidRPr="007943D0" w:rsidRDefault="009B2F5A">
            <w:pPr>
              <w:pStyle w:val="Heading1"/>
              <w:spacing w:before="0" w:after="0"/>
              <w:rPr>
                <w:rFonts w:ascii="Times New Roman" w:hAnsi="Times New Roman"/>
              </w:rPr>
            </w:pPr>
            <w:bookmarkStart w:id="40" w:name="_Toc441572255"/>
            <w:r w:rsidRPr="007943D0">
              <w:rPr>
                <w:rFonts w:ascii="Times New Roman" w:hAnsi="Times New Roman"/>
              </w:rPr>
              <w:lastRenderedPageBreak/>
              <w:t>Practical Exercise</w:t>
            </w:r>
            <w:bookmarkEnd w:id="40"/>
          </w:p>
        </w:tc>
      </w:tr>
      <w:tr w:rsidR="007943D0" w:rsidRPr="007943D0" w14:paraId="235F4241" w14:textId="77777777">
        <w:trPr>
          <w:cantSplit/>
        </w:trPr>
        <w:tc>
          <w:tcPr>
            <w:tcW w:w="2560" w:type="dxa"/>
            <w:tcBorders>
              <w:top w:val="nil"/>
              <w:left w:val="nil"/>
              <w:bottom w:val="nil"/>
              <w:right w:val="nil"/>
            </w:tcBorders>
          </w:tcPr>
          <w:p w14:paraId="235F423F" w14:textId="77777777" w:rsidR="009B2F5A" w:rsidRPr="007943D0" w:rsidRDefault="009B2F5A">
            <w:pPr>
              <w:pStyle w:val="VBALevel1Heading"/>
            </w:pPr>
            <w:bookmarkStart w:id="41" w:name="_Toc269888423"/>
            <w:bookmarkStart w:id="42" w:name="_Toc269888766"/>
            <w:r w:rsidRPr="007943D0">
              <w:t>Time Required</w:t>
            </w:r>
            <w:bookmarkEnd w:id="41"/>
            <w:bookmarkEnd w:id="42"/>
          </w:p>
        </w:tc>
        <w:tc>
          <w:tcPr>
            <w:tcW w:w="6967" w:type="dxa"/>
            <w:tcBorders>
              <w:top w:val="nil"/>
              <w:left w:val="nil"/>
              <w:bottom w:val="nil"/>
              <w:right w:val="nil"/>
            </w:tcBorders>
          </w:tcPr>
          <w:p w14:paraId="235F4240" w14:textId="4E82FE63" w:rsidR="009B2F5A" w:rsidRPr="007943D0" w:rsidRDefault="00F963DA">
            <w:pPr>
              <w:pStyle w:val="VBATimeReq"/>
              <w:rPr>
                <w:color w:val="auto"/>
                <w:szCs w:val="24"/>
              </w:rPr>
            </w:pPr>
            <w:r>
              <w:rPr>
                <w:color w:val="auto"/>
              </w:rPr>
              <w:t>0.5</w:t>
            </w:r>
            <w:r w:rsidR="009B2F5A" w:rsidRPr="007943D0">
              <w:rPr>
                <w:color w:val="auto"/>
              </w:rPr>
              <w:t xml:space="preserve"> hours</w:t>
            </w:r>
          </w:p>
        </w:tc>
      </w:tr>
      <w:tr w:rsidR="007943D0" w:rsidRPr="007943D0" w14:paraId="235F4245" w14:textId="77777777">
        <w:trPr>
          <w:cantSplit/>
          <w:trHeight w:val="1683"/>
        </w:trPr>
        <w:tc>
          <w:tcPr>
            <w:tcW w:w="2560" w:type="dxa"/>
            <w:tcBorders>
              <w:top w:val="nil"/>
              <w:left w:val="nil"/>
              <w:bottom w:val="nil"/>
              <w:right w:val="nil"/>
            </w:tcBorders>
          </w:tcPr>
          <w:p w14:paraId="235F4242" w14:textId="77777777" w:rsidR="009B2F5A" w:rsidRPr="007943D0" w:rsidRDefault="009B2F5A">
            <w:pPr>
              <w:pStyle w:val="VBAEXERCISE"/>
            </w:pPr>
            <w:bookmarkStart w:id="43" w:name="_Toc269888424"/>
            <w:bookmarkStart w:id="44" w:name="_Toc269888767"/>
            <w:r w:rsidRPr="007943D0">
              <w:t>EXERCISE</w:t>
            </w:r>
            <w:bookmarkEnd w:id="43"/>
            <w:bookmarkEnd w:id="44"/>
          </w:p>
        </w:tc>
        <w:tc>
          <w:tcPr>
            <w:tcW w:w="6967" w:type="dxa"/>
            <w:tcBorders>
              <w:top w:val="nil"/>
              <w:left w:val="nil"/>
              <w:bottom w:val="nil"/>
              <w:right w:val="nil"/>
            </w:tcBorders>
          </w:tcPr>
          <w:p w14:paraId="113FE80D" w14:textId="77777777" w:rsidR="00BF47DA" w:rsidRPr="00B76F56" w:rsidRDefault="00BF47DA" w:rsidP="00BF47DA">
            <w:pPr>
              <w:rPr>
                <w:szCs w:val="24"/>
              </w:rPr>
            </w:pPr>
            <w:r>
              <w:rPr>
                <w:szCs w:val="24"/>
              </w:rPr>
              <w:t>Provide diagnostic code(s), disease entity, and evaluation, if applicable, in your answer.</w:t>
            </w:r>
          </w:p>
          <w:p w14:paraId="235F4244" w14:textId="77777777" w:rsidR="009B2F5A" w:rsidRPr="007943D0" w:rsidRDefault="009B2F5A">
            <w:pPr>
              <w:spacing w:after="120"/>
              <w:rPr>
                <w:b/>
                <w:bCs/>
                <w:sz w:val="28"/>
              </w:rPr>
            </w:pPr>
            <w:r w:rsidRPr="007943D0">
              <w:rPr>
                <w:szCs w:val="18"/>
              </w:rPr>
              <w:t>Ask if there are any questions about the information presented in the exercise, and then proceed to the Review.</w:t>
            </w:r>
            <w:r w:rsidRPr="007943D0">
              <w:rPr>
                <w:b/>
                <w:bCs/>
                <w:sz w:val="28"/>
              </w:rPr>
              <w:t xml:space="preserve"> </w:t>
            </w:r>
          </w:p>
        </w:tc>
      </w:tr>
    </w:tbl>
    <w:p w14:paraId="235F424C" w14:textId="77777777" w:rsidR="009B2F5A" w:rsidRPr="007943D0" w:rsidRDefault="009B2F5A">
      <w:pPr>
        <w:jc w:val="center"/>
        <w:rPr>
          <w:b/>
          <w:szCs w:val="24"/>
        </w:rPr>
      </w:pPr>
    </w:p>
    <w:p w14:paraId="235F424D" w14:textId="77777777" w:rsidR="009B2F5A" w:rsidRPr="007943D0" w:rsidRDefault="009B2F5A">
      <w:pPr>
        <w:pStyle w:val="Heading1"/>
        <w:rPr>
          <w:rFonts w:ascii="Times New Roman" w:hAnsi="Times New Roman"/>
        </w:rPr>
      </w:pPr>
      <w:r w:rsidRPr="007943D0">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7943D0" w:rsidRPr="007943D0" w14:paraId="235F424F" w14:textId="77777777">
        <w:trPr>
          <w:trHeight w:val="212"/>
        </w:trPr>
        <w:tc>
          <w:tcPr>
            <w:tcW w:w="9527" w:type="dxa"/>
            <w:gridSpan w:val="2"/>
            <w:tcBorders>
              <w:top w:val="nil"/>
              <w:left w:val="nil"/>
              <w:bottom w:val="nil"/>
              <w:right w:val="nil"/>
            </w:tcBorders>
          </w:tcPr>
          <w:p w14:paraId="235F424E" w14:textId="77777777" w:rsidR="009B2F5A" w:rsidRPr="007943D0" w:rsidRDefault="009B2F5A">
            <w:pPr>
              <w:pStyle w:val="Heading1"/>
              <w:rPr>
                <w:rFonts w:ascii="Times New Roman" w:hAnsi="Times New Roman"/>
              </w:rPr>
            </w:pPr>
            <w:bookmarkStart w:id="45" w:name="_Toc269888426"/>
            <w:bookmarkStart w:id="46" w:name="_Toc269888769"/>
            <w:bookmarkStart w:id="47" w:name="_Toc269888792"/>
            <w:bookmarkStart w:id="48" w:name="_Toc441572256"/>
            <w:r w:rsidRPr="007943D0">
              <w:rPr>
                <w:rFonts w:ascii="Times New Roman" w:hAnsi="Times New Roman"/>
              </w:rPr>
              <w:lastRenderedPageBreak/>
              <w:t>Lesson Review, Assessment, and Wrap-up</w:t>
            </w:r>
            <w:bookmarkEnd w:id="45"/>
            <w:bookmarkEnd w:id="46"/>
            <w:bookmarkEnd w:id="47"/>
            <w:bookmarkEnd w:id="48"/>
          </w:p>
        </w:tc>
      </w:tr>
      <w:tr w:rsidR="007943D0" w:rsidRPr="007943D0" w14:paraId="235F4254" w14:textId="77777777">
        <w:trPr>
          <w:trHeight w:val="1651"/>
        </w:trPr>
        <w:tc>
          <w:tcPr>
            <w:tcW w:w="2553" w:type="dxa"/>
            <w:tcBorders>
              <w:top w:val="nil"/>
              <w:left w:val="nil"/>
              <w:bottom w:val="nil"/>
              <w:right w:val="nil"/>
            </w:tcBorders>
          </w:tcPr>
          <w:p w14:paraId="235F4250" w14:textId="77777777" w:rsidR="009B2F5A" w:rsidRPr="007943D0" w:rsidRDefault="009B2F5A">
            <w:pPr>
              <w:pStyle w:val="VBALevel1Heading"/>
            </w:pPr>
            <w:bookmarkStart w:id="49" w:name="_Toc269888427"/>
            <w:bookmarkStart w:id="50" w:name="_Toc269888770"/>
            <w:r w:rsidRPr="007943D0">
              <w:t>Introduction</w:t>
            </w:r>
            <w:bookmarkEnd w:id="49"/>
            <w:bookmarkEnd w:id="50"/>
          </w:p>
          <w:p w14:paraId="235F4251" w14:textId="77777777" w:rsidR="009B2F5A" w:rsidRPr="007943D0" w:rsidRDefault="009B2F5A">
            <w:pPr>
              <w:pStyle w:val="VBAInstructorExplanation"/>
              <w:rPr>
                <w:color w:val="auto"/>
              </w:rPr>
            </w:pPr>
            <w:r w:rsidRPr="007943D0">
              <w:rPr>
                <w:color w:val="auto"/>
              </w:rPr>
              <w:t>Discuss the following:</w:t>
            </w:r>
          </w:p>
        </w:tc>
        <w:tc>
          <w:tcPr>
            <w:tcW w:w="6974" w:type="dxa"/>
            <w:tcBorders>
              <w:top w:val="nil"/>
              <w:left w:val="nil"/>
              <w:bottom w:val="nil"/>
              <w:right w:val="nil"/>
            </w:tcBorders>
          </w:tcPr>
          <w:p w14:paraId="235F4252" w14:textId="253560FC" w:rsidR="009B2F5A" w:rsidRPr="007943D0" w:rsidRDefault="009B2F5A">
            <w:pPr>
              <w:pStyle w:val="VBABodyText"/>
              <w:rPr>
                <w:color w:val="auto"/>
              </w:rPr>
            </w:pPr>
            <w:r w:rsidRPr="007943D0">
              <w:rPr>
                <w:color w:val="auto"/>
              </w:rPr>
              <w:t xml:space="preserve">The </w:t>
            </w:r>
            <w:r w:rsidR="007943D0" w:rsidRPr="007943D0">
              <w:rPr>
                <w:color w:val="auto"/>
              </w:rPr>
              <w:t>Genitourinary System (Post Challenge)</w:t>
            </w:r>
            <w:r w:rsidRPr="007943D0">
              <w:rPr>
                <w:color w:val="auto"/>
              </w:rPr>
              <w:t xml:space="preserve"> lesson is complete. </w:t>
            </w:r>
          </w:p>
          <w:p w14:paraId="235F4253" w14:textId="77777777" w:rsidR="009B2F5A" w:rsidRPr="007943D0" w:rsidRDefault="009B2F5A">
            <w:pPr>
              <w:pStyle w:val="VBABodyText"/>
              <w:spacing w:after="120"/>
              <w:rPr>
                <w:color w:val="auto"/>
              </w:rPr>
            </w:pPr>
            <w:r w:rsidRPr="007943D0">
              <w:rPr>
                <w:color w:val="auto"/>
              </w:rPr>
              <w:t>Review each lesson objective and ask the trainees for any questions or comments.</w:t>
            </w:r>
          </w:p>
        </w:tc>
      </w:tr>
      <w:tr w:rsidR="007943D0" w:rsidRPr="007943D0" w14:paraId="235F4257" w14:textId="77777777">
        <w:tc>
          <w:tcPr>
            <w:tcW w:w="2553" w:type="dxa"/>
            <w:tcBorders>
              <w:top w:val="nil"/>
              <w:left w:val="nil"/>
              <w:bottom w:val="nil"/>
              <w:right w:val="nil"/>
            </w:tcBorders>
          </w:tcPr>
          <w:p w14:paraId="235F4255" w14:textId="77777777" w:rsidR="009B2F5A" w:rsidRPr="007943D0" w:rsidRDefault="009B2F5A">
            <w:pPr>
              <w:pStyle w:val="VBALevel1Heading"/>
            </w:pPr>
            <w:bookmarkStart w:id="51" w:name="_Toc269888428"/>
            <w:bookmarkStart w:id="52" w:name="_Toc269888771"/>
            <w:r w:rsidRPr="007943D0">
              <w:t>Time Required</w:t>
            </w:r>
            <w:bookmarkEnd w:id="51"/>
            <w:bookmarkEnd w:id="52"/>
          </w:p>
        </w:tc>
        <w:tc>
          <w:tcPr>
            <w:tcW w:w="6974" w:type="dxa"/>
            <w:tcBorders>
              <w:top w:val="nil"/>
              <w:left w:val="nil"/>
              <w:bottom w:val="nil"/>
              <w:right w:val="nil"/>
            </w:tcBorders>
          </w:tcPr>
          <w:p w14:paraId="235F4256" w14:textId="01B59BF8" w:rsidR="009B2F5A" w:rsidRPr="007943D0" w:rsidRDefault="007943D0">
            <w:pPr>
              <w:pStyle w:val="VBABodyText"/>
              <w:spacing w:after="120"/>
              <w:rPr>
                <w:b/>
                <w:color w:val="auto"/>
              </w:rPr>
            </w:pPr>
            <w:r w:rsidRPr="007943D0">
              <w:rPr>
                <w:bCs/>
                <w:color w:val="auto"/>
              </w:rPr>
              <w:t>.25</w:t>
            </w:r>
            <w:r w:rsidR="009B2F5A" w:rsidRPr="007943D0">
              <w:rPr>
                <w:bCs/>
                <w:color w:val="auto"/>
              </w:rPr>
              <w:t xml:space="preserve"> hours </w:t>
            </w:r>
          </w:p>
        </w:tc>
      </w:tr>
      <w:tr w:rsidR="007943D0" w:rsidRPr="007943D0" w14:paraId="235F425E" w14:textId="77777777">
        <w:trPr>
          <w:trHeight w:val="212"/>
        </w:trPr>
        <w:tc>
          <w:tcPr>
            <w:tcW w:w="2553" w:type="dxa"/>
            <w:tcBorders>
              <w:top w:val="nil"/>
              <w:left w:val="nil"/>
              <w:bottom w:val="nil"/>
              <w:right w:val="nil"/>
            </w:tcBorders>
          </w:tcPr>
          <w:p w14:paraId="235F4258" w14:textId="77777777" w:rsidR="009B2F5A" w:rsidRPr="007943D0" w:rsidRDefault="009B2F5A">
            <w:pPr>
              <w:pStyle w:val="VBALevel1Heading"/>
            </w:pPr>
            <w:bookmarkStart w:id="53" w:name="_Toc269888429"/>
            <w:bookmarkStart w:id="54" w:name="_Toc269888772"/>
            <w:r w:rsidRPr="007943D0">
              <w:t>Lesson Objectives</w:t>
            </w:r>
            <w:bookmarkEnd w:id="53"/>
            <w:bookmarkEnd w:id="54"/>
          </w:p>
        </w:tc>
        <w:tc>
          <w:tcPr>
            <w:tcW w:w="6974" w:type="dxa"/>
            <w:tcBorders>
              <w:top w:val="nil"/>
              <w:left w:val="nil"/>
              <w:bottom w:val="nil"/>
              <w:right w:val="nil"/>
            </w:tcBorders>
          </w:tcPr>
          <w:p w14:paraId="235F4259" w14:textId="38D832B9" w:rsidR="009B2F5A" w:rsidRPr="007943D0" w:rsidRDefault="009B2F5A">
            <w:pPr>
              <w:spacing w:after="120"/>
            </w:pPr>
            <w:r w:rsidRPr="007943D0">
              <w:t xml:space="preserve">You have completed the </w:t>
            </w:r>
            <w:r w:rsidR="007943D0" w:rsidRPr="007943D0">
              <w:t>Genitourinary System</w:t>
            </w:r>
            <w:r w:rsidRPr="007943D0">
              <w:t xml:space="preserve"> lesson. </w:t>
            </w:r>
          </w:p>
          <w:p w14:paraId="235F425A" w14:textId="77777777" w:rsidR="009B2F5A" w:rsidRPr="007943D0" w:rsidRDefault="009B2F5A">
            <w:pPr>
              <w:spacing w:after="120"/>
            </w:pPr>
            <w:r w:rsidRPr="007943D0">
              <w:t xml:space="preserve">The trainee should be able to:  </w:t>
            </w:r>
          </w:p>
          <w:p w14:paraId="5EC474D6" w14:textId="77777777" w:rsidR="007943D0" w:rsidRPr="007943D0" w:rsidRDefault="007943D0" w:rsidP="007943D0">
            <w:pPr>
              <w:numPr>
                <w:ilvl w:val="0"/>
                <w:numId w:val="19"/>
              </w:numPr>
              <w:spacing w:before="60" w:after="60"/>
            </w:pPr>
            <w:r w:rsidRPr="007943D0">
              <w:t>Identify genitourinary diagnoses and dysfunctions</w:t>
            </w:r>
          </w:p>
          <w:p w14:paraId="31C310A2" w14:textId="77777777" w:rsidR="007943D0" w:rsidRPr="007943D0" w:rsidRDefault="007943D0" w:rsidP="007943D0">
            <w:pPr>
              <w:numPr>
                <w:ilvl w:val="0"/>
                <w:numId w:val="19"/>
              </w:numPr>
              <w:spacing w:before="60" w:after="60"/>
            </w:pPr>
            <w:r w:rsidRPr="007943D0">
              <w:t xml:space="preserve">Understand various rules and regulations governing the rating of genitourinary conditions  </w:t>
            </w:r>
          </w:p>
          <w:p w14:paraId="2361D6FE" w14:textId="77777777" w:rsidR="007943D0" w:rsidRPr="007943D0" w:rsidRDefault="007943D0" w:rsidP="007943D0">
            <w:pPr>
              <w:numPr>
                <w:ilvl w:val="0"/>
                <w:numId w:val="19"/>
              </w:numPr>
              <w:spacing w:before="60" w:after="60"/>
            </w:pPr>
            <w:r w:rsidRPr="007943D0">
              <w:t>Process claims pertaining to prostate cancer</w:t>
            </w:r>
          </w:p>
          <w:p w14:paraId="7B819454" w14:textId="77777777" w:rsidR="007943D0" w:rsidRPr="007943D0" w:rsidRDefault="007943D0" w:rsidP="007943D0">
            <w:pPr>
              <w:numPr>
                <w:ilvl w:val="0"/>
                <w:numId w:val="19"/>
              </w:numPr>
              <w:spacing w:before="60" w:after="60"/>
            </w:pPr>
            <w:r w:rsidRPr="007943D0">
              <w:t>Assign proper evaluations under 38 CFR 4.115a, Renal Dysfunction</w:t>
            </w:r>
          </w:p>
          <w:p w14:paraId="3524545A" w14:textId="77777777" w:rsidR="007943D0" w:rsidRPr="007943D0" w:rsidRDefault="007943D0" w:rsidP="007943D0">
            <w:pPr>
              <w:numPr>
                <w:ilvl w:val="0"/>
                <w:numId w:val="19"/>
              </w:numPr>
              <w:spacing w:before="60" w:after="60"/>
            </w:pPr>
            <w:r w:rsidRPr="007943D0">
              <w:t>Rate genitourinary conditions</w:t>
            </w:r>
          </w:p>
          <w:p w14:paraId="235F425D" w14:textId="78A14AEE" w:rsidR="009B2F5A" w:rsidRPr="007943D0" w:rsidRDefault="009B2F5A" w:rsidP="007943D0">
            <w:pPr>
              <w:spacing w:before="60" w:after="60"/>
              <w:ind w:left="720"/>
            </w:pPr>
          </w:p>
        </w:tc>
      </w:tr>
      <w:tr w:rsidR="007943D0" w:rsidRPr="007943D0" w14:paraId="235F4263" w14:textId="77777777">
        <w:trPr>
          <w:trHeight w:val="212"/>
        </w:trPr>
        <w:tc>
          <w:tcPr>
            <w:tcW w:w="2553" w:type="dxa"/>
            <w:tcBorders>
              <w:top w:val="nil"/>
              <w:left w:val="nil"/>
              <w:bottom w:val="nil"/>
              <w:right w:val="nil"/>
            </w:tcBorders>
          </w:tcPr>
          <w:p w14:paraId="235F425F" w14:textId="77777777" w:rsidR="009B2F5A" w:rsidRPr="007943D0" w:rsidRDefault="009B2F5A">
            <w:pPr>
              <w:pStyle w:val="VBALevel1Heading"/>
              <w:spacing w:after="120"/>
            </w:pPr>
            <w:r w:rsidRPr="007943D0">
              <w:t xml:space="preserve">Assessment </w:t>
            </w:r>
          </w:p>
          <w:p w14:paraId="235F4260" w14:textId="77777777" w:rsidR="009B2F5A" w:rsidRPr="007943D0"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7943D0" w:rsidRDefault="009B2F5A">
            <w:pPr>
              <w:pStyle w:val="VBABodyText"/>
              <w:spacing w:after="120"/>
              <w:rPr>
                <w:color w:val="auto"/>
              </w:rPr>
            </w:pPr>
            <w:r w:rsidRPr="007943D0">
              <w:rPr>
                <w:color w:val="auto"/>
              </w:rPr>
              <w:t>Remind the trainees to complete the on-line assessment in TMS to receive credit for completion of the course.</w:t>
            </w:r>
          </w:p>
          <w:p w14:paraId="235F4262" w14:textId="77777777" w:rsidR="009B2F5A" w:rsidRPr="007943D0" w:rsidRDefault="009B2F5A">
            <w:pPr>
              <w:pStyle w:val="VBABodyText"/>
              <w:spacing w:after="120"/>
              <w:rPr>
                <w:b/>
                <w:color w:val="auto"/>
              </w:rPr>
            </w:pPr>
            <w:r w:rsidRPr="007943D0">
              <w:rPr>
                <w:color w:val="auto"/>
              </w:rPr>
              <w:t>The assessment will allow the participants to demonstrate their understanding of the information presented in this lesson.</w:t>
            </w:r>
          </w:p>
        </w:tc>
      </w:tr>
    </w:tbl>
    <w:p w14:paraId="235F4264" w14:textId="77777777" w:rsidR="009B2F5A" w:rsidRPr="007943D0" w:rsidRDefault="009B2F5A">
      <w:pPr>
        <w:tabs>
          <w:tab w:val="left" w:pos="240"/>
        </w:tabs>
        <w:rPr>
          <w:b/>
        </w:rPr>
      </w:pPr>
      <w:r w:rsidRPr="007943D0">
        <w:tab/>
      </w:r>
    </w:p>
    <w:sectPr w:rsidR="009B2F5A" w:rsidRPr="007943D0">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EFA6A" w14:textId="77777777" w:rsidR="00A206E5" w:rsidRDefault="00A206E5">
      <w:r>
        <w:separator/>
      </w:r>
    </w:p>
  </w:endnote>
  <w:endnote w:type="continuationSeparator" w:id="0">
    <w:p w14:paraId="25302ADE" w14:textId="77777777" w:rsidR="00A206E5" w:rsidRDefault="00A2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0C987" w14:textId="1175880C" w:rsidR="005D2FEE" w:rsidRDefault="005D2FEE">
    <w:pPr>
      <w:pStyle w:val="Footer"/>
      <w:jc w:val="right"/>
    </w:pPr>
    <w:r>
      <w:t xml:space="preserve">February 2016        </w:t>
    </w:r>
    <w:r w:rsidR="00BF47DA">
      <w:t xml:space="preserve">                             </w:t>
    </w:r>
    <w:r>
      <w:t xml:space="preserve">                                                                       </w:t>
    </w:r>
    <w:sdt>
      <w:sdtPr>
        <w:id w:val="2134592149"/>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92174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21741">
              <w:rPr>
                <w:b/>
                <w:bCs/>
                <w:noProof/>
              </w:rPr>
              <w:t>13</w:t>
            </w:r>
            <w:r>
              <w:rPr>
                <w:b/>
                <w:bCs/>
                <w:szCs w:val="24"/>
              </w:rPr>
              <w:fldChar w:fldCharType="end"/>
            </w:r>
          </w:sdtContent>
        </w:sdt>
      </w:sdtContent>
    </w:sdt>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D6D55" w14:textId="77777777" w:rsidR="00A206E5" w:rsidRDefault="00A206E5">
      <w:r>
        <w:separator/>
      </w:r>
    </w:p>
  </w:footnote>
  <w:footnote w:type="continuationSeparator" w:id="0">
    <w:p w14:paraId="25316D2C" w14:textId="77777777" w:rsidR="00A206E5" w:rsidRDefault="00A20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B79"/>
    <w:multiLevelType w:val="hybridMultilevel"/>
    <w:tmpl w:val="D0E443AA"/>
    <w:lvl w:ilvl="0" w:tplc="09181CE4">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5C31473"/>
    <w:multiLevelType w:val="hybridMultilevel"/>
    <w:tmpl w:val="5484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4581B"/>
    <w:multiLevelType w:val="hybridMultilevel"/>
    <w:tmpl w:val="A05C9944"/>
    <w:lvl w:ilvl="0" w:tplc="75303134">
      <w:start w:val="1"/>
      <w:numFmt w:val="bullet"/>
      <w:lvlText w:val=""/>
      <w:lvlJc w:val="left"/>
      <w:pPr>
        <w:tabs>
          <w:tab w:val="num" w:pos="720"/>
        </w:tabs>
        <w:ind w:left="720" w:hanging="360"/>
      </w:pPr>
      <w:rPr>
        <w:rFonts w:ascii="Wingdings" w:hAnsi="Wingdings" w:hint="default"/>
      </w:rPr>
    </w:lvl>
    <w:lvl w:ilvl="1" w:tplc="1F9E3D12" w:tentative="1">
      <w:start w:val="1"/>
      <w:numFmt w:val="bullet"/>
      <w:lvlText w:val=""/>
      <w:lvlJc w:val="left"/>
      <w:pPr>
        <w:tabs>
          <w:tab w:val="num" w:pos="1440"/>
        </w:tabs>
        <w:ind w:left="1440" w:hanging="360"/>
      </w:pPr>
      <w:rPr>
        <w:rFonts w:ascii="Wingdings" w:hAnsi="Wingdings" w:hint="default"/>
      </w:rPr>
    </w:lvl>
    <w:lvl w:ilvl="2" w:tplc="3A60FB36" w:tentative="1">
      <w:start w:val="1"/>
      <w:numFmt w:val="bullet"/>
      <w:lvlText w:val=""/>
      <w:lvlJc w:val="left"/>
      <w:pPr>
        <w:tabs>
          <w:tab w:val="num" w:pos="2160"/>
        </w:tabs>
        <w:ind w:left="2160" w:hanging="360"/>
      </w:pPr>
      <w:rPr>
        <w:rFonts w:ascii="Wingdings" w:hAnsi="Wingdings" w:hint="default"/>
      </w:rPr>
    </w:lvl>
    <w:lvl w:ilvl="3" w:tplc="0A20ED5C" w:tentative="1">
      <w:start w:val="1"/>
      <w:numFmt w:val="bullet"/>
      <w:lvlText w:val=""/>
      <w:lvlJc w:val="left"/>
      <w:pPr>
        <w:tabs>
          <w:tab w:val="num" w:pos="2880"/>
        </w:tabs>
        <w:ind w:left="2880" w:hanging="360"/>
      </w:pPr>
      <w:rPr>
        <w:rFonts w:ascii="Wingdings" w:hAnsi="Wingdings" w:hint="default"/>
      </w:rPr>
    </w:lvl>
    <w:lvl w:ilvl="4" w:tplc="90AC7EC4" w:tentative="1">
      <w:start w:val="1"/>
      <w:numFmt w:val="bullet"/>
      <w:lvlText w:val=""/>
      <w:lvlJc w:val="left"/>
      <w:pPr>
        <w:tabs>
          <w:tab w:val="num" w:pos="3600"/>
        </w:tabs>
        <w:ind w:left="3600" w:hanging="360"/>
      </w:pPr>
      <w:rPr>
        <w:rFonts w:ascii="Wingdings" w:hAnsi="Wingdings" w:hint="default"/>
      </w:rPr>
    </w:lvl>
    <w:lvl w:ilvl="5" w:tplc="BD4476B2" w:tentative="1">
      <w:start w:val="1"/>
      <w:numFmt w:val="bullet"/>
      <w:lvlText w:val=""/>
      <w:lvlJc w:val="left"/>
      <w:pPr>
        <w:tabs>
          <w:tab w:val="num" w:pos="4320"/>
        </w:tabs>
        <w:ind w:left="4320" w:hanging="360"/>
      </w:pPr>
      <w:rPr>
        <w:rFonts w:ascii="Wingdings" w:hAnsi="Wingdings" w:hint="default"/>
      </w:rPr>
    </w:lvl>
    <w:lvl w:ilvl="6" w:tplc="F400682C" w:tentative="1">
      <w:start w:val="1"/>
      <w:numFmt w:val="bullet"/>
      <w:lvlText w:val=""/>
      <w:lvlJc w:val="left"/>
      <w:pPr>
        <w:tabs>
          <w:tab w:val="num" w:pos="5040"/>
        </w:tabs>
        <w:ind w:left="5040" w:hanging="360"/>
      </w:pPr>
      <w:rPr>
        <w:rFonts w:ascii="Wingdings" w:hAnsi="Wingdings" w:hint="default"/>
      </w:rPr>
    </w:lvl>
    <w:lvl w:ilvl="7" w:tplc="CCE648A2" w:tentative="1">
      <w:start w:val="1"/>
      <w:numFmt w:val="bullet"/>
      <w:lvlText w:val=""/>
      <w:lvlJc w:val="left"/>
      <w:pPr>
        <w:tabs>
          <w:tab w:val="num" w:pos="5760"/>
        </w:tabs>
        <w:ind w:left="5760" w:hanging="360"/>
      </w:pPr>
      <w:rPr>
        <w:rFonts w:ascii="Wingdings" w:hAnsi="Wingdings" w:hint="default"/>
      </w:rPr>
    </w:lvl>
    <w:lvl w:ilvl="8" w:tplc="FEF4885A" w:tentative="1">
      <w:start w:val="1"/>
      <w:numFmt w:val="bullet"/>
      <w:lvlText w:val=""/>
      <w:lvlJc w:val="left"/>
      <w:pPr>
        <w:tabs>
          <w:tab w:val="num" w:pos="6480"/>
        </w:tabs>
        <w:ind w:left="6480" w:hanging="360"/>
      </w:pPr>
      <w:rPr>
        <w:rFonts w:ascii="Wingdings" w:hAnsi="Wingdings" w:hint="default"/>
      </w:rPr>
    </w:lvl>
  </w:abstractNum>
  <w:abstractNum w:abstractNumId="3">
    <w:nsid w:val="16C079B0"/>
    <w:multiLevelType w:val="hybridMultilevel"/>
    <w:tmpl w:val="628AE850"/>
    <w:lvl w:ilvl="0" w:tplc="1828F7D6">
      <w:start w:val="38"/>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70D76D4"/>
    <w:multiLevelType w:val="hybridMultilevel"/>
    <w:tmpl w:val="E384DD8E"/>
    <w:lvl w:ilvl="0" w:tplc="8CA62C4C">
      <w:start w:val="3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C1EE1"/>
    <w:multiLevelType w:val="hybridMultilevel"/>
    <w:tmpl w:val="931642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C4D5B2A"/>
    <w:multiLevelType w:val="hybridMultilevel"/>
    <w:tmpl w:val="2F94C3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984922"/>
    <w:multiLevelType w:val="hybridMultilevel"/>
    <w:tmpl w:val="9CFE26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208A0541"/>
    <w:multiLevelType w:val="hybridMultilevel"/>
    <w:tmpl w:val="D3D29E78"/>
    <w:lvl w:ilvl="0" w:tplc="6B5E888C">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80426"/>
    <w:multiLevelType w:val="hybridMultilevel"/>
    <w:tmpl w:val="AA1A3D30"/>
    <w:lvl w:ilvl="0" w:tplc="A5A406A8">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652D3335"/>
    <w:multiLevelType w:val="hybridMultilevel"/>
    <w:tmpl w:val="5F20B42A"/>
    <w:lvl w:ilvl="0" w:tplc="377C148A">
      <w:start w:val="1"/>
      <w:numFmt w:val="bullet"/>
      <w:lvlText w:val=""/>
      <w:lvlJc w:val="left"/>
      <w:pPr>
        <w:tabs>
          <w:tab w:val="num" w:pos="720"/>
        </w:tabs>
        <w:ind w:left="720" w:hanging="360"/>
      </w:pPr>
      <w:rPr>
        <w:rFonts w:ascii="Wingdings" w:hAnsi="Wingdings" w:hint="default"/>
      </w:rPr>
    </w:lvl>
    <w:lvl w:ilvl="1" w:tplc="40240FF6" w:tentative="1">
      <w:start w:val="1"/>
      <w:numFmt w:val="bullet"/>
      <w:lvlText w:val=""/>
      <w:lvlJc w:val="left"/>
      <w:pPr>
        <w:tabs>
          <w:tab w:val="num" w:pos="1440"/>
        </w:tabs>
        <w:ind w:left="1440" w:hanging="360"/>
      </w:pPr>
      <w:rPr>
        <w:rFonts w:ascii="Wingdings" w:hAnsi="Wingdings" w:hint="default"/>
      </w:rPr>
    </w:lvl>
    <w:lvl w:ilvl="2" w:tplc="C05E7E3E" w:tentative="1">
      <w:start w:val="1"/>
      <w:numFmt w:val="bullet"/>
      <w:lvlText w:val=""/>
      <w:lvlJc w:val="left"/>
      <w:pPr>
        <w:tabs>
          <w:tab w:val="num" w:pos="2160"/>
        </w:tabs>
        <w:ind w:left="2160" w:hanging="360"/>
      </w:pPr>
      <w:rPr>
        <w:rFonts w:ascii="Wingdings" w:hAnsi="Wingdings" w:hint="default"/>
      </w:rPr>
    </w:lvl>
    <w:lvl w:ilvl="3" w:tplc="AC0E1E4E" w:tentative="1">
      <w:start w:val="1"/>
      <w:numFmt w:val="bullet"/>
      <w:lvlText w:val=""/>
      <w:lvlJc w:val="left"/>
      <w:pPr>
        <w:tabs>
          <w:tab w:val="num" w:pos="2880"/>
        </w:tabs>
        <w:ind w:left="2880" w:hanging="360"/>
      </w:pPr>
      <w:rPr>
        <w:rFonts w:ascii="Wingdings" w:hAnsi="Wingdings" w:hint="default"/>
      </w:rPr>
    </w:lvl>
    <w:lvl w:ilvl="4" w:tplc="F4643DFC" w:tentative="1">
      <w:start w:val="1"/>
      <w:numFmt w:val="bullet"/>
      <w:lvlText w:val=""/>
      <w:lvlJc w:val="left"/>
      <w:pPr>
        <w:tabs>
          <w:tab w:val="num" w:pos="3600"/>
        </w:tabs>
        <w:ind w:left="3600" w:hanging="360"/>
      </w:pPr>
      <w:rPr>
        <w:rFonts w:ascii="Wingdings" w:hAnsi="Wingdings" w:hint="default"/>
      </w:rPr>
    </w:lvl>
    <w:lvl w:ilvl="5" w:tplc="55EA595A" w:tentative="1">
      <w:start w:val="1"/>
      <w:numFmt w:val="bullet"/>
      <w:lvlText w:val=""/>
      <w:lvlJc w:val="left"/>
      <w:pPr>
        <w:tabs>
          <w:tab w:val="num" w:pos="4320"/>
        </w:tabs>
        <w:ind w:left="4320" w:hanging="360"/>
      </w:pPr>
      <w:rPr>
        <w:rFonts w:ascii="Wingdings" w:hAnsi="Wingdings" w:hint="default"/>
      </w:rPr>
    </w:lvl>
    <w:lvl w:ilvl="6" w:tplc="69846394" w:tentative="1">
      <w:start w:val="1"/>
      <w:numFmt w:val="bullet"/>
      <w:lvlText w:val=""/>
      <w:lvlJc w:val="left"/>
      <w:pPr>
        <w:tabs>
          <w:tab w:val="num" w:pos="5040"/>
        </w:tabs>
        <w:ind w:left="5040" w:hanging="360"/>
      </w:pPr>
      <w:rPr>
        <w:rFonts w:ascii="Wingdings" w:hAnsi="Wingdings" w:hint="default"/>
      </w:rPr>
    </w:lvl>
    <w:lvl w:ilvl="7" w:tplc="A0D22810" w:tentative="1">
      <w:start w:val="1"/>
      <w:numFmt w:val="bullet"/>
      <w:lvlText w:val=""/>
      <w:lvlJc w:val="left"/>
      <w:pPr>
        <w:tabs>
          <w:tab w:val="num" w:pos="5760"/>
        </w:tabs>
        <w:ind w:left="5760" w:hanging="360"/>
      </w:pPr>
      <w:rPr>
        <w:rFonts w:ascii="Wingdings" w:hAnsi="Wingdings" w:hint="default"/>
      </w:rPr>
    </w:lvl>
    <w:lvl w:ilvl="8" w:tplc="39AAB36E" w:tentative="1">
      <w:start w:val="1"/>
      <w:numFmt w:val="bullet"/>
      <w:lvlText w:val=""/>
      <w:lvlJc w:val="left"/>
      <w:pPr>
        <w:tabs>
          <w:tab w:val="num" w:pos="6480"/>
        </w:tabs>
        <w:ind w:left="6480" w:hanging="360"/>
      </w:pPr>
      <w:rPr>
        <w:rFonts w:ascii="Wingdings" w:hAnsi="Wingdings" w:hint="default"/>
      </w:rPr>
    </w:lvl>
  </w:abstractNum>
  <w:abstractNum w:abstractNumId="22">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50E49"/>
    <w:multiLevelType w:val="hybridMultilevel"/>
    <w:tmpl w:val="54F6D82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7528558F"/>
    <w:multiLevelType w:val="hybridMultilevel"/>
    <w:tmpl w:val="1D7EAB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7"/>
  </w:num>
  <w:num w:numId="2">
    <w:abstractNumId w:val="5"/>
  </w:num>
  <w:num w:numId="3">
    <w:abstractNumId w:val="9"/>
  </w:num>
  <w:num w:numId="4">
    <w:abstractNumId w:val="22"/>
  </w:num>
  <w:num w:numId="5">
    <w:abstractNumId w:val="16"/>
  </w:num>
  <w:num w:numId="6">
    <w:abstractNumId w:val="14"/>
  </w:num>
  <w:num w:numId="7">
    <w:abstractNumId w:val="8"/>
  </w:num>
  <w:num w:numId="8">
    <w:abstractNumId w:val="12"/>
  </w:num>
  <w:num w:numId="9">
    <w:abstractNumId w:val="18"/>
  </w:num>
  <w:num w:numId="10">
    <w:abstractNumId w:val="15"/>
  </w:num>
  <w:num w:numId="11">
    <w:abstractNumId w:val="13"/>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9"/>
  </w:num>
  <w:num w:numId="20">
    <w:abstractNumId w:val="21"/>
  </w:num>
  <w:num w:numId="21">
    <w:abstractNumId w:val="2"/>
  </w:num>
  <w:num w:numId="22">
    <w:abstractNumId w:val="3"/>
  </w:num>
  <w:num w:numId="23">
    <w:abstractNumId w:val="7"/>
  </w:num>
  <w:num w:numId="24">
    <w:abstractNumId w:val="10"/>
  </w:num>
  <w:num w:numId="25">
    <w:abstractNumId w:val="4"/>
  </w:num>
  <w:num w:numId="26">
    <w:abstractNumId w:val="1"/>
  </w:num>
  <w:num w:numId="27">
    <w:abstractNumId w:val="20"/>
  </w:num>
  <w:num w:numId="28">
    <w:abstractNumId w:val="23"/>
  </w:num>
  <w:num w:numId="29">
    <w:abstractNumId w:val="0"/>
  </w:num>
  <w:num w:numId="30">
    <w:abstractNumId w:val="6"/>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36461"/>
    <w:rsid w:val="00060158"/>
    <w:rsid w:val="000A236E"/>
    <w:rsid w:val="000F1A72"/>
    <w:rsid w:val="000F1E86"/>
    <w:rsid w:val="000F78B6"/>
    <w:rsid w:val="00102975"/>
    <w:rsid w:val="0012479A"/>
    <w:rsid w:val="00155B56"/>
    <w:rsid w:val="00164DDB"/>
    <w:rsid w:val="00174AED"/>
    <w:rsid w:val="001D298C"/>
    <w:rsid w:val="00220AA3"/>
    <w:rsid w:val="002523C8"/>
    <w:rsid w:val="002570A6"/>
    <w:rsid w:val="002846FD"/>
    <w:rsid w:val="00290723"/>
    <w:rsid w:val="002939D1"/>
    <w:rsid w:val="002B7C4D"/>
    <w:rsid w:val="002E7CA7"/>
    <w:rsid w:val="004331EB"/>
    <w:rsid w:val="0045333F"/>
    <w:rsid w:val="00477FA6"/>
    <w:rsid w:val="00564663"/>
    <w:rsid w:val="005D2FEE"/>
    <w:rsid w:val="00663336"/>
    <w:rsid w:val="007943D0"/>
    <w:rsid w:val="007A4896"/>
    <w:rsid w:val="0082005A"/>
    <w:rsid w:val="00844FCC"/>
    <w:rsid w:val="008800E8"/>
    <w:rsid w:val="00881FA8"/>
    <w:rsid w:val="008B68A5"/>
    <w:rsid w:val="008F1666"/>
    <w:rsid w:val="00921741"/>
    <w:rsid w:val="0096037A"/>
    <w:rsid w:val="00984D87"/>
    <w:rsid w:val="00987675"/>
    <w:rsid w:val="009B2F5A"/>
    <w:rsid w:val="009F4DA6"/>
    <w:rsid w:val="00A206E5"/>
    <w:rsid w:val="00A81ECE"/>
    <w:rsid w:val="00AF7580"/>
    <w:rsid w:val="00B10EA6"/>
    <w:rsid w:val="00B50204"/>
    <w:rsid w:val="00B52654"/>
    <w:rsid w:val="00B71A72"/>
    <w:rsid w:val="00B77D4D"/>
    <w:rsid w:val="00B93BC9"/>
    <w:rsid w:val="00BC17E4"/>
    <w:rsid w:val="00BF47DA"/>
    <w:rsid w:val="00C05E3D"/>
    <w:rsid w:val="00C462F5"/>
    <w:rsid w:val="00C63EEC"/>
    <w:rsid w:val="00C6630A"/>
    <w:rsid w:val="00C72AF5"/>
    <w:rsid w:val="00C8092F"/>
    <w:rsid w:val="00CA3852"/>
    <w:rsid w:val="00CE4401"/>
    <w:rsid w:val="00D21A03"/>
    <w:rsid w:val="00D764CF"/>
    <w:rsid w:val="00D87BD4"/>
    <w:rsid w:val="00DB4FA0"/>
    <w:rsid w:val="00DF348A"/>
    <w:rsid w:val="00DF7E7C"/>
    <w:rsid w:val="00E030FE"/>
    <w:rsid w:val="00E356D3"/>
    <w:rsid w:val="00E46583"/>
    <w:rsid w:val="00E82E88"/>
    <w:rsid w:val="00E93036"/>
    <w:rsid w:val="00EC4B58"/>
    <w:rsid w:val="00ED1D02"/>
    <w:rsid w:val="00EF587B"/>
    <w:rsid w:val="00F37819"/>
    <w:rsid w:val="00F41EFF"/>
    <w:rsid w:val="00F45ACA"/>
    <w:rsid w:val="00F87661"/>
    <w:rsid w:val="00F963DA"/>
    <w:rsid w:val="00FA399E"/>
    <w:rsid w:val="00FA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D2FE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5D2F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83312529">
      <w:bodyDiv w:val="1"/>
      <w:marLeft w:val="0"/>
      <w:marRight w:val="0"/>
      <w:marTop w:val="0"/>
      <w:marBottom w:val="0"/>
      <w:divBdr>
        <w:top w:val="none" w:sz="0" w:space="0" w:color="auto"/>
        <w:left w:val="none" w:sz="0" w:space="0" w:color="auto"/>
        <w:bottom w:val="none" w:sz="0" w:space="0" w:color="auto"/>
        <w:right w:val="none" w:sz="0" w:space="0" w:color="auto"/>
      </w:divBdr>
      <w:divsChild>
        <w:div w:id="1614439248">
          <w:marLeft w:val="547"/>
          <w:marRight w:val="0"/>
          <w:marTop w:val="115"/>
          <w:marBottom w:val="0"/>
          <w:divBdr>
            <w:top w:val="none" w:sz="0" w:space="0" w:color="auto"/>
            <w:left w:val="none" w:sz="0" w:space="0" w:color="auto"/>
            <w:bottom w:val="none" w:sz="0" w:space="0" w:color="auto"/>
            <w:right w:val="none" w:sz="0" w:space="0" w:color="auto"/>
          </w:divBdr>
        </w:div>
        <w:div w:id="1535265515">
          <w:marLeft w:val="547"/>
          <w:marRight w:val="0"/>
          <w:marTop w:val="115"/>
          <w:marBottom w:val="0"/>
          <w:divBdr>
            <w:top w:val="none" w:sz="0" w:space="0" w:color="auto"/>
            <w:left w:val="none" w:sz="0" w:space="0" w:color="auto"/>
            <w:bottom w:val="none" w:sz="0" w:space="0" w:color="auto"/>
            <w:right w:val="none" w:sz="0" w:space="0" w:color="auto"/>
          </w:divBdr>
        </w:div>
        <w:div w:id="750348865">
          <w:marLeft w:val="547"/>
          <w:marRight w:val="0"/>
          <w:marTop w:val="115"/>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89693225">
      <w:bodyDiv w:val="1"/>
      <w:marLeft w:val="0"/>
      <w:marRight w:val="0"/>
      <w:marTop w:val="0"/>
      <w:marBottom w:val="0"/>
      <w:divBdr>
        <w:top w:val="none" w:sz="0" w:space="0" w:color="auto"/>
        <w:left w:val="none" w:sz="0" w:space="0" w:color="auto"/>
        <w:bottom w:val="none" w:sz="0" w:space="0" w:color="auto"/>
        <w:right w:val="none" w:sz="0" w:space="0" w:color="auto"/>
      </w:divBdr>
      <w:divsChild>
        <w:div w:id="1276406527">
          <w:marLeft w:val="547"/>
          <w:marRight w:val="0"/>
          <w:marTop w:val="115"/>
          <w:marBottom w:val="0"/>
          <w:divBdr>
            <w:top w:val="none" w:sz="0" w:space="0" w:color="auto"/>
            <w:left w:val="none" w:sz="0" w:space="0" w:color="auto"/>
            <w:bottom w:val="none" w:sz="0" w:space="0" w:color="auto"/>
            <w:right w:val="none" w:sz="0" w:space="0" w:color="auto"/>
          </w:divBdr>
        </w:div>
        <w:div w:id="733967465">
          <w:marLeft w:val="547"/>
          <w:marRight w:val="0"/>
          <w:marTop w:val="115"/>
          <w:marBottom w:val="0"/>
          <w:divBdr>
            <w:top w:val="none" w:sz="0" w:space="0" w:color="auto"/>
            <w:left w:val="none" w:sz="0" w:space="0" w:color="auto"/>
            <w:bottom w:val="none" w:sz="0" w:space="0" w:color="auto"/>
            <w:right w:val="none" w:sz="0" w:space="0" w:color="auto"/>
          </w:divBdr>
        </w:div>
        <w:div w:id="1394233088">
          <w:marLeft w:val="547"/>
          <w:marRight w:val="0"/>
          <w:marTop w:val="115"/>
          <w:marBottom w:val="0"/>
          <w:divBdr>
            <w:top w:val="none" w:sz="0" w:space="0" w:color="auto"/>
            <w:left w:val="none" w:sz="0" w:space="0" w:color="auto"/>
            <w:bottom w:val="none" w:sz="0" w:space="0" w:color="auto"/>
            <w:right w:val="none" w:sz="0" w:space="0" w:color="auto"/>
          </w:divBdr>
        </w:div>
        <w:div w:id="109296685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text-idx?SID=ad275643432556b9dda942343fb89296&amp;mc=true&amp;node=pt38.1.3&amp;rgn=div58" TargetMode="External"/><Relationship Id="rId18" Type="http://schemas.openxmlformats.org/officeDocument/2006/relationships/hyperlink" Target="http://www.ecfr.gov/cgi-bin/text-idx?SID=ad275643432556b9dda942343fb89296&amp;mc=true&amp;node=pt38.1.4&amp;rgn=div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ecfr.gov/cgi-bin/text-idx?SID=ad275643432556b9dda942343fb89296&amp;mc=true&amp;node=pt38.1.3&amp;rgn=div58" TargetMode="External"/><Relationship Id="rId17" Type="http://schemas.openxmlformats.org/officeDocument/2006/relationships/hyperlink" Target="http://www.ecfr.gov/cgi-bin/text-idx?SID=ad275643432556b9dda942343fb89296&amp;mc=true&amp;node=pt38.1.4&amp;rgn=div5" TargetMode="External"/><Relationship Id="rId2" Type="http://schemas.openxmlformats.org/officeDocument/2006/relationships/customXml" Target="../customXml/item2.xml"/><Relationship Id="rId16" Type="http://schemas.openxmlformats.org/officeDocument/2006/relationships/hyperlink" Target="http://www.ecfr.gov/cgi-bin/text-idx?SID=ad275643432556b9dda942343fb89296&amp;mc=true&amp;node=pt38.1.3&amp;rgn=div58" TargetMode="External"/><Relationship Id="rId20" Type="http://schemas.openxmlformats.org/officeDocument/2006/relationships/hyperlink" Target="https://vaww.compensation.pension.km.va.gov/system/templates/selfservice/va_k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aww.compensation.pension.km.va.gov/" TargetMode="External"/><Relationship Id="rId5" Type="http://schemas.openxmlformats.org/officeDocument/2006/relationships/styles" Target="styles.xml"/><Relationship Id="rId15" Type="http://schemas.openxmlformats.org/officeDocument/2006/relationships/hyperlink" Target="http://www.ecfr.gov/cgi-bin/text-idx?SID=ad275643432556b9dda942343fb89296&amp;mc=true&amp;node=pt38.1.3&amp;rgn=div5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cfr.gov/cgi-bin/text-idx?SID=ad275643432556b9dda942343fb89296&amp;mc=true&amp;node=pt38.1.4&amp;rgn=div5"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cfr.gov/cgi-bin/text-idx?SID=ad275643432556b9dda942343fb89296&amp;mc=true&amp;node=pt38.1.3&amp;rgn=div5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BAA6A-891F-4AE4-8A88-23698F39E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NTC_ LP Template.dot</Template>
  <TotalTime>367</TotalTime>
  <Pages>13</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GENITOURINARY SYSTEM (POST CHALLENGE)</vt:lpstr>
    </vt:vector>
  </TitlesOfParts>
  <Company>Veterans Benefits Administration</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GENITOURINARY SYSTEM (POST CHALLENGE)</dc:title>
  <dc:subject>RVSR</dc:subject>
  <dc:creator>Department of Veterans Affairs, Veterans Benefits Administration, Compensation Service, STAFF</dc:creator>
  <cp:keywords>genitourinary, prostate, creatinine, BUN, erectile dysfunction, SMC, watchful waiting,; nephritis, nephropathy, neprhrolithiasis, calculi, stone</cp:keywords>
  <dc:description>This lesson is intended to highlight key points related to completeing rating decisions pertaining to the Genitourinary System.</dc:description>
  <cp:lastModifiedBy>Sochar, Lisa</cp:lastModifiedBy>
  <cp:revision>11</cp:revision>
  <cp:lastPrinted>2010-09-08T15:08:00Z</cp:lastPrinted>
  <dcterms:created xsi:type="dcterms:W3CDTF">2016-01-25T22:58:00Z</dcterms:created>
  <dcterms:modified xsi:type="dcterms:W3CDTF">2016-02-09T21:59:00Z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