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9FB6E" w14:textId="77777777" w:rsidR="0086459B" w:rsidRPr="0086459B" w:rsidRDefault="00770D45">
      <w:pPr>
        <w:pStyle w:val="VBALessonPlanTitle"/>
        <w:rPr>
          <w:color w:val="auto"/>
        </w:rPr>
      </w:pPr>
      <w:bookmarkStart w:id="0" w:name="_Toc276556863"/>
      <w:bookmarkStart w:id="1" w:name="_GoBack"/>
      <w:bookmarkEnd w:id="1"/>
      <w:r w:rsidRPr="0086459B">
        <w:rPr>
          <w:color w:val="auto"/>
        </w:rPr>
        <w:t xml:space="preserve">Diseases of the ear, and other sense organs </w:t>
      </w:r>
    </w:p>
    <w:p w14:paraId="5019FB6F" w14:textId="77777777" w:rsidR="007A5600" w:rsidRDefault="007A5600">
      <w:pPr>
        <w:pStyle w:val="VBALessonPlanTitle"/>
        <w:rPr>
          <w:color w:val="auto"/>
        </w:rPr>
      </w:pPr>
      <w:r>
        <w:rPr>
          <w:color w:val="auto"/>
        </w:rPr>
        <w:t>Trainee Handout</w:t>
      </w:r>
      <w:bookmarkEnd w:id="0"/>
    </w:p>
    <w:p w14:paraId="5019FB70" w14:textId="77777777" w:rsidR="007A5600" w:rsidRDefault="007A5600">
      <w:pPr>
        <w:pStyle w:val="VBATopicHeading1"/>
      </w:pPr>
      <w:bookmarkStart w:id="2" w:name="_Toc276556864"/>
    </w:p>
    <w:p w14:paraId="5019FB71"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5019FB72" w14:textId="77777777" w:rsidR="007A5600" w:rsidRDefault="007A5600"/>
    <w:p w14:paraId="5019FB73" w14:textId="77777777" w:rsidR="00491828"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1131151" w:history="1">
        <w:r w:rsidR="00491828" w:rsidRPr="00BE573E">
          <w:rPr>
            <w:rStyle w:val="Hyperlink"/>
          </w:rPr>
          <w:t>Objectives</w:t>
        </w:r>
        <w:r w:rsidR="00491828">
          <w:rPr>
            <w:webHidden/>
          </w:rPr>
          <w:tab/>
        </w:r>
        <w:r w:rsidR="00491828">
          <w:rPr>
            <w:webHidden/>
          </w:rPr>
          <w:fldChar w:fldCharType="begin"/>
        </w:r>
        <w:r w:rsidR="00491828">
          <w:rPr>
            <w:webHidden/>
          </w:rPr>
          <w:instrText xml:space="preserve"> PAGEREF _Toc441131151 \h </w:instrText>
        </w:r>
        <w:r w:rsidR="00491828">
          <w:rPr>
            <w:webHidden/>
          </w:rPr>
        </w:r>
        <w:r w:rsidR="00491828">
          <w:rPr>
            <w:webHidden/>
          </w:rPr>
          <w:fldChar w:fldCharType="separate"/>
        </w:r>
        <w:r w:rsidR="00491828">
          <w:rPr>
            <w:webHidden/>
          </w:rPr>
          <w:t>2</w:t>
        </w:r>
        <w:r w:rsidR="00491828">
          <w:rPr>
            <w:webHidden/>
          </w:rPr>
          <w:fldChar w:fldCharType="end"/>
        </w:r>
      </w:hyperlink>
    </w:p>
    <w:p w14:paraId="5019FB74" w14:textId="77777777" w:rsidR="00491828" w:rsidRDefault="00966EA9">
      <w:pPr>
        <w:pStyle w:val="TOC1"/>
        <w:rPr>
          <w:rFonts w:asciiTheme="minorHAnsi" w:eastAsiaTheme="minorEastAsia" w:hAnsiTheme="minorHAnsi" w:cstheme="minorBidi"/>
          <w:sz w:val="22"/>
        </w:rPr>
      </w:pPr>
      <w:hyperlink w:anchor="_Toc441131153" w:history="1">
        <w:r w:rsidR="00491828" w:rsidRPr="00BE573E">
          <w:rPr>
            <w:rStyle w:val="Hyperlink"/>
          </w:rPr>
          <w:t>References</w:t>
        </w:r>
        <w:r w:rsidR="00491828">
          <w:rPr>
            <w:webHidden/>
          </w:rPr>
          <w:tab/>
        </w:r>
        <w:r w:rsidR="00491828">
          <w:rPr>
            <w:webHidden/>
          </w:rPr>
          <w:fldChar w:fldCharType="begin"/>
        </w:r>
        <w:r w:rsidR="00491828">
          <w:rPr>
            <w:webHidden/>
          </w:rPr>
          <w:instrText xml:space="preserve"> PAGEREF _Toc441131153 \h </w:instrText>
        </w:r>
        <w:r w:rsidR="00491828">
          <w:rPr>
            <w:webHidden/>
          </w:rPr>
        </w:r>
        <w:r w:rsidR="00491828">
          <w:rPr>
            <w:webHidden/>
          </w:rPr>
          <w:fldChar w:fldCharType="separate"/>
        </w:r>
        <w:r w:rsidR="00491828">
          <w:rPr>
            <w:webHidden/>
          </w:rPr>
          <w:t>3</w:t>
        </w:r>
        <w:r w:rsidR="00491828">
          <w:rPr>
            <w:webHidden/>
          </w:rPr>
          <w:fldChar w:fldCharType="end"/>
        </w:r>
      </w:hyperlink>
    </w:p>
    <w:p w14:paraId="5019FB75" w14:textId="77777777" w:rsidR="00491828" w:rsidRDefault="00966EA9">
      <w:pPr>
        <w:pStyle w:val="TOC1"/>
        <w:rPr>
          <w:rFonts w:asciiTheme="minorHAnsi" w:eastAsiaTheme="minorEastAsia" w:hAnsiTheme="minorHAnsi" w:cstheme="minorBidi"/>
          <w:sz w:val="22"/>
        </w:rPr>
      </w:pPr>
      <w:hyperlink w:anchor="_Toc441131154" w:history="1">
        <w:r w:rsidR="00491828" w:rsidRPr="00BE573E">
          <w:rPr>
            <w:rStyle w:val="Hyperlink"/>
          </w:rPr>
          <w:t xml:space="preserve">Topic 1: </w:t>
        </w:r>
        <w:r w:rsidR="00831A6C">
          <w:rPr>
            <w:rStyle w:val="Hyperlink"/>
          </w:rPr>
          <w:t>D</w:t>
        </w:r>
        <w:r w:rsidR="00491828" w:rsidRPr="00BE573E">
          <w:rPr>
            <w:rStyle w:val="Hyperlink"/>
          </w:rPr>
          <w:t>iseases of the ear, and other sense organs</w:t>
        </w:r>
        <w:r w:rsidR="00491828">
          <w:rPr>
            <w:webHidden/>
          </w:rPr>
          <w:tab/>
        </w:r>
        <w:r w:rsidR="00491828">
          <w:rPr>
            <w:webHidden/>
          </w:rPr>
          <w:fldChar w:fldCharType="begin"/>
        </w:r>
        <w:r w:rsidR="00491828">
          <w:rPr>
            <w:webHidden/>
          </w:rPr>
          <w:instrText xml:space="preserve"> PAGEREF _Toc441131154 \h </w:instrText>
        </w:r>
        <w:r w:rsidR="00491828">
          <w:rPr>
            <w:webHidden/>
          </w:rPr>
        </w:r>
        <w:r w:rsidR="00491828">
          <w:rPr>
            <w:webHidden/>
          </w:rPr>
          <w:fldChar w:fldCharType="separate"/>
        </w:r>
        <w:r w:rsidR="00491828">
          <w:rPr>
            <w:webHidden/>
          </w:rPr>
          <w:t>4</w:t>
        </w:r>
        <w:r w:rsidR="00491828">
          <w:rPr>
            <w:webHidden/>
          </w:rPr>
          <w:fldChar w:fldCharType="end"/>
        </w:r>
      </w:hyperlink>
    </w:p>
    <w:p w14:paraId="5019FB76" w14:textId="77777777" w:rsidR="00491828" w:rsidRDefault="00966EA9">
      <w:pPr>
        <w:pStyle w:val="TOC1"/>
        <w:rPr>
          <w:rFonts w:asciiTheme="minorHAnsi" w:eastAsiaTheme="minorEastAsia" w:hAnsiTheme="minorHAnsi" w:cstheme="minorBidi"/>
          <w:sz w:val="22"/>
        </w:rPr>
      </w:pPr>
      <w:hyperlink w:anchor="_Toc441131155" w:history="1">
        <w:r w:rsidR="00491828" w:rsidRPr="00BE573E">
          <w:rPr>
            <w:rStyle w:val="Hyperlink"/>
          </w:rPr>
          <w:t>Practical Exercise</w:t>
        </w:r>
        <w:r w:rsidR="00491828">
          <w:rPr>
            <w:webHidden/>
          </w:rPr>
          <w:tab/>
        </w:r>
        <w:r w:rsidR="00491828">
          <w:rPr>
            <w:webHidden/>
          </w:rPr>
          <w:fldChar w:fldCharType="begin"/>
        </w:r>
        <w:r w:rsidR="00491828">
          <w:rPr>
            <w:webHidden/>
          </w:rPr>
          <w:instrText xml:space="preserve"> PAGEREF _Toc441131155 \h </w:instrText>
        </w:r>
        <w:r w:rsidR="00491828">
          <w:rPr>
            <w:webHidden/>
          </w:rPr>
        </w:r>
        <w:r w:rsidR="00491828">
          <w:rPr>
            <w:webHidden/>
          </w:rPr>
          <w:fldChar w:fldCharType="separate"/>
        </w:r>
        <w:r w:rsidR="00491828">
          <w:rPr>
            <w:webHidden/>
          </w:rPr>
          <w:t>9</w:t>
        </w:r>
        <w:r w:rsidR="00491828">
          <w:rPr>
            <w:webHidden/>
          </w:rPr>
          <w:fldChar w:fldCharType="end"/>
        </w:r>
      </w:hyperlink>
    </w:p>
    <w:p w14:paraId="5019FB77" w14:textId="77777777" w:rsidR="007A5600" w:rsidRDefault="007A5600">
      <w:pPr>
        <w:pStyle w:val="VBATopicHeading1"/>
        <w:rPr>
          <w:sz w:val="24"/>
        </w:rPr>
      </w:pPr>
      <w:r>
        <w:rPr>
          <w:rStyle w:val="Hyperlink"/>
          <w:bCs/>
          <w:szCs w:val="24"/>
        </w:rPr>
        <w:fldChar w:fldCharType="end"/>
      </w:r>
    </w:p>
    <w:p w14:paraId="5019FB78" w14:textId="77777777" w:rsidR="007A5600" w:rsidRDefault="007A5600"/>
    <w:p w14:paraId="5019FB79" w14:textId="77777777" w:rsidR="007A5600" w:rsidRDefault="007A5600"/>
    <w:p w14:paraId="5019FB7A" w14:textId="77777777" w:rsidR="007A5600" w:rsidRDefault="007A5600"/>
    <w:p w14:paraId="5019FB7B" w14:textId="77777777" w:rsidR="007A5600" w:rsidRDefault="007A5600"/>
    <w:p w14:paraId="5019FB7C" w14:textId="77777777" w:rsidR="007A5600" w:rsidRDefault="007A5600"/>
    <w:p w14:paraId="5019FB7D" w14:textId="77777777" w:rsidR="007A5600" w:rsidRDefault="007A5600"/>
    <w:p w14:paraId="5019FB7E" w14:textId="77777777" w:rsidR="007A5600" w:rsidRDefault="007A5600"/>
    <w:p w14:paraId="5019FB7F" w14:textId="77777777" w:rsidR="007A5600" w:rsidRDefault="007A5600"/>
    <w:p w14:paraId="5019FB80" w14:textId="77777777" w:rsidR="007A5600" w:rsidRDefault="007A5600">
      <w:pPr>
        <w:overflowPunct/>
        <w:autoSpaceDE/>
        <w:autoSpaceDN/>
        <w:adjustRightInd/>
        <w:spacing w:before="0"/>
      </w:pPr>
      <w:r>
        <w:br w:type="page"/>
      </w:r>
    </w:p>
    <w:p w14:paraId="5019FB81" w14:textId="77777777" w:rsidR="007A5600" w:rsidRDefault="007A5600">
      <w:pPr>
        <w:pStyle w:val="VBATopicHeading1"/>
      </w:pPr>
      <w:bookmarkStart w:id="3" w:name="_Toc441131151"/>
      <w:bookmarkStart w:id="4" w:name="_Toc269888405"/>
      <w:bookmarkStart w:id="5" w:name="_Toc269888748"/>
      <w:bookmarkStart w:id="6" w:name="_Toc278291133"/>
      <w:r>
        <w:lastRenderedPageBreak/>
        <w:t>Objectives</w:t>
      </w:r>
      <w:bookmarkEnd w:id="3"/>
    </w:p>
    <w:p w14:paraId="5019FB82" w14:textId="77777777" w:rsidR="00831A6C" w:rsidRPr="00831A6C" w:rsidRDefault="00831A6C" w:rsidP="00831A6C"/>
    <w:p w14:paraId="5019FB83" w14:textId="77777777" w:rsidR="00831A6C" w:rsidRPr="00831A6C" w:rsidRDefault="00831A6C" w:rsidP="00831A6C"/>
    <w:p w14:paraId="5019FB84" w14:textId="77777777" w:rsidR="00831A6C" w:rsidRPr="00831A6C" w:rsidRDefault="00831A6C" w:rsidP="00831A6C"/>
    <w:p w14:paraId="5019FB85" w14:textId="77777777" w:rsidR="00831A6C" w:rsidRPr="00831A6C" w:rsidRDefault="00831A6C" w:rsidP="00831A6C">
      <w:pPr>
        <w:pStyle w:val="VBATopicHeading1"/>
        <w:numPr>
          <w:ilvl w:val="0"/>
          <w:numId w:val="26"/>
        </w:numPr>
        <w:tabs>
          <w:tab w:val="left" w:pos="1050"/>
        </w:tabs>
        <w:jc w:val="left"/>
        <w:rPr>
          <w:b w:val="0"/>
          <w:sz w:val="24"/>
          <w:szCs w:val="24"/>
        </w:rPr>
      </w:pPr>
      <w:r w:rsidRPr="00831A6C">
        <w:rPr>
          <w:b w:val="0"/>
          <w:sz w:val="24"/>
          <w:szCs w:val="24"/>
        </w:rPr>
        <w:t>Demonstrate a general understanding of how to rate diseases of the ear and other sense organs</w:t>
      </w:r>
    </w:p>
    <w:p w14:paraId="5019FB86" w14:textId="77777777" w:rsidR="007A5600" w:rsidRDefault="007A5600" w:rsidP="00491828">
      <w:pPr>
        <w:pStyle w:val="VBATopicHeading1"/>
        <w:ind w:left="720" w:hanging="720"/>
      </w:pPr>
      <w:r w:rsidRPr="00831A6C">
        <w:br w:type="page"/>
      </w:r>
      <w:bookmarkStart w:id="7" w:name="_Toc441131153"/>
      <w:r>
        <w:lastRenderedPageBreak/>
        <w:t>References</w:t>
      </w:r>
      <w:bookmarkEnd w:id="7"/>
    </w:p>
    <w:p w14:paraId="5019FB87" w14:textId="77777777" w:rsidR="0086459B" w:rsidRDefault="00966EA9" w:rsidP="0086459B">
      <w:pPr>
        <w:pStyle w:val="VBAFirstLevelBullet"/>
        <w:rPr>
          <w:b/>
        </w:rPr>
      </w:pPr>
      <w:hyperlink r:id="rId12" w:history="1">
        <w:r w:rsidR="00161AB9" w:rsidRPr="00161AB9">
          <w:rPr>
            <w:rStyle w:val="Hyperlink"/>
            <w:b/>
          </w:rPr>
          <w:t>38 CFR 4.87, Schedule of Ratings - Ear</w:t>
        </w:r>
      </w:hyperlink>
    </w:p>
    <w:p w14:paraId="5019FB88" w14:textId="77777777" w:rsidR="00161AB9" w:rsidRDefault="00966EA9" w:rsidP="0086459B">
      <w:pPr>
        <w:pStyle w:val="VBAFirstLevelBullet"/>
        <w:rPr>
          <w:b/>
        </w:rPr>
      </w:pPr>
      <w:hyperlink r:id="rId13" w:history="1">
        <w:r w:rsidR="00161AB9" w:rsidRPr="00161AB9">
          <w:rPr>
            <w:rStyle w:val="Hyperlink"/>
            <w:b/>
          </w:rPr>
          <w:t xml:space="preserve">38 </w:t>
        </w:r>
        <w:proofErr w:type="spellStart"/>
        <w:r w:rsidR="00161AB9" w:rsidRPr="00161AB9">
          <w:rPr>
            <w:rStyle w:val="Hyperlink"/>
            <w:b/>
          </w:rPr>
          <w:t>cfr</w:t>
        </w:r>
        <w:proofErr w:type="spellEnd"/>
        <w:r w:rsidR="00161AB9" w:rsidRPr="00161AB9">
          <w:rPr>
            <w:rStyle w:val="Hyperlink"/>
            <w:b/>
          </w:rPr>
          <w:t xml:space="preserve"> 4.87a Schedule of Ratings—Other Sense Organs</w:t>
        </w:r>
      </w:hyperlink>
    </w:p>
    <w:p w14:paraId="5019FB89" w14:textId="77777777" w:rsidR="0086459B" w:rsidRDefault="00966EA9" w:rsidP="0086459B">
      <w:pPr>
        <w:pStyle w:val="VBAFirstLevelBullet"/>
        <w:rPr>
          <w:b/>
        </w:rPr>
      </w:pPr>
      <w:hyperlink r:id="rId14" w:history="1">
        <w:r w:rsidR="00161AB9" w:rsidRPr="00161AB9">
          <w:rPr>
            <w:rStyle w:val="Hyperlink"/>
            <w:b/>
          </w:rPr>
          <w:t>38 CFR 3.350, Special monthly compensation ratings</w:t>
        </w:r>
      </w:hyperlink>
    </w:p>
    <w:p w14:paraId="5019FB8A" w14:textId="77777777" w:rsidR="0086459B" w:rsidRDefault="00966EA9" w:rsidP="0086459B">
      <w:pPr>
        <w:pStyle w:val="VBAFirstLevelBullet"/>
        <w:rPr>
          <w:b/>
        </w:rPr>
      </w:pPr>
      <w:hyperlink r:id="rId15" w:history="1">
        <w:r w:rsidR="0086459B" w:rsidRPr="0086459B">
          <w:rPr>
            <w:rStyle w:val="Hyperlink"/>
            <w:b/>
          </w:rPr>
          <w:t>3.383 - Special consideration for paired organs and extremities</w:t>
        </w:r>
      </w:hyperlink>
    </w:p>
    <w:p w14:paraId="5019FB8B" w14:textId="77777777" w:rsidR="0086459B" w:rsidRPr="0086459B" w:rsidRDefault="00966EA9" w:rsidP="0086459B">
      <w:pPr>
        <w:pStyle w:val="VBAFirstLevelBullet"/>
        <w:rPr>
          <w:b/>
        </w:rPr>
      </w:pPr>
      <w:hyperlink r:id="rId16" w:anchor="!agent/portal/554400000001034/article/554400000014195/M21-1-Part-III-Subpart-iv-Chapter-4" w:history="1">
        <w:r w:rsidR="00161AB9" w:rsidRPr="00161AB9">
          <w:rPr>
            <w:rStyle w:val="Hyperlink"/>
            <w:b/>
          </w:rPr>
          <w:t>M21-1, Part III, Subpart iv, 4, B - Conditions of the Organs of Special Sense</w:t>
        </w:r>
      </w:hyperlink>
      <w:r w:rsidR="00161AB9">
        <w:rPr>
          <w:b/>
        </w:rPr>
        <w:t xml:space="preserve"> </w:t>
      </w:r>
    </w:p>
    <w:p w14:paraId="5019FB8C" w14:textId="77777777" w:rsidR="0086459B" w:rsidRPr="00A958BD" w:rsidRDefault="0086459B" w:rsidP="00161AB9">
      <w:pPr>
        <w:pStyle w:val="VBAFirstLevelBullet"/>
        <w:numPr>
          <w:ilvl w:val="0"/>
          <w:numId w:val="0"/>
        </w:numPr>
        <w:ind w:left="720"/>
        <w:rPr>
          <w:b/>
        </w:rPr>
      </w:pPr>
    </w:p>
    <w:p w14:paraId="5019FB8D" w14:textId="77777777" w:rsidR="00F86C93" w:rsidRDefault="00F86C93" w:rsidP="00F86C93">
      <w:pPr>
        <w:pStyle w:val="VBATopicHeading1"/>
        <w:ind w:left="720"/>
      </w:pPr>
    </w:p>
    <w:p w14:paraId="5019FB8E" w14:textId="77777777" w:rsidR="00F86C93" w:rsidRDefault="00F86C93" w:rsidP="00F86C93">
      <w:pPr>
        <w:ind w:left="360"/>
      </w:pPr>
    </w:p>
    <w:p w14:paraId="5019FB8F" w14:textId="77777777"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5019FB90" w14:textId="77777777" w:rsidR="007A5600" w:rsidRDefault="007A5600"/>
    <w:p w14:paraId="5019FB91" w14:textId="77777777" w:rsidR="007A5600" w:rsidRDefault="007A5600"/>
    <w:p w14:paraId="5019FB92" w14:textId="77777777" w:rsidR="007A5600" w:rsidRDefault="007A5600"/>
    <w:p w14:paraId="5019FB93" w14:textId="77777777" w:rsidR="007A5600" w:rsidRDefault="007A5600"/>
    <w:p w14:paraId="5019FB94" w14:textId="77777777" w:rsidR="007A5600" w:rsidRDefault="007A5600"/>
    <w:p w14:paraId="5019FB95" w14:textId="77777777" w:rsidR="007A5600" w:rsidRDefault="007A5600"/>
    <w:p w14:paraId="5019FB96" w14:textId="77777777" w:rsidR="007A5600" w:rsidRDefault="007A5600"/>
    <w:p w14:paraId="5019FB97" w14:textId="77777777" w:rsidR="007A5600" w:rsidRDefault="007A5600"/>
    <w:p w14:paraId="5019FB98" w14:textId="77777777" w:rsidR="007A5600" w:rsidRDefault="007A5600"/>
    <w:p w14:paraId="5019FB99" w14:textId="77777777" w:rsidR="007A5600" w:rsidRDefault="007A5600"/>
    <w:p w14:paraId="5019FB9A" w14:textId="77777777" w:rsidR="007A5600" w:rsidRDefault="007A5600"/>
    <w:p w14:paraId="5019FB9B" w14:textId="77777777" w:rsidR="007A5600" w:rsidRDefault="007A5600"/>
    <w:p w14:paraId="5019FB9C" w14:textId="77777777" w:rsidR="007A5600" w:rsidRDefault="007A5600"/>
    <w:p w14:paraId="5019FB9D" w14:textId="77777777" w:rsidR="007A5600" w:rsidRDefault="007A5600"/>
    <w:p w14:paraId="5019FB9E" w14:textId="77777777" w:rsidR="007A5600" w:rsidRDefault="007A5600"/>
    <w:p w14:paraId="5019FB9F" w14:textId="77777777" w:rsidR="007A5600" w:rsidRDefault="007A5600"/>
    <w:p w14:paraId="5019FBA0" w14:textId="77777777" w:rsidR="007A5600" w:rsidRDefault="007A5600"/>
    <w:p w14:paraId="5019FBA1" w14:textId="77777777" w:rsidR="007A5600" w:rsidRDefault="007A5600"/>
    <w:p w14:paraId="5019FBA2" w14:textId="77777777" w:rsidR="007A5600" w:rsidRDefault="007A5600"/>
    <w:p w14:paraId="5019FBA3" w14:textId="77777777" w:rsidR="007A5600" w:rsidRDefault="007A5600"/>
    <w:p w14:paraId="5019FBA4" w14:textId="77777777" w:rsidR="007A5600" w:rsidRDefault="007A5600"/>
    <w:p w14:paraId="5019FBA5" w14:textId="77777777" w:rsidR="007A5600" w:rsidRDefault="007A5600"/>
    <w:p w14:paraId="5019FBA6" w14:textId="77777777" w:rsidR="00AA1A39" w:rsidRPr="00491828" w:rsidRDefault="007A5600" w:rsidP="00D90DC8">
      <w:pPr>
        <w:pStyle w:val="VBATopicHeading1"/>
        <w:rPr>
          <w:bCs/>
          <w:i/>
        </w:rPr>
      </w:pPr>
      <w:bookmarkStart w:id="8" w:name="_Toc441131154"/>
      <w:r w:rsidRPr="00491828">
        <w:lastRenderedPageBreak/>
        <w:t xml:space="preserve">Topic 1: </w:t>
      </w:r>
      <w:r w:rsidR="00770D45" w:rsidRPr="00491828">
        <w:t>diseases of the ear</w:t>
      </w:r>
      <w:r w:rsidR="0086459B" w:rsidRPr="00491828">
        <w:t>, and other sense organs</w:t>
      </w:r>
      <w:bookmarkEnd w:id="8"/>
    </w:p>
    <w:p w14:paraId="5019FBA7" w14:textId="77777777" w:rsidR="00975461" w:rsidRDefault="00975461">
      <w:pPr>
        <w:pStyle w:val="VBASubHeading1"/>
        <w:spacing w:before="0"/>
        <w:rPr>
          <w:bCs/>
          <w:i w:val="0"/>
        </w:rPr>
      </w:pPr>
    </w:p>
    <w:p w14:paraId="5019FBA8" w14:textId="77777777" w:rsidR="00770D45" w:rsidRPr="00770D45" w:rsidRDefault="00770D45" w:rsidP="00770D45">
      <w:pPr>
        <w:pStyle w:val="VBABodyText0"/>
        <w:rPr>
          <w:b/>
        </w:rPr>
      </w:pPr>
      <w:r w:rsidRPr="00770D45">
        <w:rPr>
          <w:b/>
        </w:rPr>
        <w:t>Diseases of the Ear (DC 6200 - 6260)</w:t>
      </w:r>
    </w:p>
    <w:p w14:paraId="5019FBA9" w14:textId="77777777" w:rsidR="00770D45" w:rsidRPr="00770D45" w:rsidRDefault="00770D45" w:rsidP="00770D45">
      <w:pPr>
        <w:pStyle w:val="VBABodyText0"/>
      </w:pPr>
    </w:p>
    <w:p w14:paraId="5019FBAA" w14:textId="77777777" w:rsidR="00770D45" w:rsidRPr="00770D45" w:rsidRDefault="00770D45" w:rsidP="00770D45">
      <w:pPr>
        <w:pStyle w:val="VBABodyText0"/>
        <w:rPr>
          <w:b/>
          <w:u w:val="single"/>
        </w:rPr>
      </w:pPr>
      <w:r w:rsidRPr="00770D45">
        <w:rPr>
          <w:b/>
          <w:u w:val="single"/>
        </w:rPr>
        <w:t>6200</w:t>
      </w:r>
      <w:r w:rsidRPr="00770D45">
        <w:rPr>
          <w:b/>
          <w:u w:val="single"/>
        </w:rPr>
        <w:tab/>
        <w:t xml:space="preserve">Chronic </w:t>
      </w:r>
      <w:proofErr w:type="spellStart"/>
      <w:r w:rsidRPr="00770D45">
        <w:rPr>
          <w:b/>
          <w:u w:val="single"/>
        </w:rPr>
        <w:t>suppurative</w:t>
      </w:r>
      <w:proofErr w:type="spellEnd"/>
      <w:r w:rsidRPr="00770D45">
        <w:rPr>
          <w:b/>
          <w:u w:val="single"/>
        </w:rPr>
        <w:t xml:space="preserve"> otitis media, </w:t>
      </w:r>
      <w:proofErr w:type="spellStart"/>
      <w:r w:rsidRPr="00770D45">
        <w:rPr>
          <w:b/>
          <w:u w:val="single"/>
        </w:rPr>
        <w:t>mastoiditis</w:t>
      </w:r>
      <w:proofErr w:type="spellEnd"/>
      <w:r w:rsidRPr="00770D45">
        <w:rPr>
          <w:b/>
          <w:u w:val="single"/>
        </w:rPr>
        <w:t xml:space="preserve">, or </w:t>
      </w:r>
      <w:proofErr w:type="spellStart"/>
      <w:r w:rsidRPr="00770D45">
        <w:rPr>
          <w:b/>
          <w:u w:val="single"/>
        </w:rPr>
        <w:t>cholesteatoma</w:t>
      </w:r>
      <w:proofErr w:type="spellEnd"/>
      <w:r w:rsidRPr="00770D45">
        <w:rPr>
          <w:b/>
          <w:u w:val="single"/>
        </w:rPr>
        <w:t>: (o-</w:t>
      </w:r>
      <w:proofErr w:type="spellStart"/>
      <w:r w:rsidRPr="00770D45">
        <w:rPr>
          <w:b/>
          <w:u w:val="single"/>
        </w:rPr>
        <w:t>ti'tis</w:t>
      </w:r>
      <w:proofErr w:type="spellEnd"/>
      <w:r w:rsidRPr="00770D45">
        <w:rPr>
          <w:b/>
          <w:u w:val="single"/>
        </w:rPr>
        <w:t xml:space="preserve"> </w:t>
      </w:r>
    </w:p>
    <w:p w14:paraId="5019FBAB" w14:textId="77777777" w:rsidR="00770D45" w:rsidRPr="00770D45" w:rsidRDefault="00770D45" w:rsidP="00770D45">
      <w:pPr>
        <w:pStyle w:val="VBABodyText0"/>
        <w:rPr>
          <w:b/>
          <w:u w:val="single"/>
        </w:rPr>
      </w:pPr>
      <w:proofErr w:type="spellStart"/>
      <w:r w:rsidRPr="00770D45">
        <w:rPr>
          <w:b/>
          <w:u w:val="single"/>
        </w:rPr>
        <w:t>me'de</w:t>
      </w:r>
      <w:proofErr w:type="spellEnd"/>
      <w:r w:rsidRPr="00770D45">
        <w:rPr>
          <w:b/>
          <w:u w:val="single"/>
        </w:rPr>
        <w:t xml:space="preserve">-ah, </w:t>
      </w:r>
      <w:proofErr w:type="spellStart"/>
      <w:r w:rsidRPr="00770D45">
        <w:rPr>
          <w:b/>
          <w:u w:val="single"/>
        </w:rPr>
        <w:t>sup'u-ra</w:t>
      </w:r>
      <w:proofErr w:type="spellEnd"/>
      <w:r w:rsidRPr="00770D45">
        <w:rPr>
          <w:b/>
          <w:u w:val="single"/>
        </w:rPr>
        <w:t xml:space="preserve"> </w:t>
      </w:r>
      <w:proofErr w:type="spellStart"/>
      <w:r w:rsidRPr="00770D45">
        <w:rPr>
          <w:b/>
          <w:u w:val="single"/>
        </w:rPr>
        <w:t>tiv</w:t>
      </w:r>
      <w:proofErr w:type="spellEnd"/>
      <w:r w:rsidRPr="00770D45">
        <w:rPr>
          <w:b/>
          <w:u w:val="single"/>
        </w:rPr>
        <w:t xml:space="preserve">) (mas </w:t>
      </w:r>
      <w:proofErr w:type="spellStart"/>
      <w:r w:rsidRPr="00770D45">
        <w:rPr>
          <w:b/>
          <w:u w:val="single"/>
        </w:rPr>
        <w:t>toid-i'tis</w:t>
      </w:r>
      <w:proofErr w:type="spellEnd"/>
      <w:r w:rsidRPr="00770D45">
        <w:rPr>
          <w:b/>
          <w:u w:val="single"/>
        </w:rPr>
        <w:t>)</w:t>
      </w:r>
    </w:p>
    <w:p w14:paraId="5019FBAC" w14:textId="77777777" w:rsidR="00770D45" w:rsidRPr="00770D45" w:rsidRDefault="00770D45" w:rsidP="00770D45">
      <w:pPr>
        <w:pStyle w:val="VBABodyText0"/>
      </w:pPr>
    </w:p>
    <w:p w14:paraId="5019FBAD" w14:textId="77777777" w:rsidR="00770D45" w:rsidRPr="00770D45" w:rsidRDefault="00770D45" w:rsidP="00770D45">
      <w:pPr>
        <w:pStyle w:val="VBABodyText0"/>
      </w:pPr>
      <w:r w:rsidRPr="00770D45">
        <w:t>Effective June 10, 1999, these three conditions are rated under one diagnostic code as the conditions are closely related and their manifestations may be essentially the same.  The conditions may exist with or without suppuration.  However, two or more of these conditions, all of which are interrelated, commonly coexist, and their manifestations may be very similar.</w:t>
      </w:r>
    </w:p>
    <w:p w14:paraId="5019FBAE" w14:textId="77777777" w:rsidR="0086459B" w:rsidRDefault="0086459B" w:rsidP="00770D45">
      <w:pPr>
        <w:pStyle w:val="VBABodyText0"/>
      </w:pPr>
    </w:p>
    <w:p w14:paraId="5019FBAF" w14:textId="77777777" w:rsidR="00770D45" w:rsidRPr="00770D45" w:rsidRDefault="00770D45" w:rsidP="00770D45">
      <w:pPr>
        <w:pStyle w:val="VBABodyText0"/>
      </w:pPr>
      <w:r w:rsidRPr="00770D45">
        <w:t xml:space="preserve">Chronic </w:t>
      </w:r>
      <w:proofErr w:type="spellStart"/>
      <w:r w:rsidRPr="00770D45">
        <w:t>suppurative</w:t>
      </w:r>
      <w:proofErr w:type="spellEnd"/>
      <w:r w:rsidRPr="00770D45">
        <w:t xml:space="preserve"> otitis media is an inflammation of the middle ear characterized by hyperemia of the mucous membrane of the middle ear, including the inner wall of the tympanic membrane.  This may be followed by pain and perforation of the membrane through which pus discharges into the external canal.</w:t>
      </w:r>
    </w:p>
    <w:p w14:paraId="5019FBB0" w14:textId="77777777" w:rsidR="0086459B" w:rsidRDefault="0086459B" w:rsidP="00770D45">
      <w:pPr>
        <w:pStyle w:val="VBABodyText0"/>
      </w:pPr>
    </w:p>
    <w:p w14:paraId="5019FBB1" w14:textId="77777777" w:rsidR="00770D45" w:rsidRPr="00770D45" w:rsidRDefault="00770D45" w:rsidP="00770D45">
      <w:pPr>
        <w:pStyle w:val="VBABodyText0"/>
      </w:pPr>
      <w:proofErr w:type="spellStart"/>
      <w:r w:rsidRPr="00770D45">
        <w:t>Mastoiditis</w:t>
      </w:r>
      <w:proofErr w:type="spellEnd"/>
      <w:r w:rsidRPr="00770D45">
        <w:t xml:space="preserve"> is an inflammation of the mastoid antrum.  It is a complication of otitis media.  Bony necrosis of the mastoid process and breakdowns of the bony intercellular structures occur.  With this process, there is continued drainage from the middle ear, mastoid tenderness, </w:t>
      </w:r>
      <w:proofErr w:type="gramStart"/>
      <w:r w:rsidRPr="00770D45">
        <w:t>systemic</w:t>
      </w:r>
      <w:proofErr w:type="gramEnd"/>
      <w:r w:rsidRPr="00770D45">
        <w:t xml:space="preserve"> manifestations of headache and fever and x-ray evidence of bone destruction.</w:t>
      </w:r>
    </w:p>
    <w:p w14:paraId="5019FBB2" w14:textId="77777777" w:rsidR="00770D45" w:rsidRPr="00770D45" w:rsidRDefault="00770D45" w:rsidP="00770D45">
      <w:pPr>
        <w:pStyle w:val="VBABodyText0"/>
      </w:pPr>
    </w:p>
    <w:p w14:paraId="5019FBB3" w14:textId="77777777" w:rsidR="00770D45" w:rsidRPr="00770D45" w:rsidRDefault="00770D45" w:rsidP="00770D45">
      <w:pPr>
        <w:pStyle w:val="VBABodyText0"/>
      </w:pPr>
      <w:proofErr w:type="spellStart"/>
      <w:r w:rsidRPr="00770D45">
        <w:t>Cholesteatoma</w:t>
      </w:r>
      <w:proofErr w:type="spellEnd"/>
      <w:r w:rsidRPr="00770D45">
        <w:t xml:space="preserve"> is a special variety of chronic otitis media.  The most common cause is prolonged auditory tube dysfunction, with resultant chronic negative middle ear pressure that draws inward the upper flaccid portion of the tympanic membrane.  This creates a squamous epithelial-lined sac, which - when its neck becomes obstructed - fills with desquamated keratin and becomes chronically infected.</w:t>
      </w:r>
    </w:p>
    <w:p w14:paraId="5019FBB4" w14:textId="77777777" w:rsidR="00770D45" w:rsidRPr="00770D45" w:rsidRDefault="00770D45" w:rsidP="00770D45">
      <w:pPr>
        <w:pStyle w:val="VBABodyText0"/>
      </w:pPr>
    </w:p>
    <w:p w14:paraId="5019FBB5" w14:textId="77777777" w:rsidR="00770D45" w:rsidRPr="00770D45" w:rsidRDefault="00770D45" w:rsidP="00770D45">
      <w:pPr>
        <w:pStyle w:val="VBABodyText0"/>
        <w:numPr>
          <w:ilvl w:val="0"/>
          <w:numId w:val="17"/>
        </w:numPr>
      </w:pPr>
      <w:r w:rsidRPr="00770D45">
        <w:t>During suppuration, or with aural polyps</w:t>
      </w:r>
      <w:r w:rsidRPr="00770D45">
        <w:tab/>
      </w:r>
      <w:r w:rsidRPr="00770D45">
        <w:tab/>
      </w:r>
      <w:r w:rsidRPr="00770D45">
        <w:tab/>
      </w:r>
      <w:r w:rsidRPr="00770D45">
        <w:tab/>
      </w:r>
      <w:r w:rsidRPr="00770D45">
        <w:tab/>
        <w:t>10%</w:t>
      </w:r>
    </w:p>
    <w:p w14:paraId="5019FBB6" w14:textId="77777777" w:rsidR="00770D45" w:rsidRPr="00770D45" w:rsidRDefault="00770D45" w:rsidP="00770D45">
      <w:pPr>
        <w:pStyle w:val="VBABodyText0"/>
      </w:pPr>
    </w:p>
    <w:p w14:paraId="5019FBB7" w14:textId="77777777" w:rsidR="00770D45" w:rsidRPr="00770D45" w:rsidRDefault="00770D45" w:rsidP="00770D45">
      <w:pPr>
        <w:pStyle w:val="VBABodyText0"/>
      </w:pPr>
      <w:r w:rsidRPr="00770D45">
        <w:rPr>
          <w:b/>
        </w:rPr>
        <w:t>Note (1):</w:t>
      </w:r>
      <w:r w:rsidRPr="00770D45">
        <w:t xml:space="preserve"> Evaluate hearing impairment, and complications such as </w:t>
      </w:r>
      <w:proofErr w:type="spellStart"/>
      <w:r w:rsidRPr="00770D45">
        <w:t>labyrinthitis</w:t>
      </w:r>
      <w:proofErr w:type="spellEnd"/>
      <w:r w:rsidRPr="00770D45">
        <w:t>, tinnitus, facial nerve paralysis, or bone loss of skull, separately.</w:t>
      </w:r>
    </w:p>
    <w:p w14:paraId="5019FBB8" w14:textId="77777777" w:rsidR="00770D45" w:rsidRPr="00770D45" w:rsidRDefault="00770D45" w:rsidP="00770D45">
      <w:pPr>
        <w:pStyle w:val="VBABodyText0"/>
      </w:pPr>
    </w:p>
    <w:p w14:paraId="5019FBB9" w14:textId="77777777" w:rsidR="00770D45" w:rsidRDefault="00770D45" w:rsidP="00770D45">
      <w:pPr>
        <w:pStyle w:val="VBABodyText0"/>
      </w:pPr>
    </w:p>
    <w:p w14:paraId="5019FBBA" w14:textId="77777777" w:rsidR="0086459B" w:rsidRDefault="0086459B" w:rsidP="00770D45">
      <w:pPr>
        <w:pStyle w:val="VBABodyText0"/>
      </w:pPr>
    </w:p>
    <w:p w14:paraId="5019FBBB" w14:textId="77777777" w:rsidR="0086459B" w:rsidRPr="00770D45" w:rsidRDefault="0086459B" w:rsidP="00770D45">
      <w:pPr>
        <w:pStyle w:val="VBABodyText0"/>
      </w:pPr>
    </w:p>
    <w:p w14:paraId="5019FBBC" w14:textId="77777777" w:rsidR="00770D45" w:rsidRPr="00770D45" w:rsidRDefault="00770D45" w:rsidP="00770D45">
      <w:pPr>
        <w:pStyle w:val="VBABodyText0"/>
        <w:rPr>
          <w:b/>
          <w:u w:val="single"/>
        </w:rPr>
      </w:pPr>
      <w:r w:rsidRPr="00770D45">
        <w:rPr>
          <w:b/>
          <w:u w:val="single"/>
        </w:rPr>
        <w:lastRenderedPageBreak/>
        <w:t>6201</w:t>
      </w:r>
      <w:r w:rsidRPr="00770D45">
        <w:rPr>
          <w:b/>
          <w:u w:val="single"/>
        </w:rPr>
        <w:tab/>
        <w:t xml:space="preserve">Chronic </w:t>
      </w:r>
      <w:proofErr w:type="spellStart"/>
      <w:r w:rsidRPr="00770D45">
        <w:rPr>
          <w:b/>
          <w:u w:val="single"/>
        </w:rPr>
        <w:t>nonsuppurative</w:t>
      </w:r>
      <w:proofErr w:type="spellEnd"/>
      <w:r w:rsidRPr="00770D45">
        <w:rPr>
          <w:b/>
          <w:u w:val="single"/>
        </w:rPr>
        <w:t xml:space="preserve"> otitis media with effusion (serous otitis media):</w:t>
      </w:r>
    </w:p>
    <w:p w14:paraId="5019FBBD" w14:textId="77777777" w:rsidR="00770D45" w:rsidRPr="00770D45" w:rsidRDefault="00770D45" w:rsidP="00770D45">
      <w:pPr>
        <w:pStyle w:val="VBABodyText0"/>
      </w:pPr>
    </w:p>
    <w:p w14:paraId="5019FBBE" w14:textId="77777777" w:rsidR="00770D45" w:rsidRPr="00770D45" w:rsidRDefault="00770D45" w:rsidP="00770D45">
      <w:pPr>
        <w:pStyle w:val="VBABodyText0"/>
      </w:pPr>
      <w:r w:rsidRPr="00770D45">
        <w:t>When the auditory tube remains blocked for a prolonged period, the resultant negative pressure will result in transudation of fluid.  This condition, known as serous otitis media, is especially common in children because their auditory tubes are narrower and more horizontal in orientation than adults.</w:t>
      </w:r>
    </w:p>
    <w:p w14:paraId="5019FBBF" w14:textId="77777777" w:rsidR="00770D45" w:rsidRPr="00770D45" w:rsidRDefault="00770D45" w:rsidP="00770D45">
      <w:pPr>
        <w:pStyle w:val="VBABodyText0"/>
      </w:pPr>
    </w:p>
    <w:p w14:paraId="5019FBC0" w14:textId="77777777" w:rsidR="00770D45" w:rsidRPr="00770D45" w:rsidRDefault="00770D45" w:rsidP="00770D45">
      <w:pPr>
        <w:pStyle w:val="VBABodyText0"/>
        <w:numPr>
          <w:ilvl w:val="0"/>
          <w:numId w:val="17"/>
        </w:numPr>
      </w:pPr>
      <w:r w:rsidRPr="00770D45">
        <w:t>Rate hearing impairment.</w:t>
      </w:r>
    </w:p>
    <w:p w14:paraId="5019FBC1" w14:textId="77777777" w:rsidR="0086459B" w:rsidRDefault="0086459B" w:rsidP="00770D45">
      <w:pPr>
        <w:pStyle w:val="VBABodyText0"/>
        <w:rPr>
          <w:b/>
          <w:u w:val="single"/>
        </w:rPr>
      </w:pPr>
    </w:p>
    <w:p w14:paraId="5019FBC2" w14:textId="77777777" w:rsidR="00770D45" w:rsidRPr="00770D45" w:rsidRDefault="00770D45" w:rsidP="00770D45">
      <w:pPr>
        <w:pStyle w:val="VBABodyText0"/>
        <w:rPr>
          <w:b/>
          <w:u w:val="single"/>
        </w:rPr>
      </w:pPr>
      <w:r w:rsidRPr="00770D45">
        <w:rPr>
          <w:b/>
          <w:u w:val="single"/>
        </w:rPr>
        <w:t>6202</w:t>
      </w:r>
      <w:r w:rsidRPr="00770D45">
        <w:rPr>
          <w:b/>
          <w:u w:val="single"/>
        </w:rPr>
        <w:tab/>
      </w:r>
      <w:proofErr w:type="spellStart"/>
      <w:r w:rsidRPr="00770D45">
        <w:rPr>
          <w:b/>
          <w:u w:val="single"/>
        </w:rPr>
        <w:t>Otosclerosis</w:t>
      </w:r>
      <w:proofErr w:type="spellEnd"/>
      <w:r w:rsidRPr="00770D45">
        <w:rPr>
          <w:b/>
          <w:u w:val="single"/>
        </w:rPr>
        <w:t>: (o to-</w:t>
      </w:r>
      <w:proofErr w:type="spellStart"/>
      <w:r w:rsidRPr="00770D45">
        <w:rPr>
          <w:b/>
          <w:u w:val="single"/>
        </w:rPr>
        <w:t>skle</w:t>
      </w:r>
      <w:proofErr w:type="spellEnd"/>
      <w:r w:rsidRPr="00770D45">
        <w:rPr>
          <w:b/>
          <w:u w:val="single"/>
        </w:rPr>
        <w:t>-</w:t>
      </w:r>
      <w:proofErr w:type="spellStart"/>
      <w:r w:rsidRPr="00770D45">
        <w:rPr>
          <w:b/>
          <w:u w:val="single"/>
        </w:rPr>
        <w:t>ro'sis</w:t>
      </w:r>
      <w:proofErr w:type="spellEnd"/>
      <w:r w:rsidRPr="00770D45">
        <w:rPr>
          <w:b/>
          <w:u w:val="single"/>
        </w:rPr>
        <w:t>)</w:t>
      </w:r>
    </w:p>
    <w:p w14:paraId="5019FBC3" w14:textId="77777777" w:rsidR="00770D45" w:rsidRPr="00770D45" w:rsidRDefault="00770D45" w:rsidP="00770D45">
      <w:pPr>
        <w:pStyle w:val="VBABodyText0"/>
      </w:pPr>
    </w:p>
    <w:p w14:paraId="5019FBC4" w14:textId="77777777" w:rsidR="00770D45" w:rsidRPr="00770D45" w:rsidRDefault="00770D45" w:rsidP="00770D45">
      <w:pPr>
        <w:pStyle w:val="VBABodyText0"/>
      </w:pPr>
      <w:proofErr w:type="gramStart"/>
      <w:r w:rsidRPr="00770D45">
        <w:t>A disease of the bony labyrinth causing ossification of the foot plate in the oval window.</w:t>
      </w:r>
      <w:proofErr w:type="gramEnd"/>
      <w:r w:rsidRPr="00770D45">
        <w:t xml:space="preserve">  The condition causes conductive deafness, which will be discussed elsewhere.</w:t>
      </w:r>
    </w:p>
    <w:p w14:paraId="5019FBC5" w14:textId="77777777" w:rsidR="00770D45" w:rsidRPr="00770D45" w:rsidRDefault="00770D45" w:rsidP="00770D45">
      <w:pPr>
        <w:pStyle w:val="VBABodyText0"/>
      </w:pPr>
    </w:p>
    <w:p w14:paraId="5019FBC6" w14:textId="77777777" w:rsidR="00770D45" w:rsidRPr="00770D45" w:rsidRDefault="00770D45" w:rsidP="00770D45">
      <w:pPr>
        <w:pStyle w:val="VBABodyText0"/>
        <w:numPr>
          <w:ilvl w:val="0"/>
          <w:numId w:val="17"/>
        </w:numPr>
      </w:pPr>
      <w:r w:rsidRPr="00770D45">
        <w:t>Rate hearing impairment.</w:t>
      </w:r>
    </w:p>
    <w:p w14:paraId="5019FBC7" w14:textId="77777777" w:rsidR="00770D45" w:rsidRPr="00770D45" w:rsidRDefault="00770D45" w:rsidP="00770D45">
      <w:pPr>
        <w:pStyle w:val="VBABodyText0"/>
      </w:pPr>
    </w:p>
    <w:p w14:paraId="5019FBC8" w14:textId="77777777" w:rsidR="00770D45" w:rsidRPr="00770D45" w:rsidRDefault="00770D45" w:rsidP="00770D45">
      <w:pPr>
        <w:pStyle w:val="VBABodyText0"/>
        <w:rPr>
          <w:b/>
          <w:u w:val="single"/>
        </w:rPr>
      </w:pPr>
      <w:r w:rsidRPr="00770D45">
        <w:rPr>
          <w:b/>
          <w:u w:val="single"/>
        </w:rPr>
        <w:t>6204</w:t>
      </w:r>
      <w:r w:rsidRPr="00770D45">
        <w:rPr>
          <w:b/>
          <w:u w:val="single"/>
        </w:rPr>
        <w:tab/>
        <w:t>Peripheral vestibular disorders:</w:t>
      </w:r>
    </w:p>
    <w:p w14:paraId="5019FBC9" w14:textId="77777777" w:rsidR="00770D45" w:rsidRPr="00770D45" w:rsidRDefault="00770D45" w:rsidP="00770D45">
      <w:pPr>
        <w:pStyle w:val="VBABodyText0"/>
      </w:pPr>
    </w:p>
    <w:p w14:paraId="5019FBCA" w14:textId="77777777" w:rsidR="00770D45" w:rsidRPr="00770D45" w:rsidRDefault="00770D45" w:rsidP="00770D45">
      <w:pPr>
        <w:pStyle w:val="VBABodyText0"/>
      </w:pPr>
      <w:r w:rsidRPr="00770D45">
        <w:t xml:space="preserve">Lesions of the eighth cranial nerve and central </w:t>
      </w:r>
      <w:proofErr w:type="spellStart"/>
      <w:r w:rsidRPr="00770D45">
        <w:t>audiovestibular</w:t>
      </w:r>
      <w:proofErr w:type="spellEnd"/>
      <w:r w:rsidRPr="00770D45">
        <w:t xml:space="preserve"> pathways produce neural hearing loss and vertigo.  Vertigo arising from central lesions tends to be more chronic and debilitating than that seen in labyrinthine disease.  This term was added to the rating schedule on June 10, 1999. </w:t>
      </w:r>
    </w:p>
    <w:p w14:paraId="5019FBCB" w14:textId="77777777" w:rsidR="00770D45" w:rsidRPr="00770D45" w:rsidRDefault="00770D45" w:rsidP="00770D45">
      <w:pPr>
        <w:pStyle w:val="VBABodyText0"/>
      </w:pPr>
    </w:p>
    <w:p w14:paraId="5019FBCC" w14:textId="77777777" w:rsidR="00770D45" w:rsidRPr="00770D45" w:rsidRDefault="00770D45" w:rsidP="00770D45">
      <w:pPr>
        <w:pStyle w:val="VBABodyText0"/>
      </w:pPr>
      <w:r w:rsidRPr="00770D45">
        <w:t>Vertigo is either a sensation of motion when there is no motion or an exaggerated sense of motion in response to a given bodily movement.  Thus, vertigo is not just “spinning” but may present, for example, as a sense of tumbling, of falling forward or backward or of the ground rolling beneath one’s feet (“earth-quake-like”).</w:t>
      </w:r>
    </w:p>
    <w:p w14:paraId="5019FBCD" w14:textId="77777777" w:rsidR="00770D45" w:rsidRPr="00770D45" w:rsidRDefault="00770D45" w:rsidP="00770D45">
      <w:pPr>
        <w:pStyle w:val="VBABodyText0"/>
      </w:pPr>
    </w:p>
    <w:p w14:paraId="5019FBCE" w14:textId="77777777" w:rsidR="00770D45" w:rsidRPr="00770D45" w:rsidRDefault="00770D45" w:rsidP="00770D45">
      <w:pPr>
        <w:pStyle w:val="VBABodyText0"/>
        <w:numPr>
          <w:ilvl w:val="0"/>
          <w:numId w:val="17"/>
        </w:numPr>
      </w:pPr>
      <w:r w:rsidRPr="00770D45">
        <w:t>Dizziness and occasional staggering</w:t>
      </w:r>
      <w:r w:rsidRPr="00770D45">
        <w:tab/>
      </w:r>
      <w:r w:rsidRPr="00770D45">
        <w:tab/>
      </w:r>
      <w:r w:rsidRPr="00770D45">
        <w:tab/>
      </w:r>
      <w:r w:rsidRPr="00770D45">
        <w:tab/>
      </w:r>
      <w:r w:rsidRPr="00770D45">
        <w:tab/>
      </w:r>
      <w:r w:rsidRPr="00770D45">
        <w:tab/>
        <w:t>30%</w:t>
      </w:r>
    </w:p>
    <w:p w14:paraId="5019FBCF" w14:textId="77777777" w:rsidR="00770D45" w:rsidRPr="00770D45" w:rsidRDefault="00770D45" w:rsidP="00770D45">
      <w:pPr>
        <w:pStyle w:val="VBABodyText0"/>
        <w:numPr>
          <w:ilvl w:val="0"/>
          <w:numId w:val="17"/>
        </w:numPr>
      </w:pPr>
      <w:r w:rsidRPr="00770D45">
        <w:t>Occasional dizziness</w:t>
      </w:r>
      <w:r w:rsidRPr="00770D45">
        <w:tab/>
      </w:r>
      <w:r w:rsidRPr="00770D45">
        <w:tab/>
      </w:r>
      <w:r w:rsidRPr="00770D45">
        <w:tab/>
      </w:r>
      <w:r w:rsidRPr="00770D45">
        <w:tab/>
      </w:r>
      <w:r w:rsidRPr="00770D45">
        <w:tab/>
      </w:r>
      <w:r w:rsidRPr="00770D45">
        <w:tab/>
      </w:r>
      <w:r w:rsidRPr="00770D45">
        <w:tab/>
      </w:r>
      <w:r w:rsidRPr="00770D45">
        <w:tab/>
        <w:t>10%</w:t>
      </w:r>
    </w:p>
    <w:p w14:paraId="5019FBD0" w14:textId="77777777" w:rsidR="00770D45" w:rsidRPr="00770D45" w:rsidRDefault="00770D45" w:rsidP="00770D45">
      <w:pPr>
        <w:pStyle w:val="VBABodyText0"/>
      </w:pPr>
    </w:p>
    <w:p w14:paraId="5019FBD1" w14:textId="77777777" w:rsidR="00770D45" w:rsidRPr="00770D45" w:rsidRDefault="00770D45" w:rsidP="00770D45">
      <w:pPr>
        <w:pStyle w:val="VBABodyText0"/>
      </w:pPr>
      <w:r w:rsidRPr="00770D45">
        <w:rPr>
          <w:b/>
        </w:rPr>
        <w:t>Note</w:t>
      </w:r>
      <w:r w:rsidRPr="00770D45">
        <w:t>:  Objective findings supporting the diagnosis of vestibular disequilibrium are required before a compensable evaluation can be assigned under DC 6204.  Hearing impairment or suppurations shall be separately rated and combined.</w:t>
      </w:r>
    </w:p>
    <w:p w14:paraId="5019FBD2" w14:textId="77777777" w:rsidR="00770D45" w:rsidRDefault="00770D45" w:rsidP="00770D45">
      <w:pPr>
        <w:pStyle w:val="VBABodyText0"/>
      </w:pPr>
    </w:p>
    <w:p w14:paraId="1734CB99" w14:textId="77777777" w:rsidR="0027767D" w:rsidRPr="00770D45" w:rsidRDefault="0027767D" w:rsidP="00770D45">
      <w:pPr>
        <w:pStyle w:val="VBABodyText0"/>
      </w:pPr>
    </w:p>
    <w:p w14:paraId="5019FBD3" w14:textId="77777777" w:rsidR="00770D45" w:rsidRPr="00770D45" w:rsidRDefault="00770D45" w:rsidP="00770D45">
      <w:pPr>
        <w:pStyle w:val="VBABodyText0"/>
        <w:rPr>
          <w:b/>
          <w:u w:val="single"/>
        </w:rPr>
      </w:pPr>
      <w:r w:rsidRPr="00770D45">
        <w:rPr>
          <w:b/>
          <w:u w:val="single"/>
        </w:rPr>
        <w:lastRenderedPageBreak/>
        <w:t>6205</w:t>
      </w:r>
      <w:r w:rsidRPr="00770D45">
        <w:rPr>
          <w:b/>
          <w:u w:val="single"/>
        </w:rPr>
        <w:tab/>
        <w:t>Meniere's syndrome (</w:t>
      </w:r>
      <w:proofErr w:type="spellStart"/>
      <w:r w:rsidRPr="00770D45">
        <w:rPr>
          <w:b/>
          <w:u w:val="single"/>
        </w:rPr>
        <w:t>endolymphatic</w:t>
      </w:r>
      <w:proofErr w:type="spellEnd"/>
      <w:r w:rsidRPr="00770D45">
        <w:rPr>
          <w:b/>
          <w:u w:val="single"/>
        </w:rPr>
        <w:t xml:space="preserve"> </w:t>
      </w:r>
      <w:proofErr w:type="spellStart"/>
      <w:r w:rsidRPr="00770D45">
        <w:rPr>
          <w:b/>
          <w:u w:val="single"/>
        </w:rPr>
        <w:t>hydrops</w:t>
      </w:r>
      <w:proofErr w:type="spellEnd"/>
      <w:r w:rsidRPr="00770D45">
        <w:rPr>
          <w:b/>
          <w:u w:val="single"/>
        </w:rPr>
        <w:t>): (’men-</w:t>
      </w:r>
      <w:proofErr w:type="spellStart"/>
      <w:r w:rsidRPr="00770D45">
        <w:rPr>
          <w:b/>
          <w:u w:val="single"/>
        </w:rPr>
        <w:t>yerz</w:t>
      </w:r>
      <w:proofErr w:type="spellEnd"/>
      <w:r w:rsidRPr="00770D45">
        <w:rPr>
          <w:b/>
          <w:u w:val="single"/>
        </w:rPr>
        <w:t>)</w:t>
      </w:r>
    </w:p>
    <w:p w14:paraId="5019FBD4" w14:textId="77777777" w:rsidR="00770D45" w:rsidRPr="00770D45" w:rsidRDefault="00770D45" w:rsidP="00770D45">
      <w:pPr>
        <w:pStyle w:val="VBABodyText0"/>
      </w:pPr>
    </w:p>
    <w:p w14:paraId="5019FBD5" w14:textId="77777777" w:rsidR="00770D45" w:rsidRPr="00770D45" w:rsidRDefault="00770D45" w:rsidP="00770D45">
      <w:pPr>
        <w:pStyle w:val="VBABodyText0"/>
      </w:pPr>
      <w:r w:rsidRPr="00770D45">
        <w:t xml:space="preserve">Meniere’s syndrome results from distention of the </w:t>
      </w:r>
      <w:proofErr w:type="spellStart"/>
      <w:r w:rsidRPr="00770D45">
        <w:t>endolymphatic</w:t>
      </w:r>
      <w:proofErr w:type="spellEnd"/>
      <w:r w:rsidRPr="00770D45">
        <w:t xml:space="preserve"> compartment of the inner ear.  The primary lesion appears to be in the </w:t>
      </w:r>
      <w:proofErr w:type="spellStart"/>
      <w:r w:rsidRPr="00770D45">
        <w:t>endolymphatic</w:t>
      </w:r>
      <w:proofErr w:type="spellEnd"/>
      <w:r w:rsidRPr="00770D45">
        <w:t xml:space="preserve"> sac, which is thought to be responsible for </w:t>
      </w:r>
      <w:proofErr w:type="spellStart"/>
      <w:r w:rsidRPr="00770D45">
        <w:t>endolymph</w:t>
      </w:r>
      <w:proofErr w:type="spellEnd"/>
      <w:r w:rsidRPr="00770D45">
        <w:t xml:space="preserve"> filtration and excretion.  Although a precise cause of </w:t>
      </w:r>
      <w:proofErr w:type="spellStart"/>
      <w:r w:rsidRPr="00770D45">
        <w:t>hydrops</w:t>
      </w:r>
      <w:proofErr w:type="spellEnd"/>
      <w:r w:rsidRPr="00770D45">
        <w:t xml:space="preserve"> cannot be established in most cases, two known causes are syphilis and head trauma.  </w:t>
      </w:r>
    </w:p>
    <w:p w14:paraId="5019FBD6" w14:textId="77777777" w:rsidR="00770D45" w:rsidRPr="00770D45" w:rsidRDefault="00770D45" w:rsidP="00770D45">
      <w:pPr>
        <w:pStyle w:val="VBABodyText0"/>
      </w:pPr>
    </w:p>
    <w:p w14:paraId="5019FBD7" w14:textId="77777777" w:rsidR="00770D45" w:rsidRPr="00770D45" w:rsidRDefault="00770D45" w:rsidP="00770D45">
      <w:pPr>
        <w:pStyle w:val="VBABodyText0"/>
      </w:pPr>
      <w:r w:rsidRPr="00770D45">
        <w:t>The classic syndrome consists of episodic vertigo, usually lasting 1-8 hours; low-frequency sensorineural hearing loss, often fluctuating; tinnitus, usually low-tone and “blowing” in quality; and a sensation of aural pressure.</w:t>
      </w:r>
    </w:p>
    <w:p w14:paraId="5019FBD8" w14:textId="77777777" w:rsidR="00770D45" w:rsidRPr="00770D45" w:rsidRDefault="00770D45" w:rsidP="00770D45">
      <w:pPr>
        <w:pStyle w:val="VBABodyText0"/>
      </w:pPr>
    </w:p>
    <w:p w14:paraId="5019FBD9" w14:textId="77777777" w:rsidR="00770D45" w:rsidRPr="00770D45" w:rsidRDefault="00770D45" w:rsidP="00770D45">
      <w:pPr>
        <w:pStyle w:val="VBABodyText0"/>
        <w:numPr>
          <w:ilvl w:val="0"/>
          <w:numId w:val="17"/>
        </w:numPr>
      </w:pPr>
      <w:r w:rsidRPr="00770D45">
        <w:t xml:space="preserve">Hearing impairment with attacks of vertigo and cerebellar gait occurring more than once weekly, with or without tinnitus </w:t>
      </w:r>
      <w:r w:rsidRPr="00770D45">
        <w:tab/>
      </w:r>
      <w:r w:rsidRPr="00770D45">
        <w:tab/>
      </w:r>
      <w:r w:rsidRPr="00770D45">
        <w:tab/>
      </w:r>
      <w:r w:rsidRPr="00770D45">
        <w:tab/>
      </w:r>
      <w:r w:rsidRPr="00770D45">
        <w:tab/>
      </w:r>
      <w:r w:rsidRPr="00770D45">
        <w:tab/>
        <w:t>100%</w:t>
      </w:r>
    </w:p>
    <w:p w14:paraId="5019FBDA" w14:textId="77777777" w:rsidR="00770D45" w:rsidRPr="00770D45" w:rsidRDefault="00770D45" w:rsidP="00770D45">
      <w:pPr>
        <w:pStyle w:val="VBABodyText0"/>
        <w:numPr>
          <w:ilvl w:val="0"/>
          <w:numId w:val="17"/>
        </w:numPr>
      </w:pPr>
      <w:r w:rsidRPr="00770D45">
        <w:t>Hearing impairment with attacks of vertigo and cerebellar gait occurring from one to four times a month, with or without tinnitus</w:t>
      </w:r>
      <w:r w:rsidRPr="00770D45">
        <w:tab/>
      </w:r>
      <w:r w:rsidRPr="00770D45">
        <w:tab/>
      </w:r>
      <w:r w:rsidRPr="00770D45">
        <w:tab/>
      </w:r>
      <w:r w:rsidRPr="00770D45">
        <w:tab/>
      </w:r>
      <w:r w:rsidRPr="00770D45">
        <w:tab/>
      </w:r>
      <w:r w:rsidRPr="00770D45">
        <w:tab/>
        <w:t>60%</w:t>
      </w:r>
    </w:p>
    <w:p w14:paraId="5019FBDB" w14:textId="77777777" w:rsidR="00770D45" w:rsidRPr="00770D45" w:rsidRDefault="00770D45" w:rsidP="00770D45">
      <w:pPr>
        <w:pStyle w:val="VBABodyText0"/>
        <w:numPr>
          <w:ilvl w:val="0"/>
          <w:numId w:val="17"/>
        </w:numPr>
      </w:pPr>
      <w:r w:rsidRPr="00770D45">
        <w:t>Hearing impairment with vertigo less than once a month, with or without tinnitus</w:t>
      </w:r>
      <w:r w:rsidRPr="00770D45">
        <w:tab/>
      </w:r>
      <w:r w:rsidRPr="00770D45">
        <w:tab/>
      </w:r>
      <w:r w:rsidRPr="00770D45">
        <w:tab/>
      </w:r>
      <w:r w:rsidRPr="00770D45">
        <w:tab/>
      </w:r>
      <w:r w:rsidRPr="00770D45">
        <w:tab/>
      </w:r>
      <w:r w:rsidRPr="00770D45">
        <w:tab/>
      </w:r>
      <w:r w:rsidRPr="00770D45">
        <w:tab/>
      </w:r>
      <w:r w:rsidRPr="00770D45">
        <w:tab/>
      </w:r>
      <w:r w:rsidRPr="00770D45">
        <w:tab/>
      </w:r>
      <w:r w:rsidRPr="00770D45">
        <w:tab/>
      </w:r>
      <w:r w:rsidRPr="00770D45">
        <w:tab/>
      </w:r>
      <w:r w:rsidRPr="00770D45">
        <w:tab/>
        <w:t>30%</w:t>
      </w:r>
    </w:p>
    <w:p w14:paraId="5019FBDC" w14:textId="77777777" w:rsidR="00770D45" w:rsidRPr="00770D45" w:rsidRDefault="00770D45" w:rsidP="00770D45">
      <w:pPr>
        <w:pStyle w:val="VBABodyText0"/>
      </w:pPr>
    </w:p>
    <w:p w14:paraId="5019FBDD" w14:textId="77777777" w:rsidR="00770D45" w:rsidRPr="00770D45" w:rsidRDefault="00770D45" w:rsidP="00770D45">
      <w:pPr>
        <w:pStyle w:val="VBABodyText0"/>
      </w:pPr>
      <w:r w:rsidRPr="00770D45">
        <w:rPr>
          <w:b/>
        </w:rPr>
        <w:t>Note:</w:t>
      </w:r>
      <w:r w:rsidRPr="00770D45">
        <w:t xml:space="preserve">  Evaluate Meniere’s syndrome either under these criteria or by separately evaluating vertigo (as a peripheral vestibular disorder), hearing impairment, and tinnitus, whichever method results in a higher overall evaluation.  But do not combine an evaluation for hearing impairment, tinnitus, or vertigo with an evaluation under diagnostic code 6205. </w:t>
      </w:r>
    </w:p>
    <w:p w14:paraId="5019FBDE" w14:textId="77777777" w:rsidR="00770D45" w:rsidRPr="00770D45" w:rsidRDefault="00770D45" w:rsidP="00770D45">
      <w:pPr>
        <w:pStyle w:val="VBABodyText0"/>
      </w:pPr>
    </w:p>
    <w:p w14:paraId="5019FBDF" w14:textId="77777777" w:rsidR="00770D45" w:rsidRPr="00770D45" w:rsidRDefault="00770D45" w:rsidP="00770D45">
      <w:pPr>
        <w:pStyle w:val="VBABodyText0"/>
        <w:rPr>
          <w:b/>
          <w:u w:val="single"/>
        </w:rPr>
      </w:pPr>
      <w:r w:rsidRPr="00770D45">
        <w:rPr>
          <w:b/>
          <w:u w:val="single"/>
        </w:rPr>
        <w:t>6207</w:t>
      </w:r>
      <w:r w:rsidRPr="00770D45">
        <w:rPr>
          <w:b/>
          <w:u w:val="single"/>
        </w:rPr>
        <w:tab/>
        <w:t>Auricle: (</w:t>
      </w:r>
      <w:proofErr w:type="spellStart"/>
      <w:r w:rsidRPr="00770D45">
        <w:rPr>
          <w:b/>
          <w:u w:val="single"/>
        </w:rPr>
        <w:t>aw're</w:t>
      </w:r>
      <w:proofErr w:type="spellEnd"/>
      <w:r w:rsidRPr="00770D45">
        <w:rPr>
          <w:b/>
          <w:u w:val="single"/>
        </w:rPr>
        <w:t>-kl)</w:t>
      </w:r>
    </w:p>
    <w:p w14:paraId="5019FBE0" w14:textId="77777777" w:rsidR="00770D45" w:rsidRPr="00770D45" w:rsidRDefault="00770D45" w:rsidP="00770D45">
      <w:pPr>
        <w:pStyle w:val="VBABodyText0"/>
      </w:pPr>
    </w:p>
    <w:p w14:paraId="5019FBE1" w14:textId="77777777" w:rsidR="00770D45" w:rsidRPr="00770D45" w:rsidRDefault="00770D45" w:rsidP="00770D45">
      <w:pPr>
        <w:pStyle w:val="VBABodyText0"/>
      </w:pPr>
      <w:r w:rsidRPr="00770D45">
        <w:t>An auricle is that portion of the external ear not contained within the head; the pinna or flap of the ear.</w:t>
      </w:r>
    </w:p>
    <w:p w14:paraId="5019FBE2" w14:textId="77777777" w:rsidR="00770D45" w:rsidRPr="00770D45" w:rsidRDefault="00770D45" w:rsidP="00770D45">
      <w:pPr>
        <w:pStyle w:val="VBABodyText0"/>
      </w:pPr>
    </w:p>
    <w:p w14:paraId="5019FBE3" w14:textId="77777777" w:rsidR="00770D45" w:rsidRPr="00770D45" w:rsidRDefault="00770D45" w:rsidP="00770D45">
      <w:pPr>
        <w:pStyle w:val="VBABodyText0"/>
        <w:numPr>
          <w:ilvl w:val="0"/>
          <w:numId w:val="17"/>
        </w:numPr>
      </w:pPr>
      <w:r w:rsidRPr="00770D45">
        <w:t xml:space="preserve">Complete loss of both </w:t>
      </w:r>
      <w:r w:rsidRPr="00770D45">
        <w:tab/>
      </w:r>
      <w:r w:rsidRPr="00770D45">
        <w:tab/>
      </w:r>
      <w:r w:rsidRPr="00770D45">
        <w:tab/>
      </w:r>
      <w:r w:rsidRPr="00770D45">
        <w:tab/>
      </w:r>
      <w:r w:rsidRPr="00770D45">
        <w:tab/>
      </w:r>
      <w:r w:rsidRPr="00770D45">
        <w:tab/>
      </w:r>
      <w:r w:rsidRPr="00770D45">
        <w:tab/>
      </w:r>
      <w:r w:rsidRPr="00770D45">
        <w:tab/>
        <w:t>50%</w:t>
      </w:r>
    </w:p>
    <w:p w14:paraId="5019FBE4" w14:textId="77777777" w:rsidR="00770D45" w:rsidRPr="00770D45" w:rsidRDefault="00770D45" w:rsidP="00770D45">
      <w:pPr>
        <w:pStyle w:val="VBABodyText0"/>
        <w:numPr>
          <w:ilvl w:val="0"/>
          <w:numId w:val="17"/>
        </w:numPr>
      </w:pPr>
      <w:r w:rsidRPr="00770D45">
        <w:t>Complete loss of one</w:t>
      </w:r>
      <w:r w:rsidRPr="00770D45">
        <w:tab/>
      </w:r>
      <w:r w:rsidRPr="00770D45">
        <w:tab/>
      </w:r>
      <w:r w:rsidRPr="00770D45">
        <w:tab/>
      </w:r>
      <w:r w:rsidRPr="00770D45">
        <w:tab/>
      </w:r>
      <w:r w:rsidRPr="00770D45">
        <w:tab/>
      </w:r>
      <w:r w:rsidRPr="00770D45">
        <w:tab/>
      </w:r>
      <w:r w:rsidRPr="00770D45">
        <w:tab/>
      </w:r>
      <w:r w:rsidRPr="00770D45">
        <w:tab/>
        <w:t>30%</w:t>
      </w:r>
    </w:p>
    <w:p w14:paraId="5019FBE5" w14:textId="77777777" w:rsidR="00770D45" w:rsidRPr="00770D45" w:rsidRDefault="00770D45" w:rsidP="00770D45">
      <w:pPr>
        <w:pStyle w:val="VBABodyText0"/>
        <w:numPr>
          <w:ilvl w:val="0"/>
          <w:numId w:val="17"/>
        </w:numPr>
      </w:pPr>
      <w:r w:rsidRPr="00770D45">
        <w:t>Deformity of one, with loss of one-third or more of the substance</w:t>
      </w:r>
      <w:r w:rsidRPr="00770D45">
        <w:tab/>
      </w:r>
      <w:r w:rsidRPr="00770D45">
        <w:tab/>
        <w:t>10%</w:t>
      </w:r>
    </w:p>
    <w:p w14:paraId="5019FBE6" w14:textId="77777777" w:rsidR="00770D45" w:rsidRPr="00770D45" w:rsidRDefault="00770D45" w:rsidP="00770D45">
      <w:pPr>
        <w:pStyle w:val="VBABodyText0"/>
      </w:pPr>
    </w:p>
    <w:p w14:paraId="5019FBE7" w14:textId="77777777" w:rsidR="00770D45" w:rsidRPr="00770D45" w:rsidRDefault="00770D45" w:rsidP="00770D45">
      <w:pPr>
        <w:pStyle w:val="VBABodyText0"/>
        <w:rPr>
          <w:b/>
        </w:rPr>
      </w:pPr>
      <w:r w:rsidRPr="00770D45">
        <w:rPr>
          <w:b/>
          <w:u w:val="single"/>
        </w:rPr>
        <w:t>6208</w:t>
      </w:r>
      <w:r w:rsidRPr="00770D45">
        <w:rPr>
          <w:b/>
          <w:u w:val="single"/>
        </w:rPr>
        <w:tab/>
        <w:t>Malignant neoplasm of the ear (other than of skin only):</w:t>
      </w:r>
    </w:p>
    <w:p w14:paraId="5019FBE8" w14:textId="77777777" w:rsidR="00770D45" w:rsidRPr="00770D45" w:rsidRDefault="00770D45" w:rsidP="00770D45">
      <w:pPr>
        <w:pStyle w:val="VBABodyText0"/>
      </w:pPr>
    </w:p>
    <w:p w14:paraId="5019FBE9" w14:textId="77777777" w:rsidR="00770D45" w:rsidRPr="00770D45" w:rsidRDefault="00770D45" w:rsidP="00770D45">
      <w:pPr>
        <w:pStyle w:val="VBABodyText0"/>
        <w:numPr>
          <w:ilvl w:val="0"/>
          <w:numId w:val="17"/>
        </w:numPr>
      </w:pPr>
      <w:r w:rsidRPr="00770D45">
        <w:t>Active and during treatment</w:t>
      </w:r>
      <w:r w:rsidRPr="00770D45">
        <w:tab/>
      </w:r>
      <w:r w:rsidRPr="00770D45">
        <w:tab/>
      </w:r>
      <w:r w:rsidRPr="00770D45">
        <w:tab/>
      </w:r>
      <w:r w:rsidRPr="00770D45">
        <w:tab/>
      </w:r>
      <w:r w:rsidRPr="00770D45">
        <w:tab/>
      </w:r>
      <w:r w:rsidRPr="00770D45">
        <w:tab/>
      </w:r>
      <w:r w:rsidRPr="00770D45">
        <w:tab/>
        <w:t>100%</w:t>
      </w:r>
    </w:p>
    <w:p w14:paraId="5019FBEA" w14:textId="77777777" w:rsidR="00770D45" w:rsidRPr="00770D45" w:rsidRDefault="00770D45" w:rsidP="00770D45">
      <w:pPr>
        <w:pStyle w:val="VBABodyText0"/>
      </w:pPr>
    </w:p>
    <w:p w14:paraId="5019FBEB" w14:textId="77777777" w:rsidR="00770D45" w:rsidRPr="00770D45" w:rsidRDefault="00770D45" w:rsidP="00770D45">
      <w:pPr>
        <w:pStyle w:val="VBABodyText0"/>
      </w:pPr>
      <w:r w:rsidRPr="00770D45">
        <w:rPr>
          <w:b/>
        </w:rPr>
        <w:lastRenderedPageBreak/>
        <w:t xml:space="preserve">Note: </w:t>
      </w:r>
      <w:r w:rsidRPr="00770D45">
        <w:t>A rating of 100 percent shall continue beyond cessation of any surgical, radiation treatment, antineoplastic chemotherapy or other therapeutic procedure.  Six months after discontinuance of such treatment, the appropriate disability rating shall be determined by mandatory VA examination.  Any change in evaluation based on that or subsequent examination shall be subject to the provisions of § 3.105(e) of this chapter.  If there has been no local recurrence or metastasis, rate on residuals</w:t>
      </w:r>
    </w:p>
    <w:p w14:paraId="5019FBEC" w14:textId="77777777" w:rsidR="00770D45" w:rsidRPr="00770D45" w:rsidRDefault="00770D45" w:rsidP="00770D45">
      <w:pPr>
        <w:pStyle w:val="VBABodyText0"/>
      </w:pPr>
    </w:p>
    <w:p w14:paraId="5019FBED" w14:textId="77777777" w:rsidR="00770D45" w:rsidRPr="00770D45" w:rsidRDefault="00770D45" w:rsidP="00770D45">
      <w:pPr>
        <w:pStyle w:val="VBABodyText0"/>
        <w:rPr>
          <w:b/>
          <w:u w:val="single"/>
        </w:rPr>
      </w:pPr>
      <w:r w:rsidRPr="00770D45">
        <w:rPr>
          <w:b/>
          <w:u w:val="single"/>
        </w:rPr>
        <w:t>6209</w:t>
      </w:r>
      <w:r w:rsidRPr="00770D45">
        <w:rPr>
          <w:b/>
          <w:u w:val="single"/>
        </w:rPr>
        <w:tab/>
        <w:t>Benign neoplasms of the ear (other than of skin only):</w:t>
      </w:r>
    </w:p>
    <w:p w14:paraId="5019FBEE" w14:textId="77777777" w:rsidR="00770D45" w:rsidRPr="00770D45" w:rsidRDefault="00770D45" w:rsidP="00770D45">
      <w:pPr>
        <w:pStyle w:val="VBABodyText0"/>
      </w:pPr>
    </w:p>
    <w:p w14:paraId="5019FBEF" w14:textId="77777777" w:rsidR="00770D45" w:rsidRPr="00770D45" w:rsidRDefault="00770D45" w:rsidP="00770D45">
      <w:pPr>
        <w:pStyle w:val="VBABodyText0"/>
        <w:numPr>
          <w:ilvl w:val="0"/>
          <w:numId w:val="17"/>
        </w:numPr>
      </w:pPr>
      <w:r w:rsidRPr="00770D45">
        <w:t>Rate on impairment of function</w:t>
      </w:r>
    </w:p>
    <w:p w14:paraId="5019FBF0" w14:textId="77777777" w:rsidR="00770D45" w:rsidRPr="00770D45" w:rsidRDefault="00770D45" w:rsidP="00770D45">
      <w:pPr>
        <w:pStyle w:val="VBABodyText0"/>
      </w:pPr>
    </w:p>
    <w:p w14:paraId="5019FBF1" w14:textId="77777777" w:rsidR="00770D45" w:rsidRPr="00770D45" w:rsidRDefault="00770D45" w:rsidP="00770D45">
      <w:pPr>
        <w:pStyle w:val="VBABodyText0"/>
        <w:rPr>
          <w:b/>
        </w:rPr>
      </w:pPr>
      <w:r w:rsidRPr="00770D45">
        <w:rPr>
          <w:b/>
          <w:u w:val="single"/>
        </w:rPr>
        <w:t>6210</w:t>
      </w:r>
      <w:r w:rsidRPr="00770D45">
        <w:rPr>
          <w:b/>
          <w:u w:val="single"/>
        </w:rPr>
        <w:tab/>
        <w:t xml:space="preserve">Chronic otitis </w:t>
      </w:r>
      <w:proofErr w:type="spellStart"/>
      <w:r w:rsidRPr="00770D45">
        <w:rPr>
          <w:b/>
          <w:u w:val="single"/>
        </w:rPr>
        <w:t>externa</w:t>
      </w:r>
      <w:proofErr w:type="spellEnd"/>
      <w:r w:rsidRPr="00770D45">
        <w:rPr>
          <w:b/>
          <w:u w:val="single"/>
        </w:rPr>
        <w:t>:</w:t>
      </w:r>
    </w:p>
    <w:p w14:paraId="5019FBF2" w14:textId="77777777" w:rsidR="00770D45" w:rsidRPr="00770D45" w:rsidRDefault="00770D45" w:rsidP="00770D45">
      <w:pPr>
        <w:pStyle w:val="VBABodyText0"/>
      </w:pPr>
    </w:p>
    <w:p w14:paraId="5019FBF3" w14:textId="77777777" w:rsidR="00770D45" w:rsidRPr="00770D45" w:rsidRDefault="00770D45" w:rsidP="00770D45">
      <w:pPr>
        <w:pStyle w:val="VBABodyText0"/>
      </w:pPr>
      <w:proofErr w:type="gramStart"/>
      <w:r w:rsidRPr="00770D45">
        <w:t>Inflammation of the external ear.</w:t>
      </w:r>
      <w:proofErr w:type="gramEnd"/>
    </w:p>
    <w:p w14:paraId="5019FBF4" w14:textId="77777777" w:rsidR="00770D45" w:rsidRPr="00770D45" w:rsidRDefault="00770D45" w:rsidP="00770D45">
      <w:pPr>
        <w:pStyle w:val="VBABodyText0"/>
      </w:pPr>
    </w:p>
    <w:p w14:paraId="5019FBF5" w14:textId="77777777" w:rsidR="00770D45" w:rsidRPr="00770D45" w:rsidRDefault="00770D45" w:rsidP="00770D45">
      <w:pPr>
        <w:pStyle w:val="VBABodyText0"/>
        <w:numPr>
          <w:ilvl w:val="0"/>
          <w:numId w:val="17"/>
        </w:numPr>
      </w:pPr>
      <w:r w:rsidRPr="00770D45">
        <w:t>Swelling, dry and scaly or serous discharge, and itching requiring frequent and prolonged treatment</w:t>
      </w:r>
      <w:r w:rsidRPr="00770D45">
        <w:tab/>
      </w:r>
      <w:r w:rsidRPr="00770D45">
        <w:tab/>
      </w:r>
      <w:r w:rsidRPr="00770D45">
        <w:tab/>
      </w:r>
      <w:r w:rsidRPr="00770D45">
        <w:tab/>
      </w:r>
      <w:r w:rsidRPr="00770D45">
        <w:tab/>
      </w:r>
      <w:r w:rsidRPr="00770D45">
        <w:tab/>
      </w:r>
      <w:r w:rsidRPr="00770D45">
        <w:tab/>
      </w:r>
      <w:r w:rsidRPr="00770D45">
        <w:tab/>
      </w:r>
      <w:r w:rsidRPr="00770D45">
        <w:tab/>
        <w:t>10%</w:t>
      </w:r>
    </w:p>
    <w:p w14:paraId="5019FBF6" w14:textId="77777777" w:rsidR="00770D45" w:rsidRPr="00770D45" w:rsidRDefault="00770D45" w:rsidP="00770D45">
      <w:pPr>
        <w:pStyle w:val="VBABodyText0"/>
      </w:pPr>
    </w:p>
    <w:p w14:paraId="5019FBF7" w14:textId="77777777" w:rsidR="00770D45" w:rsidRPr="00770D45" w:rsidRDefault="00770D45" w:rsidP="00770D45">
      <w:pPr>
        <w:pStyle w:val="VBABodyText0"/>
        <w:rPr>
          <w:b/>
          <w:u w:val="single"/>
        </w:rPr>
      </w:pPr>
      <w:r w:rsidRPr="00770D45">
        <w:rPr>
          <w:b/>
          <w:u w:val="single"/>
        </w:rPr>
        <w:t>6211</w:t>
      </w:r>
      <w:r w:rsidRPr="00770D45">
        <w:rPr>
          <w:b/>
          <w:u w:val="single"/>
        </w:rPr>
        <w:tab/>
        <w:t>Tympanic membrane, perforation of: (</w:t>
      </w:r>
      <w:proofErr w:type="spellStart"/>
      <w:r w:rsidRPr="00770D45">
        <w:rPr>
          <w:b/>
          <w:u w:val="single"/>
        </w:rPr>
        <w:t>tim'pan-ik</w:t>
      </w:r>
      <w:proofErr w:type="spellEnd"/>
      <w:r w:rsidRPr="00770D45">
        <w:rPr>
          <w:b/>
          <w:u w:val="single"/>
        </w:rPr>
        <w:t>)</w:t>
      </w:r>
    </w:p>
    <w:p w14:paraId="5019FBF8" w14:textId="77777777" w:rsidR="00770D45" w:rsidRPr="00770D45" w:rsidRDefault="00770D45" w:rsidP="00770D45">
      <w:pPr>
        <w:pStyle w:val="VBABodyText0"/>
      </w:pPr>
    </w:p>
    <w:p w14:paraId="5019FBF9" w14:textId="77777777" w:rsidR="00770D45" w:rsidRPr="00770D45" w:rsidRDefault="00770D45" w:rsidP="00770D45">
      <w:pPr>
        <w:pStyle w:val="VBABodyText0"/>
      </w:pPr>
      <w:r w:rsidRPr="00770D45">
        <w:t xml:space="preserve">This condition is the end result of ear disease, and rated as </w:t>
      </w:r>
      <w:proofErr w:type="spellStart"/>
      <w:r w:rsidRPr="00770D45">
        <w:t>noncompensable</w:t>
      </w:r>
      <w:proofErr w:type="spellEnd"/>
      <w:r w:rsidRPr="00770D45">
        <w:t>, notwithstanding the fact that the intact membrane protects against invasion of the middle ear by disease through the external canal.  The logic is that when there is such invasion, the invading disease is separately rated.</w:t>
      </w:r>
    </w:p>
    <w:p w14:paraId="5019FBFA" w14:textId="77777777" w:rsidR="00770D45" w:rsidRPr="00770D45" w:rsidRDefault="00770D45" w:rsidP="00770D45">
      <w:pPr>
        <w:pStyle w:val="VBABodyText0"/>
      </w:pPr>
    </w:p>
    <w:p w14:paraId="5019FBFB" w14:textId="77777777" w:rsidR="00770D45" w:rsidRPr="00770D45" w:rsidRDefault="00770D45" w:rsidP="00770D45">
      <w:pPr>
        <w:pStyle w:val="VBABodyText0"/>
      </w:pPr>
    </w:p>
    <w:p w14:paraId="5019FBFC" w14:textId="77777777" w:rsidR="007A5600" w:rsidRDefault="007A5600">
      <w:pPr>
        <w:pStyle w:val="VBABodyText0"/>
      </w:pPr>
    </w:p>
    <w:p w14:paraId="5019FBFD" w14:textId="77777777" w:rsidR="007A5600" w:rsidRDefault="007A5600"/>
    <w:p w14:paraId="5019FBFE" w14:textId="77777777" w:rsidR="007A5600" w:rsidRDefault="007A5600"/>
    <w:p w14:paraId="5019FBFF" w14:textId="77777777" w:rsidR="007A5600" w:rsidRDefault="007A5600"/>
    <w:p w14:paraId="5019FC00" w14:textId="77777777" w:rsidR="007A5600" w:rsidRDefault="007A5600"/>
    <w:p w14:paraId="5019FC01" w14:textId="77777777" w:rsidR="007A5600" w:rsidRDefault="007A5600"/>
    <w:p w14:paraId="5019FC02" w14:textId="77777777" w:rsidR="007A5600" w:rsidRDefault="007A5600"/>
    <w:p w14:paraId="5019FC03" w14:textId="77777777" w:rsidR="007A5600" w:rsidRDefault="007A5600"/>
    <w:p w14:paraId="5019FC04" w14:textId="77777777" w:rsidR="007A5600" w:rsidRDefault="007A5600"/>
    <w:p w14:paraId="5019FC05" w14:textId="77777777" w:rsidR="00770D45" w:rsidRPr="00770D45" w:rsidRDefault="00770D45" w:rsidP="00770D45">
      <w:pPr>
        <w:pStyle w:val="VBABodyText0"/>
        <w:rPr>
          <w:b/>
        </w:rPr>
      </w:pPr>
      <w:r w:rsidRPr="0086459B">
        <w:rPr>
          <w:b/>
          <w:sz w:val="28"/>
          <w:szCs w:val="28"/>
        </w:rPr>
        <w:lastRenderedPageBreak/>
        <w:t>Other Sense Organs</w:t>
      </w:r>
      <w:r w:rsidRPr="00770D45">
        <w:rPr>
          <w:b/>
        </w:rPr>
        <w:t xml:space="preserve"> (38 C.F.R. § 4.87a) (DC 6275, 6276)</w:t>
      </w:r>
    </w:p>
    <w:p w14:paraId="5019FC06" w14:textId="77777777" w:rsidR="00770D45" w:rsidRPr="00770D45" w:rsidRDefault="00770D45" w:rsidP="00770D45">
      <w:pPr>
        <w:pStyle w:val="VBABodyText0"/>
      </w:pPr>
    </w:p>
    <w:p w14:paraId="5019FC07" w14:textId="77777777" w:rsidR="00770D45" w:rsidRPr="00770D45" w:rsidRDefault="00770D45" w:rsidP="00770D45">
      <w:pPr>
        <w:pStyle w:val="VBABodyText0"/>
      </w:pPr>
      <w:r w:rsidRPr="00770D45">
        <w:t>The following are diagnostically coded disabilities used to evaluate two organs of special sense.</w:t>
      </w:r>
    </w:p>
    <w:p w14:paraId="5019FC08" w14:textId="77777777" w:rsidR="00770D45" w:rsidRPr="00770D45" w:rsidRDefault="00770D45" w:rsidP="00770D45">
      <w:pPr>
        <w:pStyle w:val="VBABodyText0"/>
      </w:pPr>
    </w:p>
    <w:p w14:paraId="5019FC09" w14:textId="77777777" w:rsidR="00770D45" w:rsidRPr="00770D45" w:rsidRDefault="00770D45" w:rsidP="00770D45">
      <w:pPr>
        <w:pStyle w:val="VBABodyText0"/>
        <w:rPr>
          <w:b/>
          <w:u w:val="single"/>
        </w:rPr>
      </w:pPr>
      <w:r w:rsidRPr="00770D45">
        <w:rPr>
          <w:b/>
          <w:u w:val="single"/>
        </w:rPr>
        <w:t>DC 6275</w:t>
      </w:r>
      <w:r w:rsidRPr="00770D45">
        <w:rPr>
          <w:b/>
          <w:u w:val="single"/>
        </w:rPr>
        <w:tab/>
        <w:t xml:space="preserve">Sense of smell, complete loss </w:t>
      </w:r>
    </w:p>
    <w:p w14:paraId="5019FC0A" w14:textId="77777777" w:rsidR="00770D45" w:rsidRPr="00770D45" w:rsidRDefault="00770D45" w:rsidP="00770D45">
      <w:pPr>
        <w:pStyle w:val="VBABodyText0"/>
      </w:pPr>
    </w:p>
    <w:p w14:paraId="5019FC0B" w14:textId="77777777" w:rsidR="00770D45" w:rsidRPr="00770D45" w:rsidRDefault="00770D45" w:rsidP="00770D45">
      <w:pPr>
        <w:pStyle w:val="VBABodyText0"/>
      </w:pPr>
      <w:r w:rsidRPr="00770D45">
        <w:t xml:space="preserve">The medical term for loss of smell is anosmia.  It occurs when: intranasal swelling or other obstruction prevents odors from reaching the olfactory area; or the olfactory </w:t>
      </w:r>
      <w:proofErr w:type="spellStart"/>
      <w:r w:rsidRPr="00770D45">
        <w:t>neuroepithelium</w:t>
      </w:r>
      <w:proofErr w:type="spellEnd"/>
      <w:r w:rsidRPr="00770D45">
        <w:t xml:space="preserve"> is destroyed; or the olfactory bulbs and tracts or their central connections are destroyed.</w:t>
      </w:r>
    </w:p>
    <w:p w14:paraId="5019FC0C" w14:textId="77777777" w:rsidR="00770D45" w:rsidRPr="00770D45" w:rsidRDefault="00770D45" w:rsidP="00770D45">
      <w:pPr>
        <w:pStyle w:val="VBABodyText0"/>
      </w:pPr>
    </w:p>
    <w:p w14:paraId="5019FC0D" w14:textId="77777777" w:rsidR="00770D45" w:rsidRPr="00770D45" w:rsidRDefault="00770D45" w:rsidP="00770D45">
      <w:pPr>
        <w:pStyle w:val="VBABodyText0"/>
        <w:numPr>
          <w:ilvl w:val="0"/>
          <w:numId w:val="17"/>
        </w:numPr>
      </w:pPr>
      <w:r w:rsidRPr="00770D45">
        <w:t>Sense of smell, complete loss</w:t>
      </w:r>
      <w:r w:rsidRPr="00770D45">
        <w:tab/>
      </w:r>
      <w:r w:rsidRPr="00770D45">
        <w:tab/>
      </w:r>
      <w:r w:rsidRPr="00770D45">
        <w:tab/>
      </w:r>
      <w:r w:rsidRPr="00770D45">
        <w:tab/>
      </w:r>
      <w:r w:rsidRPr="00770D45">
        <w:tab/>
      </w:r>
      <w:r w:rsidRPr="00770D45">
        <w:tab/>
      </w:r>
      <w:r w:rsidRPr="00770D45">
        <w:tab/>
        <w:t>10%</w:t>
      </w:r>
    </w:p>
    <w:p w14:paraId="5019FC0E" w14:textId="77777777" w:rsidR="00770D45" w:rsidRPr="00770D45" w:rsidRDefault="00770D45" w:rsidP="00770D45">
      <w:pPr>
        <w:pStyle w:val="VBABodyText0"/>
      </w:pPr>
    </w:p>
    <w:p w14:paraId="5019FC0F" w14:textId="77777777" w:rsidR="00770D45" w:rsidRPr="00770D45" w:rsidRDefault="00770D45" w:rsidP="00770D45">
      <w:pPr>
        <w:pStyle w:val="VBABodyText0"/>
      </w:pPr>
      <w:r w:rsidRPr="00770D45">
        <w:t>Note:  There must be an anatomical or pathological basis for assignment of the 10 percent rating for loss of sense of smell.</w:t>
      </w:r>
    </w:p>
    <w:p w14:paraId="5019FC10" w14:textId="77777777" w:rsidR="00770D45" w:rsidRPr="00770D45" w:rsidRDefault="00770D45" w:rsidP="00770D45">
      <w:pPr>
        <w:pStyle w:val="VBABodyText0"/>
      </w:pPr>
    </w:p>
    <w:p w14:paraId="5019FC11" w14:textId="77777777" w:rsidR="00770D45" w:rsidRPr="00770D45" w:rsidRDefault="00770D45" w:rsidP="00770D45">
      <w:pPr>
        <w:pStyle w:val="VBABodyText0"/>
        <w:rPr>
          <w:b/>
          <w:u w:val="single"/>
        </w:rPr>
      </w:pPr>
      <w:r w:rsidRPr="00770D45">
        <w:rPr>
          <w:b/>
          <w:u w:val="single"/>
        </w:rPr>
        <w:t>DC 6276</w:t>
      </w:r>
      <w:r w:rsidRPr="00770D45">
        <w:rPr>
          <w:b/>
          <w:u w:val="single"/>
        </w:rPr>
        <w:tab/>
        <w:t>Sense of taste, complete loss</w:t>
      </w:r>
    </w:p>
    <w:p w14:paraId="5019FC12" w14:textId="77777777" w:rsidR="00770D45" w:rsidRPr="00770D45" w:rsidRDefault="00770D45" w:rsidP="00770D45">
      <w:pPr>
        <w:pStyle w:val="VBABodyText0"/>
      </w:pPr>
    </w:p>
    <w:p w14:paraId="5019FC13" w14:textId="77777777" w:rsidR="00770D45" w:rsidRPr="00770D45" w:rsidRDefault="00770D45" w:rsidP="00770D45">
      <w:pPr>
        <w:pStyle w:val="VBABodyText0"/>
      </w:pPr>
      <w:r w:rsidRPr="00770D45">
        <w:t xml:space="preserve">The medical term for loss of taste is </w:t>
      </w:r>
      <w:proofErr w:type="spellStart"/>
      <w:r w:rsidRPr="00770D45">
        <w:t>Ageusia</w:t>
      </w:r>
      <w:proofErr w:type="spellEnd"/>
      <w:r w:rsidRPr="00770D45">
        <w:t>.  Loss of taste is the loss of sensations affected by the tongue, the gustatory and other nerves and the gustation center.</w:t>
      </w:r>
    </w:p>
    <w:p w14:paraId="5019FC14" w14:textId="77777777" w:rsidR="00770D45" w:rsidRPr="00770D45" w:rsidRDefault="00770D45" w:rsidP="00770D45">
      <w:pPr>
        <w:pStyle w:val="VBABodyText0"/>
      </w:pPr>
    </w:p>
    <w:p w14:paraId="5019FC15" w14:textId="77777777" w:rsidR="00770D45" w:rsidRPr="00770D45" w:rsidRDefault="00770D45" w:rsidP="00770D45">
      <w:pPr>
        <w:pStyle w:val="VBABodyText0"/>
        <w:numPr>
          <w:ilvl w:val="0"/>
          <w:numId w:val="17"/>
        </w:numPr>
      </w:pPr>
      <w:r w:rsidRPr="00770D45">
        <w:t>Sense of taste, complete loss</w:t>
      </w:r>
      <w:r w:rsidRPr="00770D45">
        <w:tab/>
      </w:r>
      <w:r w:rsidRPr="00770D45">
        <w:tab/>
      </w:r>
      <w:r w:rsidRPr="00770D45">
        <w:tab/>
      </w:r>
      <w:r w:rsidRPr="00770D45">
        <w:tab/>
      </w:r>
      <w:r w:rsidRPr="00770D45">
        <w:tab/>
      </w:r>
      <w:r w:rsidRPr="00770D45">
        <w:tab/>
      </w:r>
      <w:r w:rsidRPr="00770D45">
        <w:tab/>
        <w:t>10%</w:t>
      </w:r>
    </w:p>
    <w:p w14:paraId="5019FC16" w14:textId="77777777" w:rsidR="00770D45" w:rsidRPr="00770D45" w:rsidRDefault="00770D45" w:rsidP="00770D45">
      <w:pPr>
        <w:pStyle w:val="VBABodyText0"/>
      </w:pPr>
    </w:p>
    <w:p w14:paraId="5019FC17" w14:textId="77777777" w:rsidR="00770D45" w:rsidRPr="00770D45" w:rsidRDefault="00770D45" w:rsidP="00770D45">
      <w:pPr>
        <w:pStyle w:val="VBABodyText0"/>
      </w:pPr>
      <w:r w:rsidRPr="00770D45">
        <w:t>Note:  There must be an anatomical or pathological basis for assignment of the 10 percent rating for loss of sense of taste.</w:t>
      </w:r>
    </w:p>
    <w:p w14:paraId="5019FC18" w14:textId="77777777" w:rsidR="00770D45" w:rsidRPr="00770D45" w:rsidRDefault="00770D45" w:rsidP="00770D45">
      <w:pPr>
        <w:pStyle w:val="VBABodyText0"/>
      </w:pPr>
    </w:p>
    <w:p w14:paraId="5019FC19" w14:textId="77777777" w:rsidR="00770D45" w:rsidRPr="00770D45" w:rsidRDefault="00770D45" w:rsidP="00770D45">
      <w:pPr>
        <w:pStyle w:val="VBABodyText0"/>
      </w:pPr>
      <w:r w:rsidRPr="00770D45">
        <w:rPr>
          <w:b/>
          <w:bCs/>
        </w:rPr>
        <w:t xml:space="preserve">M21-1, </w:t>
      </w:r>
      <w:r>
        <w:rPr>
          <w:b/>
          <w:bCs/>
        </w:rPr>
        <w:t xml:space="preserve">Part </w:t>
      </w:r>
      <w:r w:rsidRPr="00770D45">
        <w:rPr>
          <w:b/>
          <w:bCs/>
        </w:rPr>
        <w:t>III.</w:t>
      </w:r>
      <w:r>
        <w:rPr>
          <w:b/>
          <w:bCs/>
        </w:rPr>
        <w:t xml:space="preserve"> Subpart </w:t>
      </w:r>
      <w:r w:rsidRPr="00770D45">
        <w:rPr>
          <w:b/>
          <w:bCs/>
        </w:rPr>
        <w:t>iv.4.B.</w:t>
      </w:r>
      <w:r w:rsidRPr="00770D45">
        <w:t xml:space="preserve"> Considering Service Connection for Development of Subsequent Ear Infection</w:t>
      </w:r>
    </w:p>
    <w:p w14:paraId="5019FC1A" w14:textId="77777777" w:rsidR="00770D45" w:rsidRPr="00770D45" w:rsidRDefault="00770D45" w:rsidP="00770D45">
      <w:pPr>
        <w:pStyle w:val="VBABodyText0"/>
      </w:pPr>
      <w:r w:rsidRPr="00770D45">
        <w:t xml:space="preserve">If the disease of one ear, such as chronic catarrhal otitis media or </w:t>
      </w:r>
      <w:proofErr w:type="spellStart"/>
      <w:r w:rsidRPr="00770D45">
        <w:t>otosclerosis</w:t>
      </w:r>
      <w:proofErr w:type="spellEnd"/>
      <w:r w:rsidRPr="00770D45">
        <w:t>, is held as the result of service, the subsequent development of similar pathology in the other ear must be held due to the same cause if</w:t>
      </w:r>
    </w:p>
    <w:p w14:paraId="5019FC1B" w14:textId="77777777" w:rsidR="00770D45" w:rsidRPr="00770D45" w:rsidRDefault="00770D45" w:rsidP="00770D45">
      <w:pPr>
        <w:pStyle w:val="VBABodyText0"/>
        <w:numPr>
          <w:ilvl w:val="0"/>
          <w:numId w:val="18"/>
        </w:numPr>
      </w:pPr>
      <w:r w:rsidRPr="00770D45">
        <w:t xml:space="preserve">the time element is not manifestly excessive, a few years at most, and </w:t>
      </w:r>
    </w:p>
    <w:p w14:paraId="5019FC1C" w14:textId="77777777" w:rsidR="00770D45" w:rsidRPr="00770D45" w:rsidRDefault="00770D45" w:rsidP="00770D45">
      <w:pPr>
        <w:pStyle w:val="VBABodyText0"/>
        <w:numPr>
          <w:ilvl w:val="0"/>
          <w:numId w:val="18"/>
        </w:numPr>
      </w:pPr>
      <w:proofErr w:type="gramStart"/>
      <w:r w:rsidRPr="00770D45">
        <w:t>there</w:t>
      </w:r>
      <w:proofErr w:type="gramEnd"/>
      <w:r w:rsidRPr="00770D45">
        <w:t xml:space="preserve"> has been no </w:t>
      </w:r>
      <w:proofErr w:type="spellStart"/>
      <w:r w:rsidRPr="00770D45">
        <w:t>intercurrent</w:t>
      </w:r>
      <w:proofErr w:type="spellEnd"/>
      <w:r w:rsidRPr="00770D45">
        <w:t xml:space="preserve"> infection to cause the additional disability. </w:t>
      </w:r>
    </w:p>
    <w:p w14:paraId="5019FC1D" w14:textId="77777777" w:rsidR="00770D45" w:rsidRPr="00770D45" w:rsidRDefault="00770D45" w:rsidP="00770D45">
      <w:pPr>
        <w:pStyle w:val="VBABodyText0"/>
      </w:pPr>
      <w:r w:rsidRPr="00770D45">
        <w:rPr>
          <w:b/>
          <w:bCs/>
          <w:i/>
          <w:iCs/>
        </w:rPr>
        <w:t>Note</w:t>
      </w:r>
      <w:r w:rsidRPr="00770D45">
        <w:t>: If there is continuous SC infection of the upper respiratory tract, the time cited for the purpose of service connecting infection of the second ear should be extended indefinitely.</w:t>
      </w:r>
    </w:p>
    <w:p w14:paraId="5019FC1E" w14:textId="77777777" w:rsidR="007A5600" w:rsidRDefault="007A5600" w:rsidP="00E35C8B">
      <w:pPr>
        <w:pStyle w:val="VBABodyText0"/>
        <w:rPr>
          <w:rFonts w:ascii="Times New Roman Bold" w:hAnsi="Times New Roman Bold"/>
          <w:sz w:val="32"/>
          <w:szCs w:val="32"/>
        </w:rPr>
      </w:pPr>
      <w:r>
        <w:br w:type="page"/>
      </w:r>
    </w:p>
    <w:p w14:paraId="5019FC1F" w14:textId="77777777" w:rsidR="007A5600" w:rsidRDefault="007A5600">
      <w:pPr>
        <w:pStyle w:val="VBATopicHeading1"/>
      </w:pPr>
      <w:bookmarkStart w:id="9" w:name="_Toc441131155"/>
      <w:r>
        <w:lastRenderedPageBreak/>
        <w:t>Practical Exercise</w:t>
      </w:r>
      <w:bookmarkEnd w:id="9"/>
    </w:p>
    <w:p w14:paraId="5019FC20" w14:textId="77777777" w:rsidR="007A5600" w:rsidRDefault="005175F0" w:rsidP="005175F0">
      <w:r>
        <w:t xml:space="preserve">Directions: </w:t>
      </w:r>
    </w:p>
    <w:p w14:paraId="5019FC21" w14:textId="77777777" w:rsidR="005175F0" w:rsidRDefault="005175F0" w:rsidP="005175F0"/>
    <w:p w14:paraId="5019FC22" w14:textId="77777777" w:rsidR="00770D45" w:rsidRPr="00770D45" w:rsidRDefault="00770D45" w:rsidP="00770D45">
      <w:pPr>
        <w:spacing w:before="0"/>
        <w:textAlignment w:val="baseline"/>
      </w:pPr>
      <w:r w:rsidRPr="00770D45">
        <w:t xml:space="preserve">1. </w:t>
      </w:r>
      <w:proofErr w:type="spellStart"/>
      <w:r w:rsidRPr="00770D45">
        <w:t>Suppurative</w:t>
      </w:r>
      <w:proofErr w:type="spellEnd"/>
      <w:r w:rsidRPr="00770D45">
        <w:t xml:space="preserve"> otitis media will be rated separately under its own diagnostic code and a separate evaluation will be assigned for hearing loss, if applicable.</w:t>
      </w:r>
    </w:p>
    <w:p w14:paraId="5019FC23" w14:textId="77777777" w:rsidR="00770D45" w:rsidRPr="00770D45" w:rsidRDefault="00770D45" w:rsidP="00770D45">
      <w:pPr>
        <w:spacing w:before="0"/>
        <w:textAlignment w:val="baseline"/>
      </w:pPr>
    </w:p>
    <w:p w14:paraId="5019FC24" w14:textId="77777777" w:rsidR="00770D45" w:rsidRPr="00770D45" w:rsidRDefault="00770D45" w:rsidP="00770D45">
      <w:pPr>
        <w:spacing w:before="0"/>
        <w:textAlignment w:val="baseline"/>
      </w:pPr>
      <w:proofErr w:type="gramStart"/>
      <w:r w:rsidRPr="00770D45">
        <w:t>a</w:t>
      </w:r>
      <w:proofErr w:type="gramEnd"/>
      <w:r w:rsidRPr="00770D45">
        <w:t>. true</w:t>
      </w:r>
    </w:p>
    <w:p w14:paraId="5019FC25" w14:textId="77777777" w:rsidR="00770D45" w:rsidRPr="00770D45" w:rsidRDefault="00770D45" w:rsidP="00770D45">
      <w:pPr>
        <w:spacing w:before="0"/>
        <w:textAlignment w:val="baseline"/>
      </w:pPr>
      <w:proofErr w:type="gramStart"/>
      <w:r w:rsidRPr="00770D45">
        <w:t>b</w:t>
      </w:r>
      <w:proofErr w:type="gramEnd"/>
      <w:r w:rsidRPr="00770D45">
        <w:t>. false</w:t>
      </w:r>
    </w:p>
    <w:p w14:paraId="5019FC26" w14:textId="77777777" w:rsidR="00770D45" w:rsidRPr="00770D45" w:rsidRDefault="00770D45" w:rsidP="00770D45">
      <w:pPr>
        <w:spacing w:before="0"/>
        <w:textAlignment w:val="baseline"/>
      </w:pPr>
    </w:p>
    <w:p w14:paraId="5019FC27" w14:textId="77777777" w:rsidR="00A4624E" w:rsidRDefault="00A4624E" w:rsidP="00770D45">
      <w:pPr>
        <w:spacing w:before="0"/>
        <w:textAlignment w:val="baseline"/>
      </w:pPr>
      <w:r>
        <w:t>2</w:t>
      </w:r>
      <w:r w:rsidR="00770D45" w:rsidRPr="00770D45">
        <w:t xml:space="preserve">. </w:t>
      </w:r>
      <w:r>
        <w:t xml:space="preserve">What is the </w:t>
      </w:r>
      <w:proofErr w:type="spellStart"/>
      <w:r>
        <w:t>propoer</w:t>
      </w:r>
      <w:proofErr w:type="spellEnd"/>
      <w:r>
        <w:t xml:space="preserve"> evaluation for perforation of the tympanic </w:t>
      </w:r>
      <w:proofErr w:type="gramStart"/>
      <w:r>
        <w:t>membrane;</w:t>
      </w:r>
      <w:proofErr w:type="gramEnd"/>
    </w:p>
    <w:p w14:paraId="5019FC28" w14:textId="77777777" w:rsidR="00A4624E" w:rsidRDefault="00A4624E" w:rsidP="00770D45">
      <w:pPr>
        <w:spacing w:before="0"/>
        <w:textAlignment w:val="baseline"/>
      </w:pPr>
    </w:p>
    <w:p w14:paraId="5019FC29" w14:textId="2FD726E9" w:rsidR="00A4624E" w:rsidRPr="00FC7CAA" w:rsidRDefault="00770D45" w:rsidP="00A4624E">
      <w:pPr>
        <w:pStyle w:val="ListParagraph"/>
        <w:numPr>
          <w:ilvl w:val="0"/>
          <w:numId w:val="19"/>
        </w:numPr>
        <w:spacing w:before="0"/>
        <w:textAlignment w:val="baseline"/>
      </w:pPr>
      <w:r w:rsidRPr="00FC7CAA">
        <w:t>10 percent</w:t>
      </w:r>
      <w:r w:rsidR="00A4624E" w:rsidRPr="00FC7CAA">
        <w:t xml:space="preserve"> </w:t>
      </w:r>
    </w:p>
    <w:p w14:paraId="5019FC2A" w14:textId="77777777" w:rsidR="00A4624E" w:rsidRDefault="00A4624E" w:rsidP="00A4624E">
      <w:pPr>
        <w:pStyle w:val="ListParagraph"/>
        <w:numPr>
          <w:ilvl w:val="0"/>
          <w:numId w:val="19"/>
        </w:numPr>
        <w:spacing w:before="0"/>
        <w:textAlignment w:val="baseline"/>
      </w:pPr>
      <w:r>
        <w:t>0 percent</w:t>
      </w:r>
    </w:p>
    <w:p w14:paraId="5019FC2B" w14:textId="77777777" w:rsidR="00A4624E" w:rsidRDefault="00A4624E" w:rsidP="00A4624E">
      <w:pPr>
        <w:pStyle w:val="ListParagraph"/>
        <w:numPr>
          <w:ilvl w:val="0"/>
          <w:numId w:val="19"/>
        </w:numPr>
        <w:spacing w:before="0"/>
        <w:textAlignment w:val="baseline"/>
      </w:pPr>
      <w:r>
        <w:t>20 percent</w:t>
      </w:r>
    </w:p>
    <w:p w14:paraId="5019FC2C" w14:textId="77777777" w:rsidR="00A4624E" w:rsidRDefault="00A4624E" w:rsidP="00A4624E">
      <w:pPr>
        <w:pStyle w:val="ListParagraph"/>
        <w:numPr>
          <w:ilvl w:val="0"/>
          <w:numId w:val="19"/>
        </w:numPr>
        <w:spacing w:before="0"/>
        <w:textAlignment w:val="baseline"/>
      </w:pPr>
      <w:r>
        <w:t>None of the above Rate based on hearing loss criteria</w:t>
      </w:r>
    </w:p>
    <w:p w14:paraId="5019FC2D" w14:textId="77777777" w:rsidR="00770D45" w:rsidRPr="00770D45" w:rsidRDefault="00770D45" w:rsidP="00770D45">
      <w:pPr>
        <w:spacing w:before="0"/>
        <w:textAlignment w:val="baseline"/>
      </w:pPr>
    </w:p>
    <w:p w14:paraId="5019FC2E" w14:textId="77777777" w:rsidR="00A4624E" w:rsidRDefault="00A4624E" w:rsidP="00770D45">
      <w:pPr>
        <w:spacing w:before="0"/>
        <w:textAlignment w:val="baseline"/>
      </w:pPr>
      <w:r>
        <w:t>3</w:t>
      </w:r>
      <w:r w:rsidR="00770D45" w:rsidRPr="00770D45">
        <w:t xml:space="preserve">. When a disease of one ear is service connected, the subsequent development of similar pathology in the other ear </w:t>
      </w:r>
      <w:r w:rsidR="003B2DEB">
        <w:t xml:space="preserve">with no </w:t>
      </w:r>
      <w:proofErr w:type="spellStart"/>
      <w:r w:rsidR="003B2DEB">
        <w:t>intercurrent</w:t>
      </w:r>
      <w:proofErr w:type="spellEnd"/>
      <w:r w:rsidR="003B2DEB">
        <w:t xml:space="preserve"> infection to cause the additional disability develops within a few years </w:t>
      </w:r>
      <w:r w:rsidR="00770D45" w:rsidRPr="00770D45">
        <w:t>may be</w:t>
      </w:r>
    </w:p>
    <w:p w14:paraId="5019FC2F" w14:textId="77777777" w:rsidR="00A4624E" w:rsidRDefault="00A4624E" w:rsidP="00770D45">
      <w:pPr>
        <w:spacing w:before="0"/>
        <w:textAlignment w:val="baseline"/>
      </w:pPr>
    </w:p>
    <w:p w14:paraId="5019FC30" w14:textId="77777777" w:rsidR="00A4624E" w:rsidRDefault="00A4624E" w:rsidP="00A4624E">
      <w:pPr>
        <w:pStyle w:val="ListParagraph"/>
        <w:numPr>
          <w:ilvl w:val="0"/>
          <w:numId w:val="20"/>
        </w:numPr>
        <w:spacing w:before="0"/>
        <w:textAlignment w:val="baseline"/>
      </w:pPr>
      <w:r>
        <w:t>denied as it did not manifest to a compensable degree within one year of separation</w:t>
      </w:r>
    </w:p>
    <w:p w14:paraId="5019FC31" w14:textId="77777777" w:rsidR="00A4624E" w:rsidRDefault="00A4624E" w:rsidP="00770D45">
      <w:pPr>
        <w:pStyle w:val="ListParagraph"/>
        <w:numPr>
          <w:ilvl w:val="0"/>
          <w:numId w:val="20"/>
        </w:numPr>
        <w:spacing w:before="0"/>
        <w:textAlignment w:val="baseline"/>
      </w:pPr>
      <w:r>
        <w:t>service connected only if a VA Examination concludes it is at least as likely as not related to the Veterans service</w:t>
      </w:r>
    </w:p>
    <w:p w14:paraId="5019FC32" w14:textId="19A0FCCE" w:rsidR="00770D45" w:rsidRPr="00FC7CAA" w:rsidRDefault="00770D45" w:rsidP="00770D45">
      <w:pPr>
        <w:pStyle w:val="ListParagraph"/>
        <w:numPr>
          <w:ilvl w:val="0"/>
          <w:numId w:val="20"/>
        </w:numPr>
        <w:spacing w:before="0"/>
        <w:textAlignment w:val="baseline"/>
      </w:pPr>
      <w:r w:rsidRPr="00FC7CAA">
        <w:t>held due to the same cause, unless diagnosed in service</w:t>
      </w:r>
      <w:r w:rsidR="00A4624E" w:rsidRPr="00FC7CAA">
        <w:t xml:space="preserve"> </w:t>
      </w:r>
    </w:p>
    <w:p w14:paraId="5019FC33" w14:textId="77777777" w:rsidR="00A4624E" w:rsidRPr="00770D45" w:rsidRDefault="00A4624E" w:rsidP="00770D45">
      <w:pPr>
        <w:pStyle w:val="ListParagraph"/>
        <w:numPr>
          <w:ilvl w:val="0"/>
          <w:numId w:val="20"/>
        </w:numPr>
        <w:spacing w:before="0"/>
        <w:textAlignment w:val="baseline"/>
      </w:pPr>
      <w:r>
        <w:t>service connected for treatment purposes only</w:t>
      </w:r>
    </w:p>
    <w:p w14:paraId="5019FC34" w14:textId="77777777" w:rsidR="00A4624E" w:rsidRDefault="00A4624E" w:rsidP="00770D45">
      <w:pPr>
        <w:spacing w:before="0"/>
        <w:textAlignment w:val="baseline"/>
      </w:pPr>
    </w:p>
    <w:p w14:paraId="5019FC35" w14:textId="77777777" w:rsidR="00770D45" w:rsidRDefault="00A4624E" w:rsidP="00770D45">
      <w:pPr>
        <w:spacing w:before="0"/>
        <w:textAlignment w:val="baseline"/>
      </w:pPr>
      <w:r>
        <w:t xml:space="preserve">4.  Loss of sense of smell and taste </w:t>
      </w:r>
      <w:r w:rsidR="003B2DEB">
        <w:t xml:space="preserve">of an </w:t>
      </w:r>
      <w:proofErr w:type="spellStart"/>
      <w:r w:rsidR="003B2DEB">
        <w:t>antotomical</w:t>
      </w:r>
      <w:proofErr w:type="spellEnd"/>
      <w:r w:rsidR="003B2DEB">
        <w:t xml:space="preserve"> or pathological basis will be </w:t>
      </w:r>
      <w:proofErr w:type="gramStart"/>
      <w:r w:rsidR="003B2DEB">
        <w:t>assigned  which</w:t>
      </w:r>
      <w:proofErr w:type="gramEnd"/>
      <w:r w:rsidR="003B2DEB">
        <w:t xml:space="preserve"> of the two Diagnostic Codes;</w:t>
      </w:r>
    </w:p>
    <w:p w14:paraId="5019FC36" w14:textId="77777777" w:rsidR="003B2DEB" w:rsidRDefault="003B2DEB" w:rsidP="00770D45">
      <w:pPr>
        <w:spacing w:before="0"/>
        <w:textAlignment w:val="baseline"/>
      </w:pPr>
    </w:p>
    <w:p w14:paraId="5019FC37" w14:textId="77777777" w:rsidR="003B2DEB" w:rsidRDefault="003B2DEB" w:rsidP="003B2DEB">
      <w:pPr>
        <w:pStyle w:val="ListParagraph"/>
        <w:numPr>
          <w:ilvl w:val="0"/>
          <w:numId w:val="21"/>
        </w:numPr>
        <w:spacing w:before="0"/>
        <w:textAlignment w:val="baseline"/>
      </w:pPr>
      <w:r>
        <w:t>6260 or 6209</w:t>
      </w:r>
    </w:p>
    <w:p w14:paraId="5019FC38" w14:textId="77777777" w:rsidR="003B2DEB" w:rsidRPr="00FC7CAA" w:rsidRDefault="003B2DEB" w:rsidP="003B2DEB">
      <w:pPr>
        <w:pStyle w:val="ListParagraph"/>
        <w:numPr>
          <w:ilvl w:val="0"/>
          <w:numId w:val="21"/>
        </w:numPr>
        <w:spacing w:before="0"/>
        <w:textAlignment w:val="baseline"/>
      </w:pPr>
      <w:r w:rsidRPr="00FC7CAA">
        <w:t>6275 or 6276</w:t>
      </w:r>
    </w:p>
    <w:p w14:paraId="5019FC39" w14:textId="77777777" w:rsidR="003B2DEB" w:rsidRDefault="003B2DEB" w:rsidP="003B2DEB">
      <w:pPr>
        <w:pStyle w:val="ListParagraph"/>
        <w:numPr>
          <w:ilvl w:val="0"/>
          <w:numId w:val="21"/>
        </w:numPr>
        <w:spacing w:before="0"/>
        <w:textAlignment w:val="baseline"/>
      </w:pPr>
      <w:r>
        <w:t>6210 or 6211</w:t>
      </w:r>
    </w:p>
    <w:p w14:paraId="5019FC3A" w14:textId="77777777" w:rsidR="003B2DEB" w:rsidRDefault="003B2DEB" w:rsidP="003B2DEB">
      <w:pPr>
        <w:pStyle w:val="ListParagraph"/>
        <w:numPr>
          <w:ilvl w:val="0"/>
          <w:numId w:val="21"/>
        </w:numPr>
        <w:spacing w:before="0"/>
        <w:textAlignment w:val="baseline"/>
      </w:pPr>
      <w:r>
        <w:t>None of the above</w:t>
      </w:r>
    </w:p>
    <w:p w14:paraId="5019FC3B" w14:textId="77777777" w:rsidR="00E71A24" w:rsidRDefault="00E71A24" w:rsidP="00E71A24">
      <w:pPr>
        <w:spacing w:before="0"/>
        <w:textAlignment w:val="baseline"/>
      </w:pPr>
    </w:p>
    <w:p w14:paraId="5019FC3C" w14:textId="019704AC" w:rsidR="00770D45" w:rsidRDefault="00E71A24" w:rsidP="00770D45">
      <w:pPr>
        <w:spacing w:before="0"/>
        <w:textAlignment w:val="baseline"/>
      </w:pPr>
      <w:r>
        <w:t xml:space="preserve">5. </w:t>
      </w:r>
      <w:r w:rsidR="00FC7CAA">
        <w:t>In order to grant a compensable evaluation for Peripheral vestibular disorder ther</w:t>
      </w:r>
      <w:r w:rsidR="0027767D">
        <w:t>e</w:t>
      </w:r>
      <w:r w:rsidR="00FC7CAA">
        <w:t xml:space="preserve"> must be </w:t>
      </w:r>
    </w:p>
    <w:p w14:paraId="5019FC3D" w14:textId="77777777" w:rsidR="00FC7CAA" w:rsidRDefault="00FC7CAA" w:rsidP="00770D45">
      <w:pPr>
        <w:spacing w:before="0"/>
        <w:textAlignment w:val="baseline"/>
      </w:pPr>
      <w:r>
        <w:t xml:space="preserve">   </w:t>
      </w:r>
    </w:p>
    <w:p w14:paraId="5019FC3E" w14:textId="70F8D010" w:rsidR="00FC7CAA" w:rsidRPr="00FC7CAA" w:rsidRDefault="00FC7CAA" w:rsidP="00770D45">
      <w:pPr>
        <w:pStyle w:val="ListParagraph"/>
        <w:numPr>
          <w:ilvl w:val="0"/>
          <w:numId w:val="22"/>
        </w:numPr>
        <w:spacing w:before="0"/>
        <w:textAlignment w:val="baseline"/>
      </w:pPr>
      <w:r w:rsidRPr="00FC7CAA">
        <w:t xml:space="preserve">Objective evidence of a vestibular disequilibrium diagnosis </w:t>
      </w:r>
    </w:p>
    <w:p w14:paraId="5019FC3F" w14:textId="77777777" w:rsidR="00FC7CAA" w:rsidRDefault="00FC7CAA" w:rsidP="00770D45">
      <w:pPr>
        <w:pStyle w:val="ListParagraph"/>
        <w:numPr>
          <w:ilvl w:val="0"/>
          <w:numId w:val="22"/>
        </w:numPr>
        <w:spacing w:before="0"/>
        <w:textAlignment w:val="baseline"/>
      </w:pPr>
      <w:r>
        <w:t>Bilateral hearing loss</w:t>
      </w:r>
    </w:p>
    <w:p w14:paraId="5019FC40" w14:textId="3578D981" w:rsidR="00FC7CAA" w:rsidRDefault="0027767D" w:rsidP="00770D45">
      <w:pPr>
        <w:pStyle w:val="ListParagraph"/>
        <w:numPr>
          <w:ilvl w:val="0"/>
          <w:numId w:val="22"/>
        </w:numPr>
        <w:spacing w:before="0"/>
        <w:textAlignment w:val="baseline"/>
      </w:pPr>
      <w:r>
        <w:t>Me</w:t>
      </w:r>
      <w:r w:rsidR="00FC7CAA">
        <w:t>n</w:t>
      </w:r>
      <w:r>
        <w:t>i</w:t>
      </w:r>
      <w:r w:rsidR="00FC7CAA">
        <w:t>er</w:t>
      </w:r>
      <w:r>
        <w:t>e</w:t>
      </w:r>
      <w:r w:rsidR="00FC7CAA">
        <w:t>’s disease</w:t>
      </w:r>
    </w:p>
    <w:p w14:paraId="5019FC42" w14:textId="061C63C6" w:rsidR="0086459B" w:rsidRPr="00770D45" w:rsidRDefault="00FC7CAA" w:rsidP="00770D45">
      <w:pPr>
        <w:pStyle w:val="ListParagraph"/>
        <w:numPr>
          <w:ilvl w:val="0"/>
          <w:numId w:val="22"/>
        </w:numPr>
        <w:spacing w:before="0"/>
        <w:textAlignment w:val="baseline"/>
      </w:pPr>
      <w:r>
        <w:t>Loss of auricle</w:t>
      </w:r>
    </w:p>
    <w:sectPr w:rsidR="0086459B" w:rsidRPr="00770D4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F30D4" w14:textId="77777777" w:rsidR="00966EA9" w:rsidRDefault="00966EA9">
      <w:pPr>
        <w:spacing w:before="0"/>
      </w:pPr>
      <w:r>
        <w:separator/>
      </w:r>
    </w:p>
  </w:endnote>
  <w:endnote w:type="continuationSeparator" w:id="0">
    <w:p w14:paraId="5420F451" w14:textId="77777777" w:rsidR="00966EA9" w:rsidRDefault="00966E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9FC50" w14:textId="77777777" w:rsidR="00AA1A39" w:rsidRDefault="00710C43">
    <w:pPr>
      <w:pStyle w:val="VBAFooter"/>
    </w:pPr>
    <w:r>
      <w:t>January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A42D77">
      <w:rPr>
        <w:noProof/>
      </w:rPr>
      <w:t>1</w:t>
    </w:r>
    <w:r w:rsidR="00AA1A39">
      <w:fldChar w:fldCharType="end"/>
    </w:r>
  </w:p>
  <w:p w14:paraId="5019FC51"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5AB2E" w14:textId="77777777" w:rsidR="00966EA9" w:rsidRDefault="00966EA9">
      <w:pPr>
        <w:spacing w:before="0"/>
      </w:pPr>
      <w:r>
        <w:separator/>
      </w:r>
    </w:p>
  </w:footnote>
  <w:footnote w:type="continuationSeparator" w:id="0">
    <w:p w14:paraId="4A321477" w14:textId="77777777" w:rsidR="00966EA9" w:rsidRDefault="00966EA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43042DA"/>
    <w:lvl w:ilvl="0">
      <w:numFmt w:val="bullet"/>
      <w:lvlText w:val="*"/>
      <w:lvlJc w:val="left"/>
    </w:lvl>
  </w:abstractNum>
  <w:abstractNum w:abstractNumId="1">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nsid w:val="112728EF"/>
    <w:multiLevelType w:val="hybridMultilevel"/>
    <w:tmpl w:val="21A04940"/>
    <w:lvl w:ilvl="0" w:tplc="23E08DEE">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A10A99"/>
    <w:multiLevelType w:val="hybridMultilevel"/>
    <w:tmpl w:val="05280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4A49F9"/>
    <w:multiLevelType w:val="hybridMultilevel"/>
    <w:tmpl w:val="6402F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870FB4"/>
    <w:multiLevelType w:val="hybridMultilevel"/>
    <w:tmpl w:val="5B52D3FA"/>
    <w:lvl w:ilvl="0" w:tplc="23E08DEE">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EFE1AC7"/>
    <w:multiLevelType w:val="hybridMultilevel"/>
    <w:tmpl w:val="F0E2D034"/>
    <w:lvl w:ilvl="0" w:tplc="23E08DEE">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2B6753"/>
    <w:multiLevelType w:val="hybridMultilevel"/>
    <w:tmpl w:val="55B46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8">
    <w:nsid w:val="4017014F"/>
    <w:multiLevelType w:val="hybridMultilevel"/>
    <w:tmpl w:val="EA1CD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FD4111B"/>
    <w:multiLevelType w:val="hybridMultilevel"/>
    <w:tmpl w:val="71A67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C81517"/>
    <w:multiLevelType w:val="hybridMultilevel"/>
    <w:tmpl w:val="6E7037CE"/>
    <w:lvl w:ilvl="0" w:tplc="23E08DEE">
      <w:start w:val="1"/>
      <w:numFmt w:val="bullet"/>
      <w:lvlText w:val=""/>
      <w:lvlJc w:val="left"/>
      <w:pPr>
        <w:tabs>
          <w:tab w:val="num" w:pos="720"/>
        </w:tabs>
        <w:ind w:left="720" w:hanging="360"/>
      </w:pPr>
      <w:rPr>
        <w:rFonts w:ascii="Symbol" w:hAnsi="Symbol" w:hint="default"/>
        <w:sz w:val="20"/>
      </w:rPr>
    </w:lvl>
    <w:lvl w:ilvl="1" w:tplc="7B62CFA8" w:tentative="1">
      <w:start w:val="1"/>
      <w:numFmt w:val="bullet"/>
      <w:lvlText w:val="o"/>
      <w:lvlJc w:val="left"/>
      <w:pPr>
        <w:tabs>
          <w:tab w:val="num" w:pos="1440"/>
        </w:tabs>
        <w:ind w:left="1440" w:hanging="360"/>
      </w:pPr>
      <w:rPr>
        <w:rFonts w:ascii="Courier New" w:hAnsi="Courier New" w:hint="default"/>
        <w:sz w:val="20"/>
      </w:rPr>
    </w:lvl>
    <w:lvl w:ilvl="2" w:tplc="10D2ADBE" w:tentative="1">
      <w:start w:val="1"/>
      <w:numFmt w:val="bullet"/>
      <w:lvlText w:val=""/>
      <w:lvlJc w:val="left"/>
      <w:pPr>
        <w:tabs>
          <w:tab w:val="num" w:pos="2160"/>
        </w:tabs>
        <w:ind w:left="2160" w:hanging="360"/>
      </w:pPr>
      <w:rPr>
        <w:rFonts w:ascii="Wingdings" w:hAnsi="Wingdings" w:hint="default"/>
        <w:sz w:val="20"/>
      </w:rPr>
    </w:lvl>
    <w:lvl w:ilvl="3" w:tplc="C2FA6C72" w:tentative="1">
      <w:start w:val="1"/>
      <w:numFmt w:val="bullet"/>
      <w:lvlText w:val=""/>
      <w:lvlJc w:val="left"/>
      <w:pPr>
        <w:tabs>
          <w:tab w:val="num" w:pos="2880"/>
        </w:tabs>
        <w:ind w:left="2880" w:hanging="360"/>
      </w:pPr>
      <w:rPr>
        <w:rFonts w:ascii="Wingdings" w:hAnsi="Wingdings" w:hint="default"/>
        <w:sz w:val="20"/>
      </w:rPr>
    </w:lvl>
    <w:lvl w:ilvl="4" w:tplc="DDE6762C" w:tentative="1">
      <w:start w:val="1"/>
      <w:numFmt w:val="bullet"/>
      <w:lvlText w:val=""/>
      <w:lvlJc w:val="left"/>
      <w:pPr>
        <w:tabs>
          <w:tab w:val="num" w:pos="3600"/>
        </w:tabs>
        <w:ind w:left="3600" w:hanging="360"/>
      </w:pPr>
      <w:rPr>
        <w:rFonts w:ascii="Wingdings" w:hAnsi="Wingdings" w:hint="default"/>
        <w:sz w:val="20"/>
      </w:rPr>
    </w:lvl>
    <w:lvl w:ilvl="5" w:tplc="0564192A" w:tentative="1">
      <w:start w:val="1"/>
      <w:numFmt w:val="bullet"/>
      <w:lvlText w:val=""/>
      <w:lvlJc w:val="left"/>
      <w:pPr>
        <w:tabs>
          <w:tab w:val="num" w:pos="4320"/>
        </w:tabs>
        <w:ind w:left="4320" w:hanging="360"/>
      </w:pPr>
      <w:rPr>
        <w:rFonts w:ascii="Wingdings" w:hAnsi="Wingdings" w:hint="default"/>
        <w:sz w:val="20"/>
      </w:rPr>
    </w:lvl>
    <w:lvl w:ilvl="6" w:tplc="D18805FC" w:tentative="1">
      <w:start w:val="1"/>
      <w:numFmt w:val="bullet"/>
      <w:lvlText w:val=""/>
      <w:lvlJc w:val="left"/>
      <w:pPr>
        <w:tabs>
          <w:tab w:val="num" w:pos="5040"/>
        </w:tabs>
        <w:ind w:left="5040" w:hanging="360"/>
      </w:pPr>
      <w:rPr>
        <w:rFonts w:ascii="Wingdings" w:hAnsi="Wingdings" w:hint="default"/>
        <w:sz w:val="20"/>
      </w:rPr>
    </w:lvl>
    <w:lvl w:ilvl="7" w:tplc="E59C25DC" w:tentative="1">
      <w:start w:val="1"/>
      <w:numFmt w:val="bullet"/>
      <w:lvlText w:val=""/>
      <w:lvlJc w:val="left"/>
      <w:pPr>
        <w:tabs>
          <w:tab w:val="num" w:pos="5760"/>
        </w:tabs>
        <w:ind w:left="5760" w:hanging="360"/>
      </w:pPr>
      <w:rPr>
        <w:rFonts w:ascii="Wingdings" w:hAnsi="Wingdings" w:hint="default"/>
        <w:sz w:val="20"/>
      </w:rPr>
    </w:lvl>
    <w:lvl w:ilvl="8" w:tplc="D59AFC9C"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17"/>
  </w:num>
  <w:num w:numId="4">
    <w:abstractNumId w:val="15"/>
  </w:num>
  <w:num w:numId="5">
    <w:abstractNumId w:val="21"/>
  </w:num>
  <w:num w:numId="6">
    <w:abstractNumId w:val="3"/>
  </w:num>
  <w:num w:numId="7">
    <w:abstractNumId w:val="10"/>
  </w:num>
  <w:num w:numId="8">
    <w:abstractNumId w:val="22"/>
  </w:num>
  <w:num w:numId="9">
    <w:abstractNumId w:val="16"/>
  </w:num>
  <w:num w:numId="10">
    <w:abstractNumId w:val="2"/>
  </w:num>
  <w:num w:numId="11">
    <w:abstractNumId w:val="13"/>
  </w:num>
  <w:num w:numId="12">
    <w:abstractNumId w:val="25"/>
  </w:num>
  <w:num w:numId="13">
    <w:abstractNumId w:val="1"/>
  </w:num>
  <w:num w:numId="14">
    <w:abstractNumId w:val="20"/>
  </w:num>
  <w:num w:numId="15">
    <w:abstractNumId w:val="14"/>
  </w:num>
  <w:num w:numId="16">
    <w:abstractNumId w:val="6"/>
  </w:num>
  <w:num w:numId="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23"/>
  </w:num>
  <w:num w:numId="19">
    <w:abstractNumId w:val="19"/>
  </w:num>
  <w:num w:numId="20">
    <w:abstractNumId w:val="5"/>
  </w:num>
  <w:num w:numId="21">
    <w:abstractNumId w:val="7"/>
  </w:num>
  <w:num w:numId="22">
    <w:abstractNumId w:val="11"/>
  </w:num>
  <w:num w:numId="23">
    <w:abstractNumId w:val="18"/>
  </w:num>
  <w:num w:numId="24">
    <w:abstractNumId w:val="8"/>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B44D3"/>
    <w:rsid w:val="000E3279"/>
    <w:rsid w:val="001026F8"/>
    <w:rsid w:val="00161AB9"/>
    <w:rsid w:val="001948B1"/>
    <w:rsid w:val="001C38D3"/>
    <w:rsid w:val="00214FDF"/>
    <w:rsid w:val="00244857"/>
    <w:rsid w:val="0027767D"/>
    <w:rsid w:val="00335191"/>
    <w:rsid w:val="00375E4E"/>
    <w:rsid w:val="003B11BD"/>
    <w:rsid w:val="003B2DEB"/>
    <w:rsid w:val="003C3F7E"/>
    <w:rsid w:val="003F7729"/>
    <w:rsid w:val="00491828"/>
    <w:rsid w:val="005175F0"/>
    <w:rsid w:val="0052286D"/>
    <w:rsid w:val="005361DF"/>
    <w:rsid w:val="0059633D"/>
    <w:rsid w:val="005E6CC5"/>
    <w:rsid w:val="006B0C0F"/>
    <w:rsid w:val="00710C43"/>
    <w:rsid w:val="00770D45"/>
    <w:rsid w:val="007A5600"/>
    <w:rsid w:val="00831A6C"/>
    <w:rsid w:val="0086459B"/>
    <w:rsid w:val="009204E6"/>
    <w:rsid w:val="00966EA9"/>
    <w:rsid w:val="00975461"/>
    <w:rsid w:val="009A671D"/>
    <w:rsid w:val="00A26F18"/>
    <w:rsid w:val="00A42D77"/>
    <w:rsid w:val="00A4624E"/>
    <w:rsid w:val="00AA1A39"/>
    <w:rsid w:val="00B11B27"/>
    <w:rsid w:val="00BD181F"/>
    <w:rsid w:val="00C2499F"/>
    <w:rsid w:val="00C7114B"/>
    <w:rsid w:val="00D05745"/>
    <w:rsid w:val="00D90DC8"/>
    <w:rsid w:val="00DA38DE"/>
    <w:rsid w:val="00E35C8B"/>
    <w:rsid w:val="00E45692"/>
    <w:rsid w:val="00E71A24"/>
    <w:rsid w:val="00EC4154"/>
    <w:rsid w:val="00F04839"/>
    <w:rsid w:val="00F47561"/>
    <w:rsid w:val="00F86C93"/>
    <w:rsid w:val="00FC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770D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491828"/>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customStyle="1" w:styleId="Heading3Char">
    <w:name w:val="Heading 3 Char"/>
    <w:basedOn w:val="DefaultParagraphFont"/>
    <w:link w:val="Heading3"/>
    <w:uiPriority w:val="9"/>
    <w:semiHidden/>
    <w:rsid w:val="00770D45"/>
    <w:rPr>
      <w:rFonts w:asciiTheme="majorHAnsi" w:eastAsiaTheme="majorEastAsia" w:hAnsiTheme="majorHAnsi" w:cstheme="majorBidi"/>
      <w:b/>
      <w:bCs/>
      <w:color w:val="4F81BD" w:themeColor="accent1"/>
      <w:sz w:val="24"/>
    </w:rPr>
  </w:style>
  <w:style w:type="character" w:styleId="FollowedHyperlink">
    <w:name w:val="FollowedHyperlink"/>
    <w:basedOn w:val="DefaultParagraphFont"/>
    <w:uiPriority w:val="99"/>
    <w:semiHidden/>
    <w:unhideWhenUsed/>
    <w:rsid w:val="00214FDF"/>
    <w:rPr>
      <w:color w:val="800080" w:themeColor="followedHyperlink"/>
      <w:u w:val="single"/>
    </w:rPr>
  </w:style>
  <w:style w:type="paragraph" w:styleId="ListParagraph">
    <w:name w:val="List Paragraph"/>
    <w:basedOn w:val="Normal"/>
    <w:uiPriority w:val="34"/>
    <w:qFormat/>
    <w:rsid w:val="00A462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770D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491828"/>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customStyle="1" w:styleId="Heading3Char">
    <w:name w:val="Heading 3 Char"/>
    <w:basedOn w:val="DefaultParagraphFont"/>
    <w:link w:val="Heading3"/>
    <w:uiPriority w:val="9"/>
    <w:semiHidden/>
    <w:rsid w:val="00770D45"/>
    <w:rPr>
      <w:rFonts w:asciiTheme="majorHAnsi" w:eastAsiaTheme="majorEastAsia" w:hAnsiTheme="majorHAnsi" w:cstheme="majorBidi"/>
      <w:b/>
      <w:bCs/>
      <w:color w:val="4F81BD" w:themeColor="accent1"/>
      <w:sz w:val="24"/>
    </w:rPr>
  </w:style>
  <w:style w:type="character" w:styleId="FollowedHyperlink">
    <w:name w:val="FollowedHyperlink"/>
    <w:basedOn w:val="DefaultParagraphFont"/>
    <w:uiPriority w:val="99"/>
    <w:semiHidden/>
    <w:unhideWhenUsed/>
    <w:rsid w:val="00214FDF"/>
    <w:rPr>
      <w:color w:val="800080" w:themeColor="followedHyperlink"/>
      <w:u w:val="single"/>
    </w:rPr>
  </w:style>
  <w:style w:type="paragraph" w:styleId="ListParagraph">
    <w:name w:val="List Paragraph"/>
    <w:basedOn w:val="Normal"/>
    <w:uiPriority w:val="34"/>
    <w:qFormat/>
    <w:rsid w:val="00A46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vbaw.vba.va.gov/bl/21/publicat/Regs/Part4/4_87a.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vbaw.vba.va.gov/bl/21/publicat/Regs/Part4/4_87.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vbaw.vba.va.gov/bl/21/publicat/Regs/Part3/3_383.ht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baw.vba.va.gov/bl/21/publicat/Regs/Part3/3_35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B561101B-55CE-4CE1-BAD7-BDF8DCDB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Template.dot</Template>
  <TotalTime>3</TotalTime>
  <Pages>9</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Diseases of the Ear and Other Sense Organs Handout</vt:lpstr>
    </vt:vector>
  </TitlesOfParts>
  <Company>Veterans Benefits Administration</Company>
  <LinksUpToDate>false</LinksUpToDate>
  <CharactersWithSpaces>10728</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Diseases of the Ear and Other Sense Organs Handout</dc:title>
  <dc:subject>RVSR</dc:subject>
  <dc:creator>Department of Veterans Affairs, Veterans Benefits Administration, Compensation Service, STAFF</dc:creator>
  <cp:keywords>Disease of ear, other sense organs, meniere's, vestibular, otitis, loss of smell, loss of taste, smell, taste, hearing,</cp:keywords>
  <dc:description>This lesson is intended to familiarize the student with the diseases of the ear and other sense organs. This lesson will contain discussions and exercises that will allow you to gain a better understanding of diseases of the ear and other sense organs.</dc:description>
  <cp:lastModifiedBy>Sochar, Lisa</cp:lastModifiedBy>
  <cp:revision>3</cp:revision>
  <dcterms:created xsi:type="dcterms:W3CDTF">2016-01-22T17:51:00Z</dcterms:created>
  <dcterms:modified xsi:type="dcterms:W3CDTF">2016-01-26T13:01:00Z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