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5A" w:rsidRDefault="009B2F5A">
      <w:pPr>
        <w:pStyle w:val="LessonTitle"/>
      </w:pPr>
    </w:p>
    <w:p w:rsidR="009B2F5A" w:rsidRDefault="009B2F5A">
      <w:pPr>
        <w:pStyle w:val="LessonTitle"/>
      </w:pPr>
    </w:p>
    <w:p w:rsidR="009B2F5A" w:rsidRPr="00944E8B" w:rsidRDefault="00672829">
      <w:pPr>
        <w:pStyle w:val="VBALessonPlanName"/>
        <w:rPr>
          <w:color w:val="auto"/>
        </w:rPr>
      </w:pPr>
      <w:bookmarkStart w:id="0" w:name="_Toc269888736"/>
      <w:bookmarkStart w:id="1" w:name="_Toc269888784"/>
      <w:bookmarkStart w:id="2" w:name="_Toc277338714"/>
      <w:r w:rsidRPr="00944E8B">
        <w:rPr>
          <w:color w:val="auto"/>
        </w:rPr>
        <w:t>Quality Reviews</w:t>
      </w:r>
      <w:r w:rsidR="00286518">
        <w:rPr>
          <w:color w:val="auto"/>
        </w:rPr>
        <w:t xml:space="preserve"> </w:t>
      </w:r>
      <w:r w:rsidRPr="00944E8B">
        <w:rPr>
          <w:color w:val="auto"/>
        </w:rPr>
        <w:t>-</w:t>
      </w:r>
      <w:r w:rsidR="00286518">
        <w:rPr>
          <w:color w:val="auto"/>
        </w:rPr>
        <w:t xml:space="preserve"> </w:t>
      </w:r>
      <w:r w:rsidRPr="00944E8B">
        <w:rPr>
          <w:color w:val="auto"/>
        </w:rPr>
        <w:t>Post-Determination</w:t>
      </w:r>
      <w:bookmarkEnd w:id="0"/>
      <w:bookmarkEnd w:id="1"/>
      <w:bookmarkEnd w:id="2"/>
    </w:p>
    <w:p w:rsidR="009B2F5A" w:rsidRPr="00944E8B" w:rsidRDefault="009B2F5A">
      <w:pPr>
        <w:pStyle w:val="VBALessonPlanTitle"/>
        <w:rPr>
          <w:color w:val="auto"/>
        </w:rPr>
      </w:pPr>
      <w:bookmarkStart w:id="3" w:name="_Toc277338715"/>
      <w:r w:rsidRPr="00944E8B">
        <w:rPr>
          <w:color w:val="auto"/>
        </w:rPr>
        <w:t>Instructor Lesson Plan</w:t>
      </w:r>
      <w:bookmarkEnd w:id="3"/>
    </w:p>
    <w:p w:rsidR="009B2F5A" w:rsidRPr="00944E8B" w:rsidRDefault="009B2F5A">
      <w:pPr>
        <w:pStyle w:val="VBALessonPlanName"/>
        <w:rPr>
          <w:color w:val="auto"/>
        </w:rPr>
      </w:pPr>
      <w:bookmarkStart w:id="4" w:name="_Toc269888738"/>
      <w:bookmarkStart w:id="5" w:name="_Toc269888786"/>
      <w:bookmarkStart w:id="6" w:name="_Toc277338716"/>
      <w:r w:rsidRPr="00944E8B">
        <w:rPr>
          <w:color w:val="auto"/>
        </w:rPr>
        <w:t>Time Required:</w:t>
      </w:r>
      <w:r w:rsidR="00672829" w:rsidRPr="00944E8B">
        <w:rPr>
          <w:color w:val="auto"/>
        </w:rPr>
        <w:t xml:space="preserve"> 2</w:t>
      </w:r>
      <w:r w:rsidRPr="00944E8B">
        <w:rPr>
          <w:color w:val="auto"/>
        </w:rPr>
        <w:t xml:space="preserve"> Hours</w:t>
      </w:r>
      <w:bookmarkEnd w:id="4"/>
      <w:bookmarkEnd w:id="5"/>
      <w:bookmarkEnd w:id="6"/>
    </w:p>
    <w:p w:rsidR="009B2F5A" w:rsidRDefault="009B2F5A">
      <w:pPr>
        <w:jc w:val="center"/>
        <w:rPr>
          <w:b/>
          <w:caps/>
          <w:sz w:val="32"/>
          <w:szCs w:val="32"/>
        </w:rPr>
      </w:pPr>
    </w:p>
    <w:p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rsidR="009B2F5A" w:rsidRDefault="009B2F5A"/>
    <w:p w:rsidR="006B295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37934557" w:history="1">
        <w:r w:rsidR="006B2953" w:rsidRPr="0046710E">
          <w:rPr>
            <w:rStyle w:val="Hyperlink"/>
          </w:rPr>
          <w:t>Lesson Description</w:t>
        </w:r>
        <w:r w:rsidR="006B2953">
          <w:rPr>
            <w:webHidden/>
          </w:rPr>
          <w:tab/>
        </w:r>
        <w:r w:rsidR="006B2953">
          <w:rPr>
            <w:webHidden/>
          </w:rPr>
          <w:fldChar w:fldCharType="begin"/>
        </w:r>
        <w:r w:rsidR="006B2953">
          <w:rPr>
            <w:webHidden/>
          </w:rPr>
          <w:instrText xml:space="preserve"> PAGEREF _Toc437934557 \h </w:instrText>
        </w:r>
        <w:r w:rsidR="006B2953">
          <w:rPr>
            <w:webHidden/>
          </w:rPr>
        </w:r>
        <w:r w:rsidR="006B2953">
          <w:rPr>
            <w:webHidden/>
          </w:rPr>
          <w:fldChar w:fldCharType="separate"/>
        </w:r>
        <w:r w:rsidR="006B2953">
          <w:rPr>
            <w:webHidden/>
          </w:rPr>
          <w:t>2</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58" w:history="1">
        <w:r w:rsidR="006B2953" w:rsidRPr="0046710E">
          <w:rPr>
            <w:rStyle w:val="Hyperlink"/>
          </w:rPr>
          <w:t>Introduction to Quality Reviews- Post Determination</w:t>
        </w:r>
        <w:r w:rsidR="006B2953">
          <w:rPr>
            <w:webHidden/>
          </w:rPr>
          <w:tab/>
        </w:r>
        <w:r w:rsidR="006B2953">
          <w:rPr>
            <w:webHidden/>
          </w:rPr>
          <w:fldChar w:fldCharType="begin"/>
        </w:r>
        <w:r w:rsidR="006B2953">
          <w:rPr>
            <w:webHidden/>
          </w:rPr>
          <w:instrText xml:space="preserve"> PAGEREF _Toc437934558 \h </w:instrText>
        </w:r>
        <w:r w:rsidR="006B2953">
          <w:rPr>
            <w:webHidden/>
          </w:rPr>
        </w:r>
        <w:r w:rsidR="006B2953">
          <w:rPr>
            <w:webHidden/>
          </w:rPr>
          <w:fldChar w:fldCharType="separate"/>
        </w:r>
        <w:r w:rsidR="006B2953">
          <w:rPr>
            <w:webHidden/>
          </w:rPr>
          <w:t>4</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59" w:history="1">
        <w:r w:rsidR="006B2953" w:rsidRPr="0046710E">
          <w:rPr>
            <w:rStyle w:val="Hyperlink"/>
          </w:rPr>
          <w:t>Topic 1: Levels of Review</w:t>
        </w:r>
        <w:r w:rsidR="006B2953">
          <w:rPr>
            <w:webHidden/>
          </w:rPr>
          <w:tab/>
        </w:r>
        <w:r w:rsidR="006B2953">
          <w:rPr>
            <w:webHidden/>
          </w:rPr>
          <w:fldChar w:fldCharType="begin"/>
        </w:r>
        <w:r w:rsidR="006B2953">
          <w:rPr>
            <w:webHidden/>
          </w:rPr>
          <w:instrText xml:space="preserve"> PAGEREF _Toc437934559 \h </w:instrText>
        </w:r>
        <w:r w:rsidR="006B2953">
          <w:rPr>
            <w:webHidden/>
          </w:rPr>
        </w:r>
        <w:r w:rsidR="006B2953">
          <w:rPr>
            <w:webHidden/>
          </w:rPr>
          <w:fldChar w:fldCharType="separate"/>
        </w:r>
        <w:r w:rsidR="006B2953">
          <w:rPr>
            <w:webHidden/>
          </w:rPr>
          <w:t>6</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0" w:history="1">
        <w:r w:rsidR="006B2953" w:rsidRPr="0046710E">
          <w:rPr>
            <w:rStyle w:val="Hyperlink"/>
          </w:rPr>
          <w:t>Topic 2: Types of Local Quality Reviews</w:t>
        </w:r>
        <w:r w:rsidR="006B2953">
          <w:rPr>
            <w:webHidden/>
          </w:rPr>
          <w:tab/>
        </w:r>
        <w:r w:rsidR="006B2953">
          <w:rPr>
            <w:webHidden/>
          </w:rPr>
          <w:fldChar w:fldCharType="begin"/>
        </w:r>
        <w:r w:rsidR="006B2953">
          <w:rPr>
            <w:webHidden/>
          </w:rPr>
          <w:instrText xml:space="preserve"> PAGEREF _Toc437934560 \h </w:instrText>
        </w:r>
        <w:r w:rsidR="006B2953">
          <w:rPr>
            <w:webHidden/>
          </w:rPr>
        </w:r>
        <w:r w:rsidR="006B2953">
          <w:rPr>
            <w:webHidden/>
          </w:rPr>
          <w:fldChar w:fldCharType="separate"/>
        </w:r>
        <w:r w:rsidR="006B2953">
          <w:rPr>
            <w:webHidden/>
          </w:rPr>
          <w:t>8</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1" w:history="1">
        <w:r w:rsidR="006B2953" w:rsidRPr="0046710E">
          <w:rPr>
            <w:rStyle w:val="Hyperlink"/>
          </w:rPr>
          <w:t>Topic 3: Checklist for Quality Reviews</w:t>
        </w:r>
        <w:r w:rsidR="006B2953">
          <w:rPr>
            <w:webHidden/>
          </w:rPr>
          <w:tab/>
        </w:r>
        <w:r w:rsidR="006B2953">
          <w:rPr>
            <w:webHidden/>
          </w:rPr>
          <w:fldChar w:fldCharType="begin"/>
        </w:r>
        <w:r w:rsidR="006B2953">
          <w:rPr>
            <w:webHidden/>
          </w:rPr>
          <w:instrText xml:space="preserve"> PAGEREF _Toc437934561 \h </w:instrText>
        </w:r>
        <w:r w:rsidR="006B2953">
          <w:rPr>
            <w:webHidden/>
          </w:rPr>
        </w:r>
        <w:r w:rsidR="006B2953">
          <w:rPr>
            <w:webHidden/>
          </w:rPr>
          <w:fldChar w:fldCharType="separate"/>
        </w:r>
        <w:r w:rsidR="006B2953">
          <w:rPr>
            <w:webHidden/>
          </w:rPr>
          <w:t>9</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2" w:history="1">
        <w:r w:rsidR="006B2953" w:rsidRPr="0046710E">
          <w:rPr>
            <w:rStyle w:val="Hyperlink"/>
          </w:rPr>
          <w:t>Topic 4: Applicability to Post-Determination</w:t>
        </w:r>
        <w:r w:rsidR="006B2953">
          <w:rPr>
            <w:webHidden/>
          </w:rPr>
          <w:tab/>
        </w:r>
        <w:r w:rsidR="006B2953">
          <w:rPr>
            <w:webHidden/>
          </w:rPr>
          <w:fldChar w:fldCharType="begin"/>
        </w:r>
        <w:r w:rsidR="006B2953">
          <w:rPr>
            <w:webHidden/>
          </w:rPr>
          <w:instrText xml:space="preserve"> PAGEREF _Toc437934562 \h </w:instrText>
        </w:r>
        <w:r w:rsidR="006B2953">
          <w:rPr>
            <w:webHidden/>
          </w:rPr>
        </w:r>
        <w:r w:rsidR="006B2953">
          <w:rPr>
            <w:webHidden/>
          </w:rPr>
          <w:fldChar w:fldCharType="separate"/>
        </w:r>
        <w:r w:rsidR="006B2953">
          <w:rPr>
            <w:webHidden/>
          </w:rPr>
          <w:t>11</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3" w:history="1">
        <w:r w:rsidR="006B2953" w:rsidRPr="0046710E">
          <w:rPr>
            <w:rStyle w:val="Hyperlink"/>
          </w:rPr>
          <w:t>Topic 5: System Compliance Considerations</w:t>
        </w:r>
        <w:r w:rsidR="006B2953">
          <w:rPr>
            <w:webHidden/>
          </w:rPr>
          <w:tab/>
        </w:r>
        <w:r w:rsidR="006B2953">
          <w:rPr>
            <w:webHidden/>
          </w:rPr>
          <w:fldChar w:fldCharType="begin"/>
        </w:r>
        <w:r w:rsidR="006B2953">
          <w:rPr>
            <w:webHidden/>
          </w:rPr>
          <w:instrText xml:space="preserve"> PAGEREF _Toc437934563 \h </w:instrText>
        </w:r>
        <w:r w:rsidR="006B2953">
          <w:rPr>
            <w:webHidden/>
          </w:rPr>
        </w:r>
        <w:r w:rsidR="006B2953">
          <w:rPr>
            <w:webHidden/>
          </w:rPr>
          <w:fldChar w:fldCharType="separate"/>
        </w:r>
        <w:r w:rsidR="006B2953">
          <w:rPr>
            <w:webHidden/>
          </w:rPr>
          <w:t>14</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4" w:history="1">
        <w:r w:rsidR="006B2953" w:rsidRPr="0046710E">
          <w:rPr>
            <w:rStyle w:val="Hyperlink"/>
          </w:rPr>
          <w:t>Topic 6: Addressing Disagreements</w:t>
        </w:r>
        <w:r w:rsidR="006B2953">
          <w:rPr>
            <w:webHidden/>
          </w:rPr>
          <w:tab/>
        </w:r>
        <w:r w:rsidR="006B2953">
          <w:rPr>
            <w:webHidden/>
          </w:rPr>
          <w:fldChar w:fldCharType="begin"/>
        </w:r>
        <w:r w:rsidR="006B2953">
          <w:rPr>
            <w:webHidden/>
          </w:rPr>
          <w:instrText xml:space="preserve"> PAGEREF _Toc437934564 \h </w:instrText>
        </w:r>
        <w:r w:rsidR="006B2953">
          <w:rPr>
            <w:webHidden/>
          </w:rPr>
        </w:r>
        <w:r w:rsidR="006B2953">
          <w:rPr>
            <w:webHidden/>
          </w:rPr>
          <w:fldChar w:fldCharType="separate"/>
        </w:r>
        <w:r w:rsidR="006B2953">
          <w:rPr>
            <w:webHidden/>
          </w:rPr>
          <w:t>16</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5" w:history="1">
        <w:r w:rsidR="006B2953" w:rsidRPr="0046710E">
          <w:rPr>
            <w:rStyle w:val="Hyperlink"/>
          </w:rPr>
          <w:t>Practical Exercise</w:t>
        </w:r>
        <w:r w:rsidR="006B2953">
          <w:rPr>
            <w:webHidden/>
          </w:rPr>
          <w:tab/>
        </w:r>
        <w:r w:rsidR="006B2953">
          <w:rPr>
            <w:webHidden/>
          </w:rPr>
          <w:fldChar w:fldCharType="begin"/>
        </w:r>
        <w:r w:rsidR="006B2953">
          <w:rPr>
            <w:webHidden/>
          </w:rPr>
          <w:instrText xml:space="preserve"> PAGEREF _Toc437934565 \h </w:instrText>
        </w:r>
        <w:r w:rsidR="006B2953">
          <w:rPr>
            <w:webHidden/>
          </w:rPr>
        </w:r>
        <w:r w:rsidR="006B2953">
          <w:rPr>
            <w:webHidden/>
          </w:rPr>
          <w:fldChar w:fldCharType="separate"/>
        </w:r>
        <w:r w:rsidR="006B2953">
          <w:rPr>
            <w:webHidden/>
          </w:rPr>
          <w:t>18</w:t>
        </w:r>
        <w:r w:rsidR="006B2953">
          <w:rPr>
            <w:webHidden/>
          </w:rPr>
          <w:fldChar w:fldCharType="end"/>
        </w:r>
      </w:hyperlink>
    </w:p>
    <w:p w:rsidR="006B2953" w:rsidRDefault="00762A5B">
      <w:pPr>
        <w:pStyle w:val="TOC1"/>
        <w:rPr>
          <w:rFonts w:asciiTheme="minorHAnsi" w:eastAsiaTheme="minorEastAsia" w:hAnsiTheme="minorHAnsi" w:cstheme="minorBidi"/>
          <w:sz w:val="22"/>
        </w:rPr>
      </w:pPr>
      <w:hyperlink w:anchor="_Toc437934566" w:history="1">
        <w:r w:rsidR="006B2953" w:rsidRPr="0046710E">
          <w:rPr>
            <w:rStyle w:val="Hyperlink"/>
          </w:rPr>
          <w:t>Lesson Review, Assessment, and Wrap-up</w:t>
        </w:r>
        <w:r w:rsidR="006B2953">
          <w:rPr>
            <w:webHidden/>
          </w:rPr>
          <w:tab/>
        </w:r>
        <w:r w:rsidR="006B2953">
          <w:rPr>
            <w:webHidden/>
          </w:rPr>
          <w:fldChar w:fldCharType="begin"/>
        </w:r>
        <w:r w:rsidR="006B2953">
          <w:rPr>
            <w:webHidden/>
          </w:rPr>
          <w:instrText xml:space="preserve"> PAGEREF _Toc437934566 \h </w:instrText>
        </w:r>
        <w:r w:rsidR="006B2953">
          <w:rPr>
            <w:webHidden/>
          </w:rPr>
        </w:r>
        <w:r w:rsidR="006B2953">
          <w:rPr>
            <w:webHidden/>
          </w:rPr>
          <w:fldChar w:fldCharType="separate"/>
        </w:r>
        <w:r w:rsidR="006B2953">
          <w:rPr>
            <w:webHidden/>
          </w:rPr>
          <w:t>19</w:t>
        </w:r>
        <w:r w:rsidR="006B2953">
          <w:rPr>
            <w:webHidden/>
          </w:rPr>
          <w:fldChar w:fldCharType="end"/>
        </w:r>
      </w:hyperlink>
    </w:p>
    <w:p w:rsidR="009B2F5A" w:rsidRDefault="009B2F5A">
      <w:pPr>
        <w:pStyle w:val="TOC1"/>
      </w:pPr>
      <w:r>
        <w:rPr>
          <w:rStyle w:val="Hyperlink"/>
          <w:bCs/>
          <w:color w:val="auto"/>
          <w:szCs w:val="24"/>
          <w:u w:val="none"/>
        </w:rPr>
        <w:fldChar w:fldCharType="end"/>
      </w:r>
    </w:p>
    <w:p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tc>
          <w:tcPr>
            <w:tcW w:w="9572" w:type="dxa"/>
            <w:gridSpan w:val="2"/>
            <w:tcBorders>
              <w:top w:val="nil"/>
              <w:left w:val="nil"/>
              <w:bottom w:val="nil"/>
              <w:right w:val="nil"/>
            </w:tcBorders>
          </w:tcPr>
          <w:p w:rsidR="009B2F5A" w:rsidRPr="00010234" w:rsidRDefault="009B2F5A">
            <w:pPr>
              <w:pStyle w:val="VBALessonTopicTitle"/>
              <w:rPr>
                <w:color w:val="auto"/>
              </w:rPr>
            </w:pPr>
            <w:bookmarkStart w:id="8" w:name="_Toc271527085"/>
            <w:bookmarkStart w:id="9" w:name="_Toc437934557"/>
            <w:r w:rsidRPr="00010234">
              <w:rPr>
                <w:color w:val="auto"/>
              </w:rPr>
              <w:lastRenderedPageBreak/>
              <w:t>Lesson Description</w:t>
            </w:r>
            <w:bookmarkEnd w:id="8"/>
            <w:bookmarkEnd w:id="9"/>
          </w:p>
        </w:tc>
      </w:tr>
      <w:tr w:rsidR="009B2F5A">
        <w:tc>
          <w:tcPr>
            <w:tcW w:w="9572" w:type="dxa"/>
            <w:gridSpan w:val="2"/>
            <w:tcBorders>
              <w:top w:val="nil"/>
              <w:left w:val="nil"/>
              <w:bottom w:val="nil"/>
              <w:right w:val="nil"/>
            </w:tcBorders>
          </w:tcPr>
          <w:p w:rsidR="009B2F5A" w:rsidRPr="00010234" w:rsidRDefault="009B2F5A">
            <w:pPr>
              <w:pStyle w:val="VBABodyText"/>
              <w:spacing w:after="120"/>
              <w:rPr>
                <w:color w:val="auto"/>
              </w:rPr>
            </w:pPr>
            <w:r w:rsidRPr="00010234">
              <w:rPr>
                <w:color w:val="auto"/>
                <w:szCs w:val="24"/>
              </w:rPr>
              <w:t xml:space="preserve">The information below provides </w:t>
            </w:r>
            <w:r w:rsidRPr="00010234">
              <w:rPr>
                <w:color w:val="auto"/>
              </w:rPr>
              <w:t xml:space="preserve">the instructor with </w:t>
            </w:r>
            <w:r w:rsidRPr="00010234">
              <w:rPr>
                <w:color w:val="auto"/>
                <w:szCs w:val="24"/>
              </w:rPr>
              <w:t>an overview of the lesson and the materials that are required to effectively present this instruction.</w:t>
            </w:r>
          </w:p>
        </w:tc>
      </w:tr>
      <w:tr w:rsidR="009B2F5A">
        <w:trPr>
          <w:trHeight w:val="80"/>
        </w:trPr>
        <w:tc>
          <w:tcPr>
            <w:tcW w:w="2348" w:type="dxa"/>
            <w:tcBorders>
              <w:top w:val="nil"/>
              <w:left w:val="nil"/>
              <w:bottom w:val="nil"/>
              <w:right w:val="nil"/>
            </w:tcBorders>
          </w:tcPr>
          <w:p w:rsidR="009B2F5A" w:rsidRPr="00010234" w:rsidRDefault="000F1A72">
            <w:pPr>
              <w:pStyle w:val="VBALevel1Heading"/>
              <w:spacing w:after="120"/>
            </w:pPr>
            <w:r w:rsidRPr="00010234">
              <w:t>TMS</w:t>
            </w:r>
            <w:r w:rsidR="009B2F5A" w:rsidRPr="00010234">
              <w:t xml:space="preserve"> #</w:t>
            </w:r>
          </w:p>
        </w:tc>
        <w:tc>
          <w:tcPr>
            <w:tcW w:w="7224" w:type="dxa"/>
            <w:tcBorders>
              <w:top w:val="nil"/>
              <w:left w:val="nil"/>
              <w:bottom w:val="nil"/>
              <w:right w:val="nil"/>
            </w:tcBorders>
          </w:tcPr>
          <w:p w:rsidR="009B2F5A" w:rsidRPr="00010234" w:rsidRDefault="0040259A" w:rsidP="00672829">
            <w:pPr>
              <w:pStyle w:val="VBALMS"/>
              <w:rPr>
                <w:color w:val="auto"/>
              </w:rPr>
            </w:pPr>
            <w:r w:rsidRPr="00002A3C">
              <w:rPr>
                <w:color w:val="auto"/>
              </w:rPr>
              <w:t>4176415</w:t>
            </w:r>
            <w:bookmarkStart w:id="10" w:name="_GoBack"/>
            <w:bookmarkEnd w:id="10"/>
          </w:p>
        </w:tc>
      </w:tr>
      <w:tr w:rsidR="009B2F5A">
        <w:trPr>
          <w:trHeight w:val="1296"/>
        </w:trPr>
        <w:tc>
          <w:tcPr>
            <w:tcW w:w="2348" w:type="dxa"/>
            <w:tcBorders>
              <w:top w:val="nil"/>
              <w:left w:val="nil"/>
              <w:bottom w:val="nil"/>
              <w:right w:val="nil"/>
            </w:tcBorders>
          </w:tcPr>
          <w:p w:rsidR="009B2F5A" w:rsidRPr="00010234" w:rsidRDefault="009B2F5A">
            <w:pPr>
              <w:pStyle w:val="VBALevel1Heading"/>
            </w:pPr>
            <w:bookmarkStart w:id="11" w:name="_Toc269888397"/>
            <w:bookmarkStart w:id="12" w:name="_Toc269888740"/>
            <w:r w:rsidRPr="00010234">
              <w:t>Prerequisites</w:t>
            </w:r>
            <w:bookmarkEnd w:id="11"/>
            <w:bookmarkEnd w:id="12"/>
          </w:p>
        </w:tc>
        <w:tc>
          <w:tcPr>
            <w:tcW w:w="7224" w:type="dxa"/>
            <w:tcBorders>
              <w:top w:val="nil"/>
              <w:left w:val="nil"/>
              <w:bottom w:val="nil"/>
              <w:right w:val="nil"/>
            </w:tcBorders>
          </w:tcPr>
          <w:p w:rsidR="009B2F5A" w:rsidRPr="00010234" w:rsidRDefault="009B2F5A">
            <w:pPr>
              <w:pStyle w:val="VBABodyText"/>
              <w:rPr>
                <w:b/>
                <w:color w:val="auto"/>
                <w:sz w:val="36"/>
                <w:szCs w:val="36"/>
              </w:rPr>
            </w:pPr>
            <w:r w:rsidRPr="00010234">
              <w:rPr>
                <w:color w:val="auto"/>
              </w:rPr>
              <w:t>Prior to this lesson, the</w:t>
            </w:r>
            <w:r w:rsidR="00672829" w:rsidRPr="00010234">
              <w:rPr>
                <w:color w:val="auto"/>
              </w:rPr>
              <w:t xml:space="preserve"> </w:t>
            </w:r>
            <w:r w:rsidRPr="00010234">
              <w:rPr>
                <w:color w:val="auto"/>
              </w:rPr>
              <w:t xml:space="preserve">Veteran Service Representatives (VSRs) or Rating Veteran </w:t>
            </w:r>
            <w:r w:rsidR="00672829" w:rsidRPr="00010234">
              <w:rPr>
                <w:color w:val="auto"/>
              </w:rPr>
              <w:t>Service Representatives (RVSRs)</w:t>
            </w:r>
            <w:r w:rsidRPr="00010234">
              <w:rPr>
                <w:color w:val="auto"/>
              </w:rPr>
              <w:t xml:space="preserve"> should </w:t>
            </w:r>
            <w:r w:rsidR="00672829" w:rsidRPr="00010234">
              <w:rPr>
                <w:color w:val="auto"/>
              </w:rPr>
              <w:t>have completed Internet web-based training (IWT)</w:t>
            </w:r>
            <w:r w:rsidRPr="00010234">
              <w:rPr>
                <w:color w:val="auto"/>
              </w:rPr>
              <w:t xml:space="preserve">. Trainees should also have </w:t>
            </w:r>
            <w:r w:rsidR="00672829" w:rsidRPr="00010234">
              <w:rPr>
                <w:color w:val="auto"/>
              </w:rPr>
              <w:t>completed all prerequisites and Pre-Determination residency challenge.</w:t>
            </w:r>
          </w:p>
        </w:tc>
      </w:tr>
      <w:tr w:rsidR="009B2F5A">
        <w:trPr>
          <w:trHeight w:val="1296"/>
        </w:trPr>
        <w:tc>
          <w:tcPr>
            <w:tcW w:w="2348" w:type="dxa"/>
            <w:tcBorders>
              <w:top w:val="nil"/>
              <w:left w:val="nil"/>
              <w:bottom w:val="nil"/>
              <w:right w:val="nil"/>
            </w:tcBorders>
          </w:tcPr>
          <w:p w:rsidR="009B2F5A" w:rsidRPr="00010234" w:rsidRDefault="009B2F5A">
            <w:pPr>
              <w:pStyle w:val="VBALevel1Heading"/>
            </w:pPr>
            <w:r w:rsidRPr="00010234">
              <w:t>target audience</w:t>
            </w:r>
          </w:p>
        </w:tc>
        <w:tc>
          <w:tcPr>
            <w:tcW w:w="7224" w:type="dxa"/>
            <w:tcBorders>
              <w:top w:val="nil"/>
              <w:left w:val="nil"/>
              <w:bottom w:val="nil"/>
              <w:right w:val="nil"/>
            </w:tcBorders>
          </w:tcPr>
          <w:p w:rsidR="009B2F5A" w:rsidRPr="00010234" w:rsidRDefault="009B2F5A">
            <w:pPr>
              <w:pStyle w:val="VBABodyText"/>
              <w:rPr>
                <w:iCs/>
                <w:color w:val="auto"/>
              </w:rPr>
            </w:pPr>
            <w:r w:rsidRPr="00010234">
              <w:rPr>
                <w:color w:val="auto"/>
              </w:rPr>
              <w:t xml:space="preserve">The target audience for </w:t>
            </w:r>
            <w:r w:rsidR="00672829" w:rsidRPr="00010234">
              <w:rPr>
                <w:color w:val="auto"/>
              </w:rPr>
              <w:t>Quality Reviews Post-Determination</w:t>
            </w:r>
            <w:r w:rsidRPr="00010234">
              <w:rPr>
                <w:iCs/>
                <w:color w:val="auto"/>
              </w:rPr>
              <w:t xml:space="preserve"> is </w:t>
            </w:r>
            <w:r w:rsidR="00672829" w:rsidRPr="00010234">
              <w:rPr>
                <w:b/>
                <w:iCs/>
                <w:color w:val="auto"/>
              </w:rPr>
              <w:t>Entry level VSR’s</w:t>
            </w:r>
            <w:r w:rsidRPr="00010234">
              <w:rPr>
                <w:iCs/>
                <w:color w:val="auto"/>
              </w:rPr>
              <w:t>.</w:t>
            </w:r>
          </w:p>
          <w:p w:rsidR="009B2F5A" w:rsidRPr="00010234" w:rsidRDefault="009B2F5A" w:rsidP="00672829">
            <w:pPr>
              <w:pStyle w:val="VBABodyText"/>
              <w:rPr>
                <w:color w:val="auto"/>
              </w:rPr>
            </w:pPr>
            <w:r w:rsidRPr="00010234">
              <w:rPr>
                <w:iCs/>
                <w:color w:val="auto"/>
              </w:rPr>
              <w:t xml:space="preserve">Although this lesson is targeted to teach the </w:t>
            </w:r>
            <w:r w:rsidR="00672829" w:rsidRPr="00010234">
              <w:rPr>
                <w:b/>
                <w:iCs/>
                <w:color w:val="auto"/>
              </w:rPr>
              <w:t>VSR</w:t>
            </w:r>
            <w:r w:rsidRPr="00010234">
              <w:rPr>
                <w:color w:val="auto"/>
              </w:rPr>
              <w:t>, Entry Level</w:t>
            </w:r>
            <w:r w:rsidRPr="00010234">
              <w:rPr>
                <w:iCs/>
                <w:color w:val="auto"/>
              </w:rPr>
              <w:t xml:space="preserve"> employee, it may be taught to other VA personnel as mandatory or refresher type training.</w:t>
            </w:r>
          </w:p>
        </w:tc>
      </w:tr>
      <w:tr w:rsidR="009B2F5A">
        <w:trPr>
          <w:trHeight w:val="80"/>
        </w:trPr>
        <w:tc>
          <w:tcPr>
            <w:tcW w:w="2348" w:type="dxa"/>
            <w:tcBorders>
              <w:top w:val="nil"/>
              <w:left w:val="nil"/>
              <w:bottom w:val="nil"/>
              <w:right w:val="nil"/>
            </w:tcBorders>
          </w:tcPr>
          <w:p w:rsidR="009B2F5A" w:rsidRPr="00010234" w:rsidRDefault="009B2F5A">
            <w:pPr>
              <w:pStyle w:val="VBALevel1Heading"/>
            </w:pPr>
            <w:bookmarkStart w:id="13" w:name="_Toc269888398"/>
            <w:bookmarkStart w:id="14" w:name="_Toc269888741"/>
            <w:r w:rsidRPr="00010234">
              <w:t>Time Required</w:t>
            </w:r>
            <w:bookmarkEnd w:id="13"/>
            <w:bookmarkEnd w:id="14"/>
          </w:p>
        </w:tc>
        <w:tc>
          <w:tcPr>
            <w:tcW w:w="7224" w:type="dxa"/>
            <w:tcBorders>
              <w:top w:val="nil"/>
              <w:left w:val="nil"/>
              <w:bottom w:val="nil"/>
              <w:right w:val="nil"/>
            </w:tcBorders>
          </w:tcPr>
          <w:p w:rsidR="009B2F5A" w:rsidRPr="00010234" w:rsidRDefault="00FB53F1" w:rsidP="00A34CB9">
            <w:pPr>
              <w:pStyle w:val="VBATimeReq"/>
              <w:rPr>
                <w:color w:val="auto"/>
              </w:rPr>
            </w:pPr>
            <w:r w:rsidRPr="00010234">
              <w:rPr>
                <w:color w:val="auto"/>
              </w:rPr>
              <w:t>1</w:t>
            </w:r>
            <w:r w:rsidR="009B2F5A" w:rsidRPr="00010234">
              <w:rPr>
                <w:color w:val="auto"/>
              </w:rPr>
              <w:t xml:space="preserve"> hour</w:t>
            </w:r>
          </w:p>
        </w:tc>
      </w:tr>
      <w:tr w:rsidR="009B2F5A">
        <w:trPr>
          <w:trHeight w:val="80"/>
        </w:trPr>
        <w:tc>
          <w:tcPr>
            <w:tcW w:w="2348" w:type="dxa"/>
            <w:tcBorders>
              <w:top w:val="nil"/>
              <w:left w:val="nil"/>
              <w:bottom w:val="nil"/>
              <w:right w:val="nil"/>
            </w:tcBorders>
          </w:tcPr>
          <w:p w:rsidR="009B2F5A" w:rsidRPr="00010234" w:rsidRDefault="009B2F5A">
            <w:pPr>
              <w:pStyle w:val="VBALevel1Heading"/>
            </w:pPr>
            <w:bookmarkStart w:id="15" w:name="_Toc269888399"/>
            <w:bookmarkStart w:id="16" w:name="_Toc269888742"/>
            <w:r w:rsidRPr="00010234">
              <w:t>Materials/</w:t>
            </w:r>
            <w:r w:rsidRPr="00010234">
              <w:br/>
              <w:t>TRAINING AIDS</w:t>
            </w:r>
            <w:bookmarkEnd w:id="15"/>
            <w:bookmarkEnd w:id="16"/>
          </w:p>
        </w:tc>
        <w:tc>
          <w:tcPr>
            <w:tcW w:w="7224" w:type="dxa"/>
            <w:tcBorders>
              <w:top w:val="nil"/>
              <w:left w:val="nil"/>
              <w:bottom w:val="nil"/>
              <w:right w:val="nil"/>
            </w:tcBorders>
          </w:tcPr>
          <w:p w:rsidR="009B2F5A" w:rsidRPr="00010234" w:rsidRDefault="009B2F5A">
            <w:pPr>
              <w:pStyle w:val="VBABodyText"/>
              <w:rPr>
                <w:color w:val="auto"/>
              </w:rPr>
            </w:pPr>
            <w:r w:rsidRPr="00010234">
              <w:rPr>
                <w:color w:val="auto"/>
              </w:rPr>
              <w:t>Lesson materials:</w:t>
            </w:r>
          </w:p>
          <w:p w:rsidR="009B2F5A" w:rsidRPr="00010234" w:rsidRDefault="00FB53F1">
            <w:pPr>
              <w:pStyle w:val="VBAFirstLevelBullet"/>
            </w:pPr>
            <w:r w:rsidRPr="00010234">
              <w:rPr>
                <w:b/>
                <w:iCs/>
              </w:rPr>
              <w:t>Quality Reviews Post-Determination</w:t>
            </w:r>
            <w:r w:rsidR="009B2F5A" w:rsidRPr="00010234">
              <w:rPr>
                <w:iCs/>
              </w:rPr>
              <w:t xml:space="preserve"> </w:t>
            </w:r>
            <w:r w:rsidR="009B2F5A" w:rsidRPr="00010234">
              <w:t>PowerPoint Presentation</w:t>
            </w:r>
          </w:p>
          <w:p w:rsidR="009B2F5A" w:rsidRPr="00010234" w:rsidRDefault="00FB53F1">
            <w:pPr>
              <w:pStyle w:val="VBAFirstLevelBullet"/>
            </w:pPr>
            <w:r w:rsidRPr="00010234">
              <w:rPr>
                <w:b/>
                <w:iCs/>
              </w:rPr>
              <w:t>Quality Reviews Post-Determination</w:t>
            </w:r>
            <w:r w:rsidRPr="00010234">
              <w:rPr>
                <w:iCs/>
              </w:rPr>
              <w:t xml:space="preserve"> </w:t>
            </w:r>
            <w:r w:rsidR="009B2F5A" w:rsidRPr="00010234">
              <w:t>Trainee Handouts</w:t>
            </w:r>
          </w:p>
          <w:p w:rsidR="009B2F5A" w:rsidRPr="00010234" w:rsidRDefault="00FB53F1">
            <w:pPr>
              <w:pStyle w:val="VBAFirstLevelBullet"/>
            </w:pPr>
            <w:r w:rsidRPr="00010234">
              <w:rPr>
                <w:b/>
                <w:iCs/>
              </w:rPr>
              <w:t>Quality Reviews Post-Determination</w:t>
            </w:r>
            <w:r w:rsidRPr="00010234">
              <w:rPr>
                <w:iCs/>
              </w:rPr>
              <w:t xml:space="preserve"> </w:t>
            </w:r>
            <w:r w:rsidR="009B2F5A" w:rsidRPr="00010234">
              <w:t>Job Aid</w:t>
            </w:r>
          </w:p>
          <w:p w:rsidR="009B2F5A" w:rsidRPr="00010234" w:rsidRDefault="00FB53F1">
            <w:pPr>
              <w:pStyle w:val="VBAFirstLevelBullet"/>
            </w:pPr>
            <w:r w:rsidRPr="00010234">
              <w:rPr>
                <w:b/>
                <w:iCs/>
              </w:rPr>
              <w:t>Quality Reviews Post-Determination Level II Assessment</w:t>
            </w:r>
          </w:p>
        </w:tc>
      </w:tr>
      <w:tr w:rsidR="009B2F5A">
        <w:trPr>
          <w:trHeight w:val="80"/>
        </w:trPr>
        <w:tc>
          <w:tcPr>
            <w:tcW w:w="2348" w:type="dxa"/>
            <w:tcBorders>
              <w:top w:val="nil"/>
              <w:left w:val="nil"/>
              <w:bottom w:val="nil"/>
              <w:right w:val="nil"/>
            </w:tcBorders>
          </w:tcPr>
          <w:p w:rsidR="009B2F5A" w:rsidRPr="00010234" w:rsidRDefault="009B2F5A">
            <w:pPr>
              <w:pStyle w:val="VBALevel1Heading"/>
            </w:pPr>
            <w:r w:rsidRPr="00010234">
              <w:t xml:space="preserve">Training Area/Tools </w:t>
            </w:r>
          </w:p>
        </w:tc>
        <w:tc>
          <w:tcPr>
            <w:tcW w:w="7224" w:type="dxa"/>
            <w:tcBorders>
              <w:top w:val="nil"/>
              <w:left w:val="nil"/>
              <w:bottom w:val="nil"/>
              <w:right w:val="nil"/>
            </w:tcBorders>
          </w:tcPr>
          <w:p w:rsidR="009B2F5A" w:rsidRPr="00010234" w:rsidRDefault="009B2F5A">
            <w:pPr>
              <w:pStyle w:val="VBABodyText"/>
              <w:rPr>
                <w:color w:val="auto"/>
              </w:rPr>
            </w:pPr>
            <w:r w:rsidRPr="00010234">
              <w:rPr>
                <w:color w:val="auto"/>
              </w:rPr>
              <w:t xml:space="preserve">The following are required to ensure the trainees are able to meet the lesson objectives: </w:t>
            </w:r>
          </w:p>
          <w:p w:rsidR="009B2F5A" w:rsidRPr="00010234" w:rsidRDefault="009B2F5A">
            <w:pPr>
              <w:pStyle w:val="VBAFirstLevelBullet"/>
            </w:pPr>
            <w:r w:rsidRPr="00010234">
              <w:t>Classroom or private area suitable for participatory discussions</w:t>
            </w:r>
          </w:p>
          <w:p w:rsidR="009B2F5A" w:rsidRPr="00010234" w:rsidRDefault="009B2F5A">
            <w:pPr>
              <w:pStyle w:val="VBAFirstLevelBullet"/>
            </w:pPr>
            <w:r w:rsidRPr="00010234">
              <w:t xml:space="preserve">Seating, writing materials, and writing surfaces for trainee note taking and participation </w:t>
            </w:r>
          </w:p>
          <w:p w:rsidR="009B2F5A" w:rsidRPr="00010234" w:rsidRDefault="009B2F5A">
            <w:pPr>
              <w:pStyle w:val="VBAFirstLevelBullet"/>
            </w:pPr>
            <w:r w:rsidRPr="00010234">
              <w:t>Handouts, which include a practical exercise</w:t>
            </w:r>
          </w:p>
          <w:p w:rsidR="009B2F5A" w:rsidRPr="00010234" w:rsidRDefault="009B2F5A">
            <w:pPr>
              <w:pStyle w:val="VBAFirstLevelBullet"/>
            </w:pPr>
            <w:r w:rsidRPr="00010234">
              <w:t>Large writing surface (easel pad, chalkboard, dry erase board, overhead projector, etc.) with appropriate writing materials</w:t>
            </w:r>
          </w:p>
          <w:p w:rsidR="009B2F5A" w:rsidRPr="00010234" w:rsidRDefault="009B2F5A">
            <w:pPr>
              <w:pStyle w:val="VBAFirstLevelBullet"/>
            </w:pPr>
            <w:r w:rsidRPr="00010234">
              <w:t>Computer with PowerPoint software to present the lesson material</w:t>
            </w:r>
          </w:p>
          <w:p w:rsidR="009B2F5A" w:rsidRPr="00010234" w:rsidRDefault="009B2F5A">
            <w:pPr>
              <w:pStyle w:val="VBABodyText"/>
              <w:rPr>
                <w:color w:val="auto"/>
              </w:rPr>
            </w:pPr>
            <w:r w:rsidRPr="00010234">
              <w:rPr>
                <w:color w:val="auto"/>
              </w:rPr>
              <w:t xml:space="preserve">Trainees require access to the following tools: </w:t>
            </w:r>
          </w:p>
          <w:p w:rsidR="009B2F5A" w:rsidRPr="00010234" w:rsidRDefault="000F1A72">
            <w:pPr>
              <w:pStyle w:val="VBAFirstLevelBullet"/>
            </w:pPr>
            <w:r w:rsidRPr="00010234">
              <w:t>VA T</w:t>
            </w:r>
            <w:r w:rsidR="009B2F5A" w:rsidRPr="00010234">
              <w:t>MS to complete the assessment</w:t>
            </w:r>
          </w:p>
          <w:p w:rsidR="009B2F5A" w:rsidRPr="00010234" w:rsidRDefault="009B2F5A" w:rsidP="00FB53F1">
            <w:pPr>
              <w:pStyle w:val="VBAFirstLevelBullet"/>
              <w:numPr>
                <w:ilvl w:val="0"/>
                <w:numId w:val="0"/>
              </w:numPr>
              <w:ind w:left="720"/>
            </w:pPr>
          </w:p>
        </w:tc>
      </w:tr>
      <w:tr w:rsidR="009B2F5A">
        <w:trPr>
          <w:trHeight w:val="80"/>
        </w:trPr>
        <w:tc>
          <w:tcPr>
            <w:tcW w:w="2348" w:type="dxa"/>
            <w:tcBorders>
              <w:top w:val="nil"/>
              <w:left w:val="nil"/>
              <w:bottom w:val="nil"/>
              <w:right w:val="nil"/>
            </w:tcBorders>
          </w:tcPr>
          <w:p w:rsidR="009B2F5A" w:rsidRDefault="009B2F5A">
            <w:pPr>
              <w:pStyle w:val="VBALevel1Heading"/>
            </w:pPr>
            <w:r>
              <w:t xml:space="preserve">Pre-Planning </w:t>
            </w:r>
          </w:p>
          <w:p w:rsidR="009B2F5A" w:rsidRDefault="009B2F5A">
            <w:pPr>
              <w:pStyle w:val="Heading2"/>
              <w:spacing w:before="60" w:after="60"/>
            </w:pPr>
          </w:p>
        </w:tc>
        <w:tc>
          <w:tcPr>
            <w:tcW w:w="7224" w:type="dxa"/>
            <w:tcBorders>
              <w:top w:val="nil"/>
              <w:left w:val="nil"/>
              <w:bottom w:val="nil"/>
              <w:right w:val="nil"/>
            </w:tcBorders>
          </w:tcPr>
          <w:p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w:t>
            </w:r>
            <w:r>
              <w:lastRenderedPageBreak/>
              <w:t xml:space="preserve">PowerPoint slides. This will provide you the opportunity to see the connection between the Lesson Plan and the slides, which will allow for a more structured presentation during the training session. </w:t>
            </w:r>
          </w:p>
          <w:p w:rsidR="009B2F5A" w:rsidRDefault="009B2F5A">
            <w:pPr>
              <w:pStyle w:val="VBABulletList"/>
            </w:pPr>
            <w:r>
              <w:t xml:space="preserve">Become familiar with the content of the trainee handouts and their association to the Lesson Plan. </w:t>
            </w:r>
          </w:p>
          <w:p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rsidR="009B2F5A" w:rsidRDefault="009B2F5A">
            <w:pPr>
              <w:pStyle w:val="VBABulletList"/>
            </w:pPr>
            <w:r>
              <w:t>Ensure that there are copies of all handouts before the training session.</w:t>
            </w:r>
          </w:p>
          <w:p w:rsidR="009B2F5A" w:rsidRDefault="009B2F5A">
            <w:pPr>
              <w:pStyle w:val="VBABulletList"/>
            </w:pPr>
            <w:r>
              <w:t>When required, reserve the training room.</w:t>
            </w:r>
          </w:p>
          <w:p w:rsidR="009B2F5A" w:rsidRDefault="009B2F5A">
            <w:pPr>
              <w:pStyle w:val="VBABulletList"/>
            </w:pPr>
            <w:r>
              <w:t>Arrange for equipment such as flip charts, an overhead projector, and any other equipment (as needed).</w:t>
            </w:r>
          </w:p>
          <w:p w:rsidR="009B2F5A" w:rsidRDefault="009B2F5A">
            <w:pPr>
              <w:pStyle w:val="VBABulletList"/>
            </w:pPr>
            <w:r>
              <w:t xml:space="preserve">Talk to people in your office who are most familiar with this topic to collect experiences that you can include as examples in the lesson. </w:t>
            </w:r>
          </w:p>
          <w:p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trPr>
          <w:trHeight w:val="80"/>
        </w:trPr>
        <w:tc>
          <w:tcPr>
            <w:tcW w:w="2348" w:type="dxa"/>
            <w:tcBorders>
              <w:top w:val="nil"/>
              <w:left w:val="nil"/>
              <w:bottom w:val="nil"/>
              <w:right w:val="nil"/>
            </w:tcBorders>
          </w:tcPr>
          <w:p w:rsidR="009B2F5A" w:rsidRDefault="009B2F5A">
            <w:pPr>
              <w:pStyle w:val="VBALevel1Heading"/>
            </w:pPr>
            <w:r>
              <w:lastRenderedPageBreak/>
              <w:t xml:space="preserve">Training Day </w:t>
            </w:r>
          </w:p>
          <w:p w:rsidR="009B2F5A" w:rsidRDefault="009B2F5A">
            <w:pPr>
              <w:pStyle w:val="Heading2"/>
              <w:spacing w:before="60" w:after="60"/>
            </w:pPr>
          </w:p>
        </w:tc>
        <w:tc>
          <w:tcPr>
            <w:tcW w:w="7224" w:type="dxa"/>
            <w:tcBorders>
              <w:top w:val="nil"/>
              <w:left w:val="nil"/>
              <w:bottom w:val="nil"/>
              <w:right w:val="nil"/>
            </w:tcBorders>
          </w:tcPr>
          <w:p w:rsidR="009B2F5A" w:rsidRDefault="009B2F5A">
            <w:pPr>
              <w:pStyle w:val="VBABulletList"/>
            </w:pPr>
            <w:r>
              <w:t xml:space="preserve">Arrive as early as possible to ensure access to the facility and computers. </w:t>
            </w:r>
          </w:p>
          <w:p w:rsidR="009B2F5A" w:rsidRDefault="009B2F5A">
            <w:pPr>
              <w:pStyle w:val="VBABulletList"/>
            </w:pPr>
            <w:r>
              <w:t xml:space="preserve">Become familiar with the location of restrooms and other facilities that the trainees will require. </w:t>
            </w:r>
          </w:p>
          <w:p w:rsidR="009B2F5A" w:rsidRDefault="009B2F5A">
            <w:pPr>
              <w:pStyle w:val="VBABulletList"/>
            </w:pPr>
            <w:r>
              <w:t xml:space="preserve">Test the computer and projector to ensure they are working properly. </w:t>
            </w:r>
          </w:p>
          <w:p w:rsidR="009B2F5A" w:rsidRDefault="009B2F5A">
            <w:pPr>
              <w:pStyle w:val="VBABulletList"/>
            </w:pPr>
            <w:r>
              <w:t xml:space="preserve">Before class begins, open the PowerPoint presentation to the first slide. This will help to ensure the presentation is functioning properly. </w:t>
            </w:r>
          </w:p>
          <w:p w:rsidR="009B2F5A" w:rsidRDefault="009B2F5A">
            <w:pPr>
              <w:pStyle w:val="VBABulletList"/>
            </w:pPr>
            <w:r>
              <w:t>Make sure that a whiteboard or flip chart and the associated markers are available.</w:t>
            </w:r>
          </w:p>
          <w:p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rsidR="009B2F5A" w:rsidRDefault="009B2F5A">
      <w:pPr>
        <w:spacing w:before="60" w:after="60"/>
      </w:pPr>
    </w:p>
    <w:p w:rsidR="009B2F5A" w:rsidRDefault="009B2F5A">
      <w:pPr>
        <w:pStyle w:val="Heading1"/>
      </w:pPr>
      <w:r>
        <w:br w:type="page"/>
      </w:r>
    </w:p>
    <w:p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trPr>
          <w:trHeight w:val="630"/>
        </w:trPr>
        <w:tc>
          <w:tcPr>
            <w:tcW w:w="9752" w:type="dxa"/>
            <w:gridSpan w:val="3"/>
            <w:tcBorders>
              <w:top w:val="nil"/>
              <w:left w:val="nil"/>
              <w:bottom w:val="nil"/>
              <w:right w:val="nil"/>
            </w:tcBorders>
            <w:vAlign w:val="center"/>
          </w:tcPr>
          <w:p w:rsidR="009B2F5A" w:rsidRPr="00010234" w:rsidRDefault="009B2F5A">
            <w:pPr>
              <w:pStyle w:val="VBALessonTopicTitle"/>
              <w:rPr>
                <w:color w:val="auto"/>
              </w:rPr>
            </w:pPr>
            <w:bookmarkStart w:id="24" w:name="_Toc437934558"/>
            <w:r w:rsidRPr="00010234">
              <w:rPr>
                <w:color w:val="auto"/>
              </w:rPr>
              <w:t xml:space="preserve">Introduction to </w:t>
            </w:r>
            <w:r w:rsidR="0042329E" w:rsidRPr="00010234">
              <w:rPr>
                <w:color w:val="auto"/>
              </w:rPr>
              <w:t>Quality Reviews- Post Determination</w:t>
            </w:r>
            <w:bookmarkEnd w:id="24"/>
          </w:p>
        </w:tc>
      </w:tr>
      <w:tr w:rsidR="009B2F5A">
        <w:trPr>
          <w:trHeight w:val="1003"/>
        </w:trPr>
        <w:tc>
          <w:tcPr>
            <w:tcW w:w="2528" w:type="dxa"/>
            <w:gridSpan w:val="2"/>
            <w:tcBorders>
              <w:top w:val="nil"/>
              <w:left w:val="nil"/>
              <w:bottom w:val="nil"/>
              <w:right w:val="nil"/>
            </w:tcBorders>
          </w:tcPr>
          <w:p w:rsidR="009B2F5A" w:rsidRPr="00010234" w:rsidRDefault="009B2F5A">
            <w:pPr>
              <w:pStyle w:val="VBALevel1Heading"/>
            </w:pPr>
            <w:r w:rsidRPr="00010234">
              <w:t>INSTRUCTOR INTRODUCTION</w:t>
            </w:r>
          </w:p>
        </w:tc>
        <w:tc>
          <w:tcPr>
            <w:tcW w:w="7224" w:type="dxa"/>
            <w:tcBorders>
              <w:top w:val="nil"/>
              <w:left w:val="nil"/>
              <w:bottom w:val="nil"/>
              <w:right w:val="nil"/>
            </w:tcBorders>
          </w:tcPr>
          <w:p w:rsidR="009B2F5A" w:rsidRPr="00010234" w:rsidRDefault="009B2F5A">
            <w:pPr>
              <w:pStyle w:val="VBABodyText"/>
              <w:rPr>
                <w:color w:val="auto"/>
              </w:rPr>
            </w:pPr>
            <w:r w:rsidRPr="00010234">
              <w:rPr>
                <w:color w:val="auto"/>
              </w:rPr>
              <w:t>Complete the following:</w:t>
            </w:r>
          </w:p>
          <w:p w:rsidR="009B2F5A" w:rsidRPr="00010234" w:rsidRDefault="009B2F5A">
            <w:pPr>
              <w:pStyle w:val="VBAFirstLevelBullet"/>
            </w:pPr>
            <w:r w:rsidRPr="00010234">
              <w:t>Introduce yourself</w:t>
            </w:r>
          </w:p>
          <w:p w:rsidR="009B2F5A" w:rsidRPr="00010234" w:rsidRDefault="009B2F5A">
            <w:pPr>
              <w:pStyle w:val="VBAFirstLevelBullet"/>
            </w:pPr>
            <w:r w:rsidRPr="00010234">
              <w:t>Orient learners to the facilities</w:t>
            </w:r>
          </w:p>
          <w:p w:rsidR="009B2F5A" w:rsidRPr="00010234" w:rsidRDefault="009B2F5A">
            <w:pPr>
              <w:pStyle w:val="VBAFirstLevelBullet"/>
            </w:pPr>
            <w:r w:rsidRPr="00010234">
              <w:t>Ensure that all learners have the required handouts</w:t>
            </w:r>
          </w:p>
        </w:tc>
      </w:tr>
      <w:tr w:rsidR="009B2F5A">
        <w:trPr>
          <w:trHeight w:val="639"/>
        </w:trPr>
        <w:tc>
          <w:tcPr>
            <w:tcW w:w="2528" w:type="dxa"/>
            <w:gridSpan w:val="2"/>
            <w:tcBorders>
              <w:top w:val="nil"/>
              <w:left w:val="nil"/>
              <w:bottom w:val="nil"/>
              <w:right w:val="nil"/>
            </w:tcBorders>
          </w:tcPr>
          <w:p w:rsidR="009B2F5A" w:rsidRPr="00010234" w:rsidRDefault="009B2F5A">
            <w:pPr>
              <w:pStyle w:val="VBALevel1Heading"/>
              <w:spacing w:after="120"/>
            </w:pPr>
            <w:r w:rsidRPr="00010234">
              <w:t>time required</w:t>
            </w:r>
          </w:p>
        </w:tc>
        <w:tc>
          <w:tcPr>
            <w:tcW w:w="7224" w:type="dxa"/>
            <w:tcBorders>
              <w:top w:val="nil"/>
              <w:left w:val="nil"/>
              <w:bottom w:val="nil"/>
              <w:right w:val="nil"/>
            </w:tcBorders>
          </w:tcPr>
          <w:p w:rsidR="009B2F5A" w:rsidRPr="00010234" w:rsidRDefault="00CF6C03">
            <w:pPr>
              <w:pStyle w:val="VBATimeReq"/>
              <w:spacing w:after="120"/>
              <w:rPr>
                <w:color w:val="auto"/>
              </w:rPr>
            </w:pPr>
            <w:r>
              <w:rPr>
                <w:color w:val="auto"/>
              </w:rPr>
              <w:t>5 minutes</w:t>
            </w:r>
          </w:p>
        </w:tc>
      </w:tr>
      <w:tr w:rsidR="009B2F5A">
        <w:trPr>
          <w:trHeight w:val="1075"/>
        </w:trPr>
        <w:tc>
          <w:tcPr>
            <w:tcW w:w="2528" w:type="dxa"/>
            <w:gridSpan w:val="2"/>
            <w:tcBorders>
              <w:top w:val="nil"/>
              <w:left w:val="nil"/>
              <w:bottom w:val="nil"/>
              <w:right w:val="nil"/>
            </w:tcBorders>
          </w:tcPr>
          <w:p w:rsidR="009B2F5A" w:rsidRPr="00010234" w:rsidRDefault="009B2F5A">
            <w:pPr>
              <w:pStyle w:val="VBALevel1Heading"/>
            </w:pPr>
            <w:bookmarkStart w:id="25" w:name="_Toc269888401"/>
            <w:bookmarkStart w:id="26" w:name="_Toc269888744"/>
            <w:r w:rsidRPr="00010234">
              <w:t>Purpose of Lesson</w:t>
            </w:r>
            <w:bookmarkEnd w:id="25"/>
            <w:bookmarkEnd w:id="26"/>
          </w:p>
          <w:p w:rsidR="009B2F5A" w:rsidRPr="00010234" w:rsidRDefault="009B2F5A">
            <w:pPr>
              <w:pStyle w:val="VBAInstructorExplanation"/>
              <w:rPr>
                <w:b/>
                <w:bCs/>
                <w:color w:val="auto"/>
              </w:rPr>
            </w:pPr>
            <w:r w:rsidRPr="00010234">
              <w:rPr>
                <w:color w:val="auto"/>
              </w:rPr>
              <w:t>Explain the following:</w:t>
            </w:r>
          </w:p>
          <w:p w:rsidR="009B2F5A" w:rsidRPr="00010234" w:rsidRDefault="009B2F5A">
            <w:pPr>
              <w:pStyle w:val="Header"/>
              <w:spacing w:before="240" w:after="240"/>
              <w:rPr>
                <w:bCs/>
                <w:caps/>
                <w:szCs w:val="24"/>
              </w:rPr>
            </w:pPr>
          </w:p>
        </w:tc>
        <w:tc>
          <w:tcPr>
            <w:tcW w:w="7224" w:type="dxa"/>
            <w:tcBorders>
              <w:top w:val="nil"/>
              <w:left w:val="nil"/>
              <w:bottom w:val="nil"/>
              <w:right w:val="nil"/>
            </w:tcBorders>
          </w:tcPr>
          <w:p w:rsidR="009B2F5A" w:rsidRPr="00010234" w:rsidRDefault="009B2F5A">
            <w:pPr>
              <w:pStyle w:val="VBABodyText"/>
              <w:rPr>
                <w:b/>
                <w:color w:val="auto"/>
              </w:rPr>
            </w:pPr>
            <w:r w:rsidRPr="00010234">
              <w:rPr>
                <w:color w:val="auto"/>
              </w:rPr>
              <w:t xml:space="preserve">This lesson is intended to </w:t>
            </w:r>
            <w:r w:rsidR="00FB53F1" w:rsidRPr="00010234">
              <w:rPr>
                <w:color w:val="auto"/>
              </w:rPr>
              <w:t xml:space="preserve">explain the quality review process for post determination cases. </w:t>
            </w:r>
            <w:r w:rsidRPr="00010234">
              <w:rPr>
                <w:color w:val="auto"/>
              </w:rPr>
              <w:t xml:space="preserve">This lesson will contain discussions and exercises that will allow you to gain a better understanding of: </w:t>
            </w:r>
          </w:p>
          <w:p w:rsidR="009B2F5A" w:rsidRPr="00010234" w:rsidRDefault="00FB53F1">
            <w:pPr>
              <w:pStyle w:val="VBAFirstLevelBullet"/>
            </w:pPr>
            <w:r w:rsidRPr="00010234">
              <w:t>National Quality Reviews</w:t>
            </w:r>
          </w:p>
          <w:p w:rsidR="00FB53F1" w:rsidRPr="00010234" w:rsidRDefault="00FB53F1" w:rsidP="00FB53F1">
            <w:pPr>
              <w:pStyle w:val="VBAFirstLevelBullet"/>
            </w:pPr>
            <w:r w:rsidRPr="00010234">
              <w:t>Local Quality Reviews</w:t>
            </w:r>
          </w:p>
          <w:p w:rsidR="0042329E" w:rsidRPr="00010234" w:rsidRDefault="0042329E" w:rsidP="00FB53F1">
            <w:pPr>
              <w:pStyle w:val="VBAFirstLevelBullet"/>
            </w:pPr>
            <w:r w:rsidRPr="00010234">
              <w:t>In-process reviews (IPRs) vs Individual quality reviews (IQRs)</w:t>
            </w:r>
          </w:p>
          <w:p w:rsidR="00FB53F1" w:rsidRPr="00010234" w:rsidRDefault="00FB53F1" w:rsidP="00FB53F1">
            <w:pPr>
              <w:pStyle w:val="VBAFirstLevelBullet"/>
            </w:pPr>
            <w:r w:rsidRPr="00010234">
              <w:t>STAR Checklist</w:t>
            </w:r>
          </w:p>
          <w:p w:rsidR="00FB53F1" w:rsidRPr="00010234" w:rsidRDefault="00FB53F1" w:rsidP="00FB53F1">
            <w:pPr>
              <w:pStyle w:val="VBAFirstLevelBullet"/>
            </w:pPr>
            <w:r w:rsidRPr="00010234">
              <w:t>Systems Compliance</w:t>
            </w:r>
          </w:p>
          <w:p w:rsidR="009B2F5A" w:rsidRPr="00010234" w:rsidRDefault="00FB53F1" w:rsidP="00FB53F1">
            <w:pPr>
              <w:pStyle w:val="VBAFirstLevelBullet"/>
            </w:pPr>
            <w:r w:rsidRPr="00010234">
              <w:t>Appeal Process</w:t>
            </w:r>
          </w:p>
        </w:tc>
      </w:tr>
      <w:tr w:rsidR="009B2F5A">
        <w:trPr>
          <w:trHeight w:val="212"/>
        </w:trPr>
        <w:tc>
          <w:tcPr>
            <w:tcW w:w="2520" w:type="dxa"/>
            <w:tcBorders>
              <w:top w:val="nil"/>
              <w:left w:val="nil"/>
              <w:bottom w:val="nil"/>
              <w:right w:val="nil"/>
            </w:tcBorders>
          </w:tcPr>
          <w:p w:rsidR="009B2F5A" w:rsidRPr="00010234" w:rsidRDefault="009B2F5A">
            <w:pPr>
              <w:pStyle w:val="VBALevel1Heading"/>
            </w:pPr>
            <w:bookmarkStart w:id="27" w:name="_Toc269888402"/>
            <w:bookmarkStart w:id="28" w:name="_Toc269888745"/>
            <w:r w:rsidRPr="00010234">
              <w:t>Lesson Objectives</w:t>
            </w:r>
            <w:bookmarkEnd w:id="27"/>
            <w:bookmarkEnd w:id="28"/>
          </w:p>
          <w:p w:rsidR="009B2F5A" w:rsidRPr="00010234" w:rsidRDefault="009B2F5A">
            <w:pPr>
              <w:pStyle w:val="VBAInstructorExplanation"/>
              <w:rPr>
                <w:color w:val="auto"/>
              </w:rPr>
            </w:pPr>
            <w:r w:rsidRPr="00010234">
              <w:rPr>
                <w:color w:val="auto"/>
              </w:rPr>
              <w:t>Discuss the following:</w:t>
            </w:r>
          </w:p>
          <w:p w:rsidR="009B2F5A" w:rsidRPr="00010234" w:rsidRDefault="0042329E">
            <w:pPr>
              <w:pStyle w:val="VBASlideNumber"/>
              <w:rPr>
                <w:color w:val="auto"/>
              </w:rPr>
            </w:pPr>
            <w:r w:rsidRPr="00010234">
              <w:rPr>
                <w:color w:val="auto"/>
              </w:rPr>
              <w:t>Slide 2</w:t>
            </w:r>
          </w:p>
          <w:p w:rsidR="009B2F5A" w:rsidRPr="00010234" w:rsidRDefault="0042329E" w:rsidP="0042329E">
            <w:pPr>
              <w:pStyle w:val="VBAHandoutNumber"/>
              <w:rPr>
                <w:color w:val="auto"/>
              </w:rPr>
            </w:pPr>
            <w:r w:rsidRPr="00010234">
              <w:rPr>
                <w:color w:val="auto"/>
              </w:rPr>
              <w:br/>
              <w:t xml:space="preserve"> Handout  pg.2</w:t>
            </w:r>
          </w:p>
        </w:tc>
        <w:tc>
          <w:tcPr>
            <w:tcW w:w="7232" w:type="dxa"/>
            <w:gridSpan w:val="2"/>
            <w:tcBorders>
              <w:top w:val="nil"/>
              <w:left w:val="nil"/>
              <w:bottom w:val="nil"/>
              <w:right w:val="nil"/>
            </w:tcBorders>
          </w:tcPr>
          <w:p w:rsidR="00FB53F1" w:rsidRPr="00010234" w:rsidRDefault="00FB53F1" w:rsidP="00FB53F1">
            <w:pPr>
              <w:pStyle w:val="VBABodyText"/>
              <w:rPr>
                <w:color w:val="auto"/>
              </w:rPr>
            </w:pPr>
            <w:r w:rsidRPr="00010234">
              <w:rPr>
                <w:color w:val="auto"/>
              </w:rPr>
              <w:t>In order to accomplish the purpose of this lesson, the VSR will be required to accomplish the following lesson objectives.</w:t>
            </w:r>
          </w:p>
          <w:p w:rsidR="00FB53F1" w:rsidRPr="00010234" w:rsidRDefault="00FB53F1" w:rsidP="00FB53F1">
            <w:pPr>
              <w:pStyle w:val="VBABodyText"/>
              <w:rPr>
                <w:color w:val="auto"/>
              </w:rPr>
            </w:pPr>
            <w:r w:rsidRPr="00010234">
              <w:rPr>
                <w:color w:val="auto"/>
              </w:rPr>
              <w:t>The</w:t>
            </w:r>
            <w:r w:rsidRPr="00010234">
              <w:rPr>
                <w:b/>
                <w:color w:val="auto"/>
              </w:rPr>
              <w:t xml:space="preserve"> </w:t>
            </w:r>
            <w:r w:rsidRPr="00010234">
              <w:rPr>
                <w:color w:val="auto"/>
              </w:rPr>
              <w:t xml:space="preserve">VSR will be able to:  </w:t>
            </w:r>
          </w:p>
          <w:p w:rsidR="00FB53F1" w:rsidRPr="00010234" w:rsidRDefault="00FB53F1" w:rsidP="00FB53F1">
            <w:pPr>
              <w:pStyle w:val="VBAFirstLevelBullet"/>
            </w:pPr>
            <w:r w:rsidRPr="00010234">
              <w:t>Understand the purpose of a Quality Review</w:t>
            </w:r>
          </w:p>
          <w:p w:rsidR="00FB53F1" w:rsidRPr="00010234" w:rsidRDefault="00FB53F1" w:rsidP="00FB53F1">
            <w:pPr>
              <w:pStyle w:val="VBAFirstLevelBullet"/>
            </w:pPr>
            <w:r w:rsidRPr="00010234">
              <w:t>Differentiate between national and local quality review</w:t>
            </w:r>
          </w:p>
          <w:p w:rsidR="00FB53F1" w:rsidRPr="00010234" w:rsidRDefault="00FB53F1" w:rsidP="00FB53F1">
            <w:pPr>
              <w:pStyle w:val="VBAFirstLevelBullet"/>
            </w:pPr>
            <w:r w:rsidRPr="00010234">
              <w:t>Recognize the duties of the Quality Review Team</w:t>
            </w:r>
          </w:p>
          <w:p w:rsidR="009B2F5A" w:rsidRPr="00010234" w:rsidRDefault="0042329E" w:rsidP="00FB53F1">
            <w:pPr>
              <w:pStyle w:val="VBAFirstLevelBullet"/>
            </w:pPr>
            <w:r w:rsidRPr="00010234">
              <w:t>Differentiate between IQRs and IPRs</w:t>
            </w:r>
          </w:p>
          <w:p w:rsidR="0042329E" w:rsidRPr="00010234" w:rsidRDefault="0042329E" w:rsidP="00FB53F1">
            <w:pPr>
              <w:pStyle w:val="VBAFirstLevelBullet"/>
            </w:pPr>
            <w:r w:rsidRPr="00010234">
              <w:t>Understand the categories of errors that can be cited</w:t>
            </w:r>
          </w:p>
        </w:tc>
      </w:tr>
      <w:tr w:rsidR="009B2F5A">
        <w:trPr>
          <w:trHeight w:val="212"/>
        </w:trPr>
        <w:tc>
          <w:tcPr>
            <w:tcW w:w="2520" w:type="dxa"/>
            <w:tcBorders>
              <w:top w:val="nil"/>
              <w:left w:val="nil"/>
              <w:bottom w:val="nil"/>
              <w:right w:val="nil"/>
            </w:tcBorders>
          </w:tcPr>
          <w:p w:rsidR="009B2F5A" w:rsidRPr="00010234" w:rsidRDefault="009B2F5A">
            <w:pPr>
              <w:pStyle w:val="VBAInstructorExplanation"/>
              <w:rPr>
                <w:color w:val="auto"/>
              </w:rPr>
            </w:pPr>
            <w:r w:rsidRPr="00010234">
              <w:rPr>
                <w:color w:val="auto"/>
              </w:rPr>
              <w:t xml:space="preserve">Explain </w:t>
            </w:r>
            <w:r w:rsidRPr="00010234">
              <w:rPr>
                <w:color w:val="auto"/>
                <w:szCs w:val="24"/>
              </w:rPr>
              <w:t>the</w:t>
            </w:r>
            <w:r w:rsidRPr="00010234">
              <w:rPr>
                <w:color w:val="auto"/>
              </w:rPr>
              <w:t xml:space="preserve"> following:</w:t>
            </w:r>
          </w:p>
        </w:tc>
        <w:tc>
          <w:tcPr>
            <w:tcW w:w="7232" w:type="dxa"/>
            <w:gridSpan w:val="2"/>
            <w:tcBorders>
              <w:top w:val="nil"/>
              <w:left w:val="nil"/>
              <w:bottom w:val="nil"/>
              <w:right w:val="nil"/>
            </w:tcBorders>
          </w:tcPr>
          <w:p w:rsidR="009B2F5A" w:rsidRPr="00010234" w:rsidRDefault="009B2F5A">
            <w:pPr>
              <w:pStyle w:val="VBABodyText"/>
              <w:rPr>
                <w:color w:val="auto"/>
                <w:szCs w:val="24"/>
              </w:rPr>
            </w:pPr>
            <w:r w:rsidRPr="00010234">
              <w:rPr>
                <w:color w:val="auto"/>
              </w:rPr>
              <w:t xml:space="preserve">Each learning objective is covered in the associated topic. At the conclusion of the lesson, the learning objectives will be reviewed. </w:t>
            </w:r>
          </w:p>
        </w:tc>
      </w:tr>
      <w:tr w:rsidR="009B2F5A">
        <w:trPr>
          <w:trHeight w:val="212"/>
        </w:trPr>
        <w:tc>
          <w:tcPr>
            <w:tcW w:w="2520" w:type="dxa"/>
            <w:tcBorders>
              <w:top w:val="nil"/>
              <w:left w:val="nil"/>
              <w:bottom w:val="nil"/>
              <w:right w:val="nil"/>
            </w:tcBorders>
          </w:tcPr>
          <w:p w:rsidR="009B2F5A" w:rsidRPr="00010234" w:rsidRDefault="009B2F5A">
            <w:pPr>
              <w:pStyle w:val="VBALevel1Heading"/>
            </w:pPr>
            <w:bookmarkStart w:id="29" w:name="_Toc269888403"/>
            <w:bookmarkStart w:id="30" w:name="_Toc269888746"/>
            <w:r w:rsidRPr="00010234">
              <w:t>Motivation</w:t>
            </w:r>
            <w:bookmarkEnd w:id="29"/>
            <w:bookmarkEnd w:id="30"/>
          </w:p>
        </w:tc>
        <w:tc>
          <w:tcPr>
            <w:tcW w:w="7232" w:type="dxa"/>
            <w:gridSpan w:val="2"/>
            <w:tcBorders>
              <w:top w:val="nil"/>
              <w:left w:val="nil"/>
              <w:bottom w:val="nil"/>
              <w:right w:val="nil"/>
            </w:tcBorders>
          </w:tcPr>
          <w:p w:rsidR="009B2F5A" w:rsidRPr="00010234" w:rsidRDefault="00303D47" w:rsidP="00303D47">
            <w:pPr>
              <w:pStyle w:val="VBABodyText"/>
              <w:rPr>
                <w:color w:val="auto"/>
              </w:rPr>
            </w:pPr>
            <w:r w:rsidRPr="00010234">
              <w:rPr>
                <w:b/>
                <w:color w:val="auto"/>
              </w:rPr>
              <w:t>Explain to the trainees that quality reviews are conducted in order to determine an improve Regional Office (RO) and employee accuracy, monitor and improve the level of service to claimants and beneficiaries and; eliminate errors at the earliest  possible stage in the claims process whenever possible.</w:t>
            </w:r>
          </w:p>
        </w:tc>
      </w:tr>
      <w:tr w:rsidR="009B2F5A">
        <w:trPr>
          <w:trHeight w:val="212"/>
        </w:trPr>
        <w:tc>
          <w:tcPr>
            <w:tcW w:w="2520" w:type="dxa"/>
            <w:tcBorders>
              <w:top w:val="nil"/>
              <w:left w:val="nil"/>
              <w:bottom w:val="nil"/>
              <w:right w:val="nil"/>
            </w:tcBorders>
          </w:tcPr>
          <w:p w:rsidR="009B2F5A" w:rsidRPr="00010234" w:rsidRDefault="009B2F5A">
            <w:pPr>
              <w:pStyle w:val="VBALevel1Heading"/>
              <w:spacing w:after="120"/>
            </w:pPr>
            <w:r w:rsidRPr="00010234">
              <w:t>STAR Error code(s)</w:t>
            </w:r>
          </w:p>
        </w:tc>
        <w:tc>
          <w:tcPr>
            <w:tcW w:w="7232" w:type="dxa"/>
            <w:gridSpan w:val="2"/>
            <w:tcBorders>
              <w:top w:val="nil"/>
              <w:left w:val="nil"/>
              <w:bottom w:val="nil"/>
              <w:right w:val="nil"/>
            </w:tcBorders>
          </w:tcPr>
          <w:p w:rsidR="0042329E" w:rsidRPr="00010234" w:rsidRDefault="0042329E" w:rsidP="0042329E">
            <w:pPr>
              <w:pStyle w:val="VBABodyText"/>
              <w:rPr>
                <w:color w:val="auto"/>
              </w:rPr>
            </w:pPr>
            <w:r w:rsidRPr="00010234">
              <w:rPr>
                <w:color w:val="auto"/>
              </w:rPr>
              <w:t>TBD</w:t>
            </w:r>
          </w:p>
        </w:tc>
      </w:tr>
      <w:tr w:rsidR="00010234" w:rsidRPr="00010234">
        <w:trPr>
          <w:trHeight w:val="212"/>
        </w:trPr>
        <w:tc>
          <w:tcPr>
            <w:tcW w:w="2520" w:type="dxa"/>
            <w:tcBorders>
              <w:top w:val="nil"/>
              <w:left w:val="nil"/>
              <w:bottom w:val="nil"/>
              <w:right w:val="nil"/>
            </w:tcBorders>
          </w:tcPr>
          <w:p w:rsidR="009B2F5A" w:rsidRPr="00010234" w:rsidRDefault="009B2F5A">
            <w:pPr>
              <w:pStyle w:val="VBALevel1Heading"/>
            </w:pPr>
            <w:bookmarkStart w:id="31" w:name="_Toc269888405"/>
            <w:bookmarkStart w:id="32" w:name="_Toc269888748"/>
            <w:r w:rsidRPr="00010234">
              <w:lastRenderedPageBreak/>
              <w:t>References</w:t>
            </w:r>
            <w:bookmarkEnd w:id="31"/>
            <w:bookmarkEnd w:id="32"/>
          </w:p>
          <w:p w:rsidR="009B2F5A" w:rsidRPr="00010234" w:rsidRDefault="0042329E">
            <w:pPr>
              <w:pStyle w:val="VBASlideNumber"/>
              <w:rPr>
                <w:color w:val="auto"/>
              </w:rPr>
            </w:pPr>
            <w:r w:rsidRPr="00010234">
              <w:rPr>
                <w:color w:val="auto"/>
              </w:rPr>
              <w:t>Slide 3</w:t>
            </w:r>
            <w:r w:rsidR="009B2F5A" w:rsidRPr="00010234">
              <w:rPr>
                <w:color w:val="auto"/>
              </w:rPr>
              <w:br/>
            </w:r>
          </w:p>
          <w:p w:rsidR="009B2F5A" w:rsidRPr="00010234" w:rsidRDefault="0042329E">
            <w:pPr>
              <w:pStyle w:val="VBAHandoutNumber"/>
              <w:rPr>
                <w:color w:val="auto"/>
              </w:rPr>
            </w:pPr>
            <w:r w:rsidRPr="00010234">
              <w:rPr>
                <w:color w:val="auto"/>
              </w:rPr>
              <w:t xml:space="preserve"> Handout pg.3</w:t>
            </w:r>
          </w:p>
        </w:tc>
        <w:tc>
          <w:tcPr>
            <w:tcW w:w="7232" w:type="dxa"/>
            <w:gridSpan w:val="2"/>
            <w:tcBorders>
              <w:top w:val="nil"/>
              <w:left w:val="nil"/>
              <w:bottom w:val="nil"/>
              <w:right w:val="nil"/>
            </w:tcBorders>
          </w:tcPr>
          <w:p w:rsidR="009B2F5A" w:rsidRPr="00010234" w:rsidRDefault="009B2F5A">
            <w:pPr>
              <w:pStyle w:val="VBABodyText"/>
              <w:rPr>
                <w:b/>
                <w:noProof/>
                <w:color w:val="auto"/>
              </w:rPr>
            </w:pPr>
            <w:r w:rsidRPr="00010234">
              <w:rPr>
                <w:noProof/>
                <w:color w:val="auto"/>
              </w:rPr>
              <w:t>Explain where these references are located in the workplace.</w:t>
            </w:r>
          </w:p>
          <w:p w:rsidR="009B2F5A" w:rsidRPr="00010234" w:rsidRDefault="0042329E">
            <w:pPr>
              <w:pStyle w:val="VBAFirstLevelBullet"/>
              <w:rPr>
                <w:b/>
              </w:rPr>
            </w:pPr>
            <w:r w:rsidRPr="00010234">
              <w:rPr>
                <w:b/>
              </w:rPr>
              <w:t>M21-4, Chapter 3-National Quality Reviews</w:t>
            </w:r>
          </w:p>
          <w:p w:rsidR="0042329E" w:rsidRPr="00010234" w:rsidRDefault="0042329E" w:rsidP="0042329E">
            <w:pPr>
              <w:pStyle w:val="VBAFirstLevelBullet"/>
              <w:numPr>
                <w:ilvl w:val="0"/>
                <w:numId w:val="0"/>
              </w:numPr>
              <w:ind w:left="720" w:hanging="360"/>
              <w:rPr>
                <w:b/>
              </w:rPr>
            </w:pPr>
          </w:p>
          <w:p w:rsidR="009B2F5A" w:rsidRPr="00010234" w:rsidRDefault="0042329E">
            <w:pPr>
              <w:pStyle w:val="VBAFirstLevelBullet"/>
              <w:rPr>
                <w:b/>
              </w:rPr>
            </w:pPr>
            <w:r w:rsidRPr="00010234">
              <w:rPr>
                <w:b/>
              </w:rPr>
              <w:t>Fast Letter (FL) 13-18- Overview of Quality Review Teams</w:t>
            </w:r>
            <w:r w:rsidR="0079281B">
              <w:rPr>
                <w:b/>
              </w:rPr>
              <w:br/>
            </w:r>
          </w:p>
          <w:p w:rsidR="009B2F5A" w:rsidRPr="00010234" w:rsidRDefault="0042329E">
            <w:pPr>
              <w:pStyle w:val="VBAFirstLevelBullet"/>
              <w:rPr>
                <w:b/>
              </w:rPr>
            </w:pPr>
            <w:r w:rsidRPr="00010234">
              <w:rPr>
                <w:b/>
              </w:rPr>
              <w:t>October 2014 Compensation Service Bulletin (CSB)</w:t>
            </w:r>
          </w:p>
          <w:p w:rsidR="009B2F5A" w:rsidRPr="00010234" w:rsidRDefault="009B2F5A" w:rsidP="0042329E">
            <w:pPr>
              <w:pStyle w:val="VBAFirstLevelBullet"/>
              <w:numPr>
                <w:ilvl w:val="0"/>
                <w:numId w:val="0"/>
              </w:numPr>
              <w:ind w:left="720"/>
              <w:rPr>
                <w:b/>
              </w:rPr>
            </w:pPr>
          </w:p>
        </w:tc>
      </w:tr>
    </w:tbl>
    <w:p w:rsidR="009B2F5A" w:rsidRDefault="009B2F5A">
      <w:pPr>
        <w:tabs>
          <w:tab w:val="left" w:pos="2610"/>
        </w:tabs>
        <w:rPr>
          <w:b/>
        </w:rPr>
      </w:pPr>
    </w:p>
    <w:p w:rsidR="00D33763" w:rsidRDefault="00D33763">
      <w:bookmarkStart w:id="33" w:name="_Toc269888406"/>
      <w:bookmarkStart w:id="34" w:name="_Toc269888749"/>
      <w:bookmarkStart w:id="35"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trPr>
          <w:trHeight w:val="212"/>
        </w:trPr>
        <w:tc>
          <w:tcPr>
            <w:tcW w:w="9777" w:type="dxa"/>
            <w:gridSpan w:val="2"/>
            <w:tcBorders>
              <w:top w:val="nil"/>
              <w:left w:val="nil"/>
              <w:bottom w:val="nil"/>
              <w:right w:val="nil"/>
            </w:tcBorders>
            <w:vAlign w:val="center"/>
          </w:tcPr>
          <w:p w:rsidR="009B2F5A" w:rsidRPr="003961B1" w:rsidRDefault="009B2F5A" w:rsidP="00D33763">
            <w:pPr>
              <w:pStyle w:val="VBALessonTopicTitle"/>
              <w:rPr>
                <w:color w:val="auto"/>
              </w:rPr>
            </w:pPr>
            <w:bookmarkStart w:id="36" w:name="_Toc437934559"/>
            <w:r w:rsidRPr="003961B1">
              <w:rPr>
                <w:color w:val="auto"/>
              </w:rPr>
              <w:lastRenderedPageBreak/>
              <w:t xml:space="preserve">Topic 1: </w:t>
            </w:r>
            <w:bookmarkEnd w:id="33"/>
            <w:bookmarkEnd w:id="34"/>
            <w:bookmarkEnd w:id="35"/>
            <w:r w:rsidR="0042329E" w:rsidRPr="003961B1">
              <w:rPr>
                <w:color w:val="auto"/>
              </w:rPr>
              <w:t>Levels of Review</w:t>
            </w:r>
            <w:bookmarkEnd w:id="36"/>
          </w:p>
        </w:tc>
      </w:tr>
      <w:tr w:rsidR="009B2F5A">
        <w:trPr>
          <w:trHeight w:val="212"/>
        </w:trPr>
        <w:tc>
          <w:tcPr>
            <w:tcW w:w="2560" w:type="dxa"/>
            <w:tcBorders>
              <w:top w:val="nil"/>
              <w:left w:val="nil"/>
              <w:bottom w:val="nil"/>
              <w:right w:val="nil"/>
            </w:tcBorders>
          </w:tcPr>
          <w:p w:rsidR="009B2F5A" w:rsidRPr="003961B1" w:rsidRDefault="009B2F5A">
            <w:pPr>
              <w:pStyle w:val="VBALevel1Heading"/>
            </w:pPr>
            <w:bookmarkStart w:id="37" w:name="_Toc269888407"/>
            <w:bookmarkStart w:id="38" w:name="_Toc269888750"/>
            <w:r w:rsidRPr="003961B1">
              <w:t>Introduction</w:t>
            </w:r>
            <w:bookmarkEnd w:id="37"/>
            <w:bookmarkEnd w:id="38"/>
          </w:p>
        </w:tc>
        <w:tc>
          <w:tcPr>
            <w:tcW w:w="7217" w:type="dxa"/>
            <w:tcBorders>
              <w:top w:val="nil"/>
              <w:left w:val="nil"/>
              <w:bottom w:val="nil"/>
              <w:right w:val="nil"/>
            </w:tcBorders>
          </w:tcPr>
          <w:p w:rsidR="009B2F5A" w:rsidRPr="003961B1" w:rsidRDefault="00FB53F1">
            <w:pPr>
              <w:pStyle w:val="VBABodyText"/>
              <w:rPr>
                <w:b/>
                <w:color w:val="auto"/>
              </w:rPr>
            </w:pPr>
            <w:r w:rsidRPr="003961B1">
              <w:rPr>
                <w:color w:val="auto"/>
              </w:rPr>
              <w:t>This topic will allow the t</w:t>
            </w:r>
            <w:r w:rsidR="0042329E" w:rsidRPr="003961B1">
              <w:rPr>
                <w:color w:val="auto"/>
              </w:rPr>
              <w:t>rainee to understand the difference between the national and local levels of quality reviews</w:t>
            </w:r>
            <w:r w:rsidRPr="003961B1">
              <w:rPr>
                <w:color w:val="auto"/>
              </w:rPr>
              <w:t>.</w:t>
            </w:r>
          </w:p>
        </w:tc>
      </w:tr>
      <w:tr w:rsidR="009B2F5A">
        <w:trPr>
          <w:trHeight w:val="212"/>
        </w:trPr>
        <w:tc>
          <w:tcPr>
            <w:tcW w:w="2560" w:type="dxa"/>
            <w:tcBorders>
              <w:top w:val="nil"/>
              <w:left w:val="nil"/>
              <w:bottom w:val="nil"/>
              <w:right w:val="nil"/>
            </w:tcBorders>
          </w:tcPr>
          <w:p w:rsidR="009B2F5A" w:rsidRPr="003961B1" w:rsidRDefault="009B2F5A">
            <w:pPr>
              <w:pStyle w:val="VBALevel1Heading"/>
            </w:pPr>
            <w:bookmarkStart w:id="39" w:name="_Toc269888408"/>
            <w:bookmarkStart w:id="40" w:name="_Toc269888751"/>
            <w:r w:rsidRPr="003961B1">
              <w:t>Time Required</w:t>
            </w:r>
            <w:bookmarkEnd w:id="39"/>
            <w:bookmarkEnd w:id="40"/>
          </w:p>
        </w:tc>
        <w:tc>
          <w:tcPr>
            <w:tcW w:w="7217" w:type="dxa"/>
            <w:tcBorders>
              <w:top w:val="nil"/>
              <w:left w:val="nil"/>
              <w:bottom w:val="nil"/>
              <w:right w:val="nil"/>
            </w:tcBorders>
          </w:tcPr>
          <w:p w:rsidR="009B2F5A" w:rsidRPr="003961B1" w:rsidRDefault="001425BF">
            <w:pPr>
              <w:pStyle w:val="VBATimeReq"/>
              <w:rPr>
                <w:color w:val="auto"/>
              </w:rPr>
            </w:pPr>
            <w:r>
              <w:rPr>
                <w:color w:val="auto"/>
              </w:rPr>
              <w:t>15 minutes</w:t>
            </w:r>
          </w:p>
        </w:tc>
      </w:tr>
      <w:tr w:rsidR="009B2F5A">
        <w:trPr>
          <w:trHeight w:val="212"/>
        </w:trPr>
        <w:tc>
          <w:tcPr>
            <w:tcW w:w="2560" w:type="dxa"/>
            <w:tcBorders>
              <w:top w:val="nil"/>
              <w:left w:val="nil"/>
              <w:bottom w:val="nil"/>
              <w:right w:val="nil"/>
            </w:tcBorders>
          </w:tcPr>
          <w:p w:rsidR="009B2F5A" w:rsidRPr="003961B1" w:rsidRDefault="009B2F5A">
            <w:pPr>
              <w:pStyle w:val="VBALevel1Heading"/>
            </w:pPr>
            <w:r w:rsidRPr="003961B1">
              <w:t>OBJECTIVES/</w:t>
            </w:r>
            <w:r w:rsidRPr="003961B1">
              <w:br/>
              <w:t>Teaching Points</w:t>
            </w:r>
          </w:p>
          <w:p w:rsidR="009B2F5A" w:rsidRPr="003961B1" w:rsidRDefault="009B2F5A">
            <w:pPr>
              <w:pStyle w:val="VBALevel3Heading"/>
              <w:spacing w:after="120"/>
              <w:rPr>
                <w:i w:val="0"/>
                <w:color w:val="auto"/>
                <w:szCs w:val="24"/>
              </w:rPr>
            </w:pPr>
          </w:p>
        </w:tc>
        <w:tc>
          <w:tcPr>
            <w:tcW w:w="7217" w:type="dxa"/>
            <w:tcBorders>
              <w:top w:val="nil"/>
              <w:left w:val="nil"/>
              <w:bottom w:val="nil"/>
              <w:right w:val="nil"/>
            </w:tcBorders>
          </w:tcPr>
          <w:p w:rsidR="00FB53F1" w:rsidRPr="003961B1" w:rsidRDefault="00FB53F1" w:rsidP="00FB53F1">
            <w:pPr>
              <w:tabs>
                <w:tab w:val="left" w:pos="590"/>
              </w:tabs>
              <w:spacing w:after="120"/>
              <w:rPr>
                <w:szCs w:val="24"/>
              </w:rPr>
            </w:pPr>
            <w:r w:rsidRPr="003961B1">
              <w:rPr>
                <w:szCs w:val="24"/>
              </w:rPr>
              <w:t>Topic objectives:</w:t>
            </w:r>
          </w:p>
          <w:p w:rsidR="00FB53F1" w:rsidRPr="003961B1" w:rsidRDefault="00FB53F1" w:rsidP="00FB53F1">
            <w:pPr>
              <w:pStyle w:val="VBAFirstLevelBullet"/>
            </w:pPr>
            <w:r w:rsidRPr="003961B1">
              <w:t>Understand the purpose of a Quality Review</w:t>
            </w:r>
          </w:p>
          <w:p w:rsidR="00FB53F1" w:rsidRPr="003961B1" w:rsidRDefault="00FB53F1" w:rsidP="00FB53F1">
            <w:pPr>
              <w:pStyle w:val="VBAFirstLevelBullet"/>
            </w:pPr>
            <w:r w:rsidRPr="003961B1">
              <w:t>Differentiate between national and local quality review</w:t>
            </w:r>
          </w:p>
          <w:p w:rsidR="00FB53F1" w:rsidRPr="003961B1" w:rsidRDefault="00FB53F1" w:rsidP="00FB53F1">
            <w:pPr>
              <w:pStyle w:val="VBAFirstLevelBullet"/>
            </w:pPr>
            <w:r w:rsidRPr="003961B1">
              <w:t>Recognize the duties of the Quality Review Team</w:t>
            </w:r>
          </w:p>
          <w:p w:rsidR="0042329E" w:rsidRPr="003961B1" w:rsidRDefault="0042329E" w:rsidP="00FB53F1">
            <w:pPr>
              <w:pStyle w:val="VBAFirstLevelBullet"/>
              <w:numPr>
                <w:ilvl w:val="0"/>
                <w:numId w:val="0"/>
              </w:numPr>
            </w:pPr>
          </w:p>
          <w:p w:rsidR="00FB53F1" w:rsidRPr="003961B1" w:rsidRDefault="00FB53F1" w:rsidP="00FB53F1">
            <w:pPr>
              <w:pStyle w:val="VBAFirstLevelBullet"/>
              <w:numPr>
                <w:ilvl w:val="0"/>
                <w:numId w:val="0"/>
              </w:numPr>
            </w:pPr>
            <w:r w:rsidRPr="003961B1">
              <w:rPr>
                <w:szCs w:val="24"/>
              </w:rPr>
              <w:t>The following topic teaching points support the topic objectives</w:t>
            </w:r>
            <w:r w:rsidRPr="003961B1">
              <w:rPr>
                <w:bCs/>
                <w:szCs w:val="24"/>
              </w:rPr>
              <w:t xml:space="preserve">: </w:t>
            </w:r>
          </w:p>
          <w:p w:rsidR="00FB53F1" w:rsidRPr="003961B1" w:rsidRDefault="00FB53F1" w:rsidP="00FB53F1">
            <w:pPr>
              <w:numPr>
                <w:ilvl w:val="0"/>
                <w:numId w:val="9"/>
              </w:numPr>
              <w:tabs>
                <w:tab w:val="left" w:pos="590"/>
              </w:tabs>
              <w:spacing w:before="60" w:after="60"/>
              <w:rPr>
                <w:szCs w:val="24"/>
              </w:rPr>
            </w:pPr>
            <w:r w:rsidRPr="003961B1">
              <w:rPr>
                <w:szCs w:val="24"/>
              </w:rPr>
              <w:t>National Quality Review</w:t>
            </w:r>
          </w:p>
          <w:p w:rsidR="00FB53F1" w:rsidRPr="003961B1" w:rsidRDefault="00FB53F1" w:rsidP="00FB53F1">
            <w:pPr>
              <w:numPr>
                <w:ilvl w:val="0"/>
                <w:numId w:val="9"/>
              </w:numPr>
              <w:tabs>
                <w:tab w:val="left" w:pos="590"/>
              </w:tabs>
              <w:spacing w:before="60" w:after="60"/>
              <w:rPr>
                <w:szCs w:val="24"/>
              </w:rPr>
            </w:pPr>
            <w:r w:rsidRPr="003961B1">
              <w:rPr>
                <w:szCs w:val="24"/>
              </w:rPr>
              <w:t>Local Quality Review</w:t>
            </w:r>
          </w:p>
          <w:p w:rsidR="009B2F5A" w:rsidRPr="003961B1" w:rsidRDefault="00FB53F1" w:rsidP="0042329E">
            <w:pPr>
              <w:numPr>
                <w:ilvl w:val="0"/>
                <w:numId w:val="9"/>
              </w:numPr>
              <w:tabs>
                <w:tab w:val="left" w:pos="590"/>
              </w:tabs>
              <w:spacing w:before="60" w:after="60"/>
              <w:rPr>
                <w:szCs w:val="24"/>
              </w:rPr>
            </w:pPr>
            <w:r w:rsidRPr="003961B1">
              <w:rPr>
                <w:szCs w:val="24"/>
              </w:rPr>
              <w:t>Duties of the QRT</w:t>
            </w:r>
          </w:p>
        </w:tc>
      </w:tr>
      <w:tr w:rsidR="00FB53F1">
        <w:trPr>
          <w:trHeight w:val="212"/>
        </w:trPr>
        <w:tc>
          <w:tcPr>
            <w:tcW w:w="2560" w:type="dxa"/>
            <w:tcBorders>
              <w:top w:val="nil"/>
              <w:left w:val="nil"/>
              <w:bottom w:val="nil"/>
              <w:right w:val="nil"/>
            </w:tcBorders>
          </w:tcPr>
          <w:p w:rsidR="00FB53F1" w:rsidRPr="003961B1" w:rsidRDefault="00F463F0">
            <w:pPr>
              <w:pStyle w:val="VBALevel2Heading"/>
              <w:rPr>
                <w:bCs/>
                <w:i/>
                <w:color w:val="auto"/>
              </w:rPr>
            </w:pPr>
            <w:r w:rsidRPr="003961B1">
              <w:rPr>
                <w:color w:val="auto"/>
              </w:rPr>
              <w:t>Levels of Review-National</w:t>
            </w:r>
            <w:r w:rsidR="00FB53F1" w:rsidRPr="003961B1">
              <w:rPr>
                <w:rFonts w:ascii="Times New Roman Bold" w:hAnsi="Times New Roman Bold"/>
                <w:color w:val="auto"/>
              </w:rPr>
              <w:br/>
            </w:r>
          </w:p>
          <w:p w:rsidR="00FB53F1" w:rsidRPr="003961B1" w:rsidRDefault="00F463F0">
            <w:pPr>
              <w:pStyle w:val="VBASlideNumber"/>
              <w:rPr>
                <w:color w:val="auto"/>
              </w:rPr>
            </w:pPr>
            <w:r w:rsidRPr="003961B1">
              <w:rPr>
                <w:color w:val="auto"/>
              </w:rPr>
              <w:t xml:space="preserve">Slide </w:t>
            </w:r>
            <w:r w:rsidR="00FB53F1" w:rsidRPr="003961B1">
              <w:rPr>
                <w:color w:val="auto"/>
              </w:rPr>
              <w:t>5</w:t>
            </w:r>
            <w:r w:rsidRPr="003961B1">
              <w:rPr>
                <w:color w:val="auto"/>
              </w:rPr>
              <w:t xml:space="preserve"> </w:t>
            </w:r>
            <w:r w:rsidR="00FB53F1" w:rsidRPr="003961B1">
              <w:rPr>
                <w:color w:val="auto"/>
              </w:rPr>
              <w:br/>
            </w:r>
          </w:p>
          <w:p w:rsidR="00FB53F1" w:rsidRPr="003961B1" w:rsidRDefault="00FB53F1" w:rsidP="00303D47">
            <w:pPr>
              <w:pStyle w:val="VBAHandoutNumber"/>
              <w:rPr>
                <w:color w:val="auto"/>
              </w:rPr>
            </w:pPr>
            <w:r w:rsidRPr="003961B1">
              <w:rPr>
                <w:color w:val="auto"/>
              </w:rPr>
              <w:t>Handout</w:t>
            </w:r>
            <w:r w:rsidR="00303D47" w:rsidRPr="003961B1">
              <w:rPr>
                <w:color w:val="auto"/>
              </w:rPr>
              <w:t xml:space="preserve"> pg.4</w:t>
            </w:r>
          </w:p>
        </w:tc>
        <w:tc>
          <w:tcPr>
            <w:tcW w:w="7217" w:type="dxa"/>
            <w:tcBorders>
              <w:top w:val="nil"/>
              <w:left w:val="nil"/>
              <w:bottom w:val="nil"/>
              <w:right w:val="nil"/>
            </w:tcBorders>
          </w:tcPr>
          <w:p w:rsidR="00CD0AD4" w:rsidRPr="003961B1" w:rsidRDefault="00FB53F1" w:rsidP="00F463F0">
            <w:pPr>
              <w:pStyle w:val="VBABodyText"/>
              <w:rPr>
                <w:color w:val="auto"/>
                <w:szCs w:val="24"/>
              </w:rPr>
            </w:pPr>
            <w:r w:rsidRPr="003961B1">
              <w:rPr>
                <w:color w:val="auto"/>
                <w:szCs w:val="24"/>
              </w:rPr>
              <w:t xml:space="preserve">Explain what STAR stands for and briefly describe the process. </w:t>
            </w:r>
            <w:r w:rsidR="00393026" w:rsidRPr="003961B1">
              <w:rPr>
                <w:color w:val="auto"/>
                <w:szCs w:val="24"/>
              </w:rPr>
              <w:t>Systematic Technical Accuracy Review (STAR) is the Veterans Benefits Administration’s (VBA) national program for measuring compensation claims processing accuracy. STAR includes review of work in two areas:</w:t>
            </w:r>
          </w:p>
          <w:p w:rsidR="00CD0AD4" w:rsidRPr="003961B1" w:rsidRDefault="00DA0F7D" w:rsidP="00F463F0">
            <w:pPr>
              <w:pStyle w:val="VBABodyText"/>
              <w:numPr>
                <w:ilvl w:val="1"/>
                <w:numId w:val="21"/>
              </w:numPr>
              <w:rPr>
                <w:color w:val="auto"/>
                <w:szCs w:val="24"/>
              </w:rPr>
            </w:pPr>
            <w:r w:rsidRPr="003961B1">
              <w:rPr>
                <w:color w:val="auto"/>
                <w:szCs w:val="24"/>
              </w:rPr>
              <w:t>C</w:t>
            </w:r>
            <w:r w:rsidR="00393026" w:rsidRPr="003961B1">
              <w:rPr>
                <w:color w:val="auto"/>
                <w:szCs w:val="24"/>
              </w:rPr>
              <w:t>laims that usually require a rating decision, and</w:t>
            </w:r>
          </w:p>
          <w:p w:rsidR="00FB53F1" w:rsidRPr="003961B1" w:rsidRDefault="00DA0F7D" w:rsidP="007B07AA">
            <w:pPr>
              <w:pStyle w:val="VBABodyText"/>
              <w:numPr>
                <w:ilvl w:val="1"/>
                <w:numId w:val="21"/>
              </w:numPr>
              <w:rPr>
                <w:color w:val="auto"/>
                <w:szCs w:val="24"/>
              </w:rPr>
            </w:pPr>
            <w:r w:rsidRPr="003961B1">
              <w:rPr>
                <w:color w:val="auto"/>
                <w:szCs w:val="24"/>
              </w:rPr>
              <w:t>Claims</w:t>
            </w:r>
            <w:r w:rsidR="00393026" w:rsidRPr="003961B1">
              <w:rPr>
                <w:color w:val="auto"/>
                <w:szCs w:val="24"/>
              </w:rPr>
              <w:t xml:space="preserve"> that generally do not require a rating decision.</w:t>
            </w:r>
          </w:p>
          <w:p w:rsidR="00F463F0" w:rsidRPr="003961B1" w:rsidRDefault="00FB53F1" w:rsidP="00155D04">
            <w:pPr>
              <w:pStyle w:val="VBABodyText"/>
              <w:rPr>
                <w:color w:val="auto"/>
                <w:szCs w:val="24"/>
              </w:rPr>
            </w:pPr>
            <w:r w:rsidRPr="003961B1">
              <w:rPr>
                <w:color w:val="auto"/>
                <w:szCs w:val="24"/>
              </w:rPr>
              <w:t>STAR results are generated for all of VBA’s regional offices (ROs) and are included in both the station’s and the RO Director’s Performance Dashboards.</w:t>
            </w:r>
            <w:r w:rsidR="00DA0F7D" w:rsidRPr="003961B1">
              <w:rPr>
                <w:color w:val="auto"/>
                <w:szCs w:val="24"/>
              </w:rPr>
              <w:t xml:space="preserve">   </w:t>
            </w:r>
          </w:p>
        </w:tc>
      </w:tr>
      <w:tr w:rsidR="00FB53F1">
        <w:trPr>
          <w:trHeight w:val="212"/>
        </w:trPr>
        <w:tc>
          <w:tcPr>
            <w:tcW w:w="2560" w:type="dxa"/>
            <w:tcBorders>
              <w:top w:val="nil"/>
              <w:left w:val="nil"/>
              <w:bottom w:val="nil"/>
              <w:right w:val="nil"/>
            </w:tcBorders>
          </w:tcPr>
          <w:p w:rsidR="00FB53F1" w:rsidRPr="003961B1" w:rsidRDefault="00F463F0" w:rsidP="002570A6">
            <w:pPr>
              <w:pStyle w:val="VBALevel2Heading"/>
              <w:rPr>
                <w:color w:val="auto"/>
              </w:rPr>
            </w:pPr>
            <w:r w:rsidRPr="003961B1">
              <w:rPr>
                <w:color w:val="auto"/>
              </w:rPr>
              <w:t>Levels of Review-Local</w:t>
            </w:r>
            <w:r w:rsidR="00FB53F1" w:rsidRPr="003961B1">
              <w:rPr>
                <w:color w:val="auto"/>
              </w:rPr>
              <w:br/>
            </w:r>
          </w:p>
          <w:p w:rsidR="00FB53F1" w:rsidRPr="003961B1" w:rsidRDefault="00F463F0">
            <w:pPr>
              <w:pStyle w:val="VBASlideNumber"/>
              <w:rPr>
                <w:color w:val="auto"/>
              </w:rPr>
            </w:pPr>
            <w:r w:rsidRPr="003961B1">
              <w:rPr>
                <w:color w:val="auto"/>
              </w:rPr>
              <w:t>Slide 6</w:t>
            </w:r>
            <w:r w:rsidR="00FB53F1" w:rsidRPr="003961B1">
              <w:rPr>
                <w:color w:val="auto"/>
              </w:rPr>
              <w:br/>
            </w:r>
          </w:p>
          <w:p w:rsidR="00FB53F1" w:rsidRPr="003961B1" w:rsidRDefault="00F463F0">
            <w:pPr>
              <w:pStyle w:val="VBAHandoutNumber"/>
              <w:rPr>
                <w:color w:val="auto"/>
              </w:rPr>
            </w:pPr>
            <w:r w:rsidRPr="003961B1">
              <w:rPr>
                <w:color w:val="auto"/>
              </w:rPr>
              <w:t>Handout pg. 4</w:t>
            </w:r>
          </w:p>
        </w:tc>
        <w:tc>
          <w:tcPr>
            <w:tcW w:w="7217" w:type="dxa"/>
            <w:tcBorders>
              <w:top w:val="nil"/>
              <w:left w:val="nil"/>
              <w:bottom w:val="nil"/>
              <w:right w:val="nil"/>
            </w:tcBorders>
          </w:tcPr>
          <w:p w:rsidR="00F463F0" w:rsidRPr="003961B1" w:rsidRDefault="00F463F0" w:rsidP="00F463F0">
            <w:pPr>
              <w:pStyle w:val="VBABodyText"/>
              <w:ind w:left="360"/>
              <w:rPr>
                <w:color w:val="auto"/>
                <w:szCs w:val="24"/>
              </w:rPr>
            </w:pPr>
            <w:r w:rsidRPr="003961B1">
              <w:rPr>
                <w:color w:val="auto"/>
                <w:szCs w:val="24"/>
              </w:rPr>
              <w:t>At the local office level, the Quality Review Team (QRT) is comprised of dedicated Quality Review Specialists (QRS) whose sole purpose is to improve the quality of claims processing by:</w:t>
            </w:r>
          </w:p>
          <w:p w:rsidR="00F463F0" w:rsidRPr="003961B1" w:rsidRDefault="00F463F0" w:rsidP="00F463F0">
            <w:pPr>
              <w:pStyle w:val="VBABodyText"/>
              <w:numPr>
                <w:ilvl w:val="1"/>
                <w:numId w:val="22"/>
              </w:numPr>
              <w:rPr>
                <w:color w:val="auto"/>
                <w:szCs w:val="24"/>
              </w:rPr>
            </w:pPr>
            <w:r w:rsidRPr="003961B1">
              <w:rPr>
                <w:color w:val="auto"/>
                <w:szCs w:val="24"/>
              </w:rPr>
              <w:t xml:space="preserve">Evaluating station quality; </w:t>
            </w:r>
          </w:p>
          <w:p w:rsidR="00F463F0" w:rsidRPr="003961B1" w:rsidRDefault="00F463F0" w:rsidP="00F463F0">
            <w:pPr>
              <w:pStyle w:val="VBABodyText"/>
              <w:numPr>
                <w:ilvl w:val="1"/>
                <w:numId w:val="22"/>
              </w:numPr>
              <w:rPr>
                <w:color w:val="auto"/>
                <w:szCs w:val="24"/>
              </w:rPr>
            </w:pPr>
            <w:r w:rsidRPr="003961B1">
              <w:rPr>
                <w:color w:val="auto"/>
                <w:szCs w:val="24"/>
              </w:rPr>
              <w:t xml:space="preserve">Identifying error trends; and </w:t>
            </w:r>
          </w:p>
          <w:p w:rsidR="00DA0F7D" w:rsidRPr="003961B1" w:rsidRDefault="00F463F0" w:rsidP="00DA0F7D">
            <w:pPr>
              <w:pStyle w:val="VBABodyText"/>
              <w:numPr>
                <w:ilvl w:val="1"/>
                <w:numId w:val="22"/>
              </w:numPr>
              <w:rPr>
                <w:color w:val="auto"/>
                <w:szCs w:val="24"/>
              </w:rPr>
            </w:pPr>
            <w:r w:rsidRPr="003961B1">
              <w:rPr>
                <w:color w:val="auto"/>
                <w:szCs w:val="24"/>
              </w:rPr>
              <w:t>Ensuring individual employee reviews are performed monthly.</w:t>
            </w:r>
            <w:r w:rsidR="00DA0F7D" w:rsidRPr="003961B1">
              <w:rPr>
                <w:color w:val="auto"/>
              </w:rPr>
              <w:t xml:space="preserve"> </w:t>
            </w:r>
          </w:p>
        </w:tc>
      </w:tr>
      <w:tr w:rsidR="00FB53F1">
        <w:trPr>
          <w:trHeight w:val="212"/>
        </w:trPr>
        <w:tc>
          <w:tcPr>
            <w:tcW w:w="2560" w:type="dxa"/>
            <w:tcBorders>
              <w:top w:val="nil"/>
              <w:left w:val="nil"/>
              <w:bottom w:val="nil"/>
              <w:right w:val="nil"/>
            </w:tcBorders>
          </w:tcPr>
          <w:p w:rsidR="00FB53F1" w:rsidRPr="003961B1" w:rsidRDefault="00F463F0">
            <w:pPr>
              <w:pStyle w:val="VBALevel2Heading"/>
              <w:rPr>
                <w:bCs/>
                <w:i/>
                <w:color w:val="auto"/>
              </w:rPr>
            </w:pPr>
            <w:r w:rsidRPr="003961B1">
              <w:rPr>
                <w:color w:val="auto"/>
              </w:rPr>
              <w:t xml:space="preserve">Duties of the </w:t>
            </w:r>
            <w:r w:rsidR="00DA0F7D" w:rsidRPr="003961B1">
              <w:rPr>
                <w:color w:val="auto"/>
              </w:rPr>
              <w:t>q</w:t>
            </w:r>
            <w:r w:rsidRPr="003961B1">
              <w:rPr>
                <w:color w:val="auto"/>
              </w:rPr>
              <w:t>uality Review Team (QRT)</w:t>
            </w:r>
            <w:r w:rsidR="00FB53F1" w:rsidRPr="003961B1">
              <w:rPr>
                <w:rFonts w:ascii="Times New Roman Bold" w:hAnsi="Times New Roman Bold"/>
                <w:color w:val="auto"/>
              </w:rPr>
              <w:br/>
            </w:r>
          </w:p>
          <w:p w:rsidR="00FB53F1" w:rsidRPr="003961B1" w:rsidRDefault="00DA0F7D">
            <w:pPr>
              <w:pStyle w:val="VBASlideNumber"/>
              <w:rPr>
                <w:color w:val="auto"/>
              </w:rPr>
            </w:pPr>
            <w:r w:rsidRPr="003961B1">
              <w:rPr>
                <w:color w:val="auto"/>
              </w:rPr>
              <w:lastRenderedPageBreak/>
              <w:t>Slide 7</w:t>
            </w:r>
            <w:r w:rsidR="00FB53F1" w:rsidRPr="003961B1">
              <w:rPr>
                <w:color w:val="auto"/>
              </w:rPr>
              <w:br/>
            </w:r>
          </w:p>
          <w:p w:rsidR="00FB53F1" w:rsidRPr="003961B1" w:rsidRDefault="00DA0F7D">
            <w:pPr>
              <w:pStyle w:val="VBAHandoutNumber"/>
              <w:rPr>
                <w:color w:val="auto"/>
              </w:rPr>
            </w:pPr>
            <w:r w:rsidRPr="003961B1">
              <w:rPr>
                <w:color w:val="auto"/>
              </w:rPr>
              <w:t>Handout pg.5</w:t>
            </w:r>
          </w:p>
          <w:p w:rsidR="00DA0F7D" w:rsidRPr="003961B1" w:rsidRDefault="00DA0F7D">
            <w:pPr>
              <w:pStyle w:val="VBAHandoutNumber"/>
              <w:rPr>
                <w:color w:val="auto"/>
              </w:rPr>
            </w:pPr>
          </w:p>
        </w:tc>
        <w:tc>
          <w:tcPr>
            <w:tcW w:w="7217" w:type="dxa"/>
            <w:tcBorders>
              <w:top w:val="nil"/>
              <w:left w:val="nil"/>
              <w:bottom w:val="nil"/>
              <w:right w:val="nil"/>
            </w:tcBorders>
          </w:tcPr>
          <w:p w:rsidR="00FB53F1" w:rsidRPr="003961B1" w:rsidRDefault="00155D04" w:rsidP="00155D04">
            <w:pPr>
              <w:pStyle w:val="VBABodyText"/>
              <w:rPr>
                <w:color w:val="auto"/>
              </w:rPr>
            </w:pPr>
            <w:r w:rsidRPr="003961B1">
              <w:rPr>
                <w:color w:val="auto"/>
              </w:rPr>
              <w:lastRenderedPageBreak/>
              <w:t xml:space="preserve">The Veterans Benefits Administration (VBA) is committed to increasing rating accuracy to 98 percent by 2015.  To help achieve this goal, the Quality Management Transformation Initiative workgroup conducted a </w:t>
            </w:r>
            <w:r w:rsidRPr="003961B1">
              <w:rPr>
                <w:color w:val="auto"/>
              </w:rPr>
              <w:lastRenderedPageBreak/>
              <w:t xml:space="preserve">study to determine the need for specific quality review personnel at each regional office (RO).  The workgroup suggested VBA would achieve a number of gains by dedicating quality review specialists to perform all quality reviews.  Implementing QRTs through a standardized quality review specialist position would allow focused emphasis on station quality.  </w:t>
            </w:r>
          </w:p>
        </w:tc>
      </w:tr>
      <w:tr w:rsidR="00FB53F1">
        <w:trPr>
          <w:cantSplit/>
          <w:trHeight w:val="212"/>
        </w:trPr>
        <w:tc>
          <w:tcPr>
            <w:tcW w:w="2560" w:type="dxa"/>
            <w:tcBorders>
              <w:top w:val="nil"/>
              <w:left w:val="nil"/>
              <w:bottom w:val="nil"/>
              <w:right w:val="nil"/>
            </w:tcBorders>
          </w:tcPr>
          <w:p w:rsidR="00FB53F1" w:rsidRPr="003961B1" w:rsidRDefault="00DA0F7D" w:rsidP="002570A6">
            <w:pPr>
              <w:pStyle w:val="VBALevel2Heading"/>
              <w:rPr>
                <w:color w:val="auto"/>
              </w:rPr>
            </w:pPr>
            <w:r w:rsidRPr="003961B1">
              <w:rPr>
                <w:color w:val="auto"/>
              </w:rPr>
              <w:lastRenderedPageBreak/>
              <w:t>Duties of the QRT</w:t>
            </w:r>
            <w:r w:rsidR="00FB53F1" w:rsidRPr="003961B1">
              <w:rPr>
                <w:color w:val="auto"/>
              </w:rPr>
              <w:br/>
            </w:r>
          </w:p>
          <w:p w:rsidR="00FB53F1" w:rsidRPr="003961B1" w:rsidRDefault="00DA0F7D">
            <w:pPr>
              <w:pStyle w:val="VBASlideNumber"/>
              <w:rPr>
                <w:color w:val="auto"/>
              </w:rPr>
            </w:pPr>
            <w:r w:rsidRPr="003961B1">
              <w:rPr>
                <w:color w:val="auto"/>
              </w:rPr>
              <w:t>Slide 7</w:t>
            </w:r>
            <w:r w:rsidR="00FB53F1" w:rsidRPr="003961B1">
              <w:rPr>
                <w:color w:val="auto"/>
              </w:rPr>
              <w:br/>
            </w:r>
          </w:p>
          <w:p w:rsidR="00FB53F1" w:rsidRPr="003961B1" w:rsidRDefault="00DA0F7D">
            <w:pPr>
              <w:pStyle w:val="VBAHandoutNumber"/>
              <w:rPr>
                <w:color w:val="auto"/>
              </w:rPr>
            </w:pPr>
            <w:r w:rsidRPr="003961B1">
              <w:rPr>
                <w:color w:val="auto"/>
              </w:rPr>
              <w:t>Handout pg.5</w:t>
            </w:r>
          </w:p>
        </w:tc>
        <w:tc>
          <w:tcPr>
            <w:tcW w:w="7217" w:type="dxa"/>
            <w:tcBorders>
              <w:top w:val="nil"/>
              <w:left w:val="nil"/>
              <w:bottom w:val="nil"/>
              <w:right w:val="nil"/>
            </w:tcBorders>
          </w:tcPr>
          <w:p w:rsidR="00DA0F7D" w:rsidRPr="003961B1" w:rsidRDefault="00DA0F7D" w:rsidP="00DA0F7D">
            <w:pPr>
              <w:pStyle w:val="VBABodyText"/>
              <w:rPr>
                <w:color w:val="auto"/>
                <w:szCs w:val="24"/>
              </w:rPr>
            </w:pPr>
            <w:r w:rsidRPr="003961B1">
              <w:rPr>
                <w:color w:val="auto"/>
                <w:szCs w:val="24"/>
              </w:rPr>
              <w:t>Appropriate duties are:</w:t>
            </w:r>
          </w:p>
          <w:p w:rsidR="00DA0F7D" w:rsidRPr="003961B1" w:rsidRDefault="00DA0F7D" w:rsidP="00DA0F7D">
            <w:pPr>
              <w:pStyle w:val="VBABodyText"/>
              <w:numPr>
                <w:ilvl w:val="1"/>
                <w:numId w:val="22"/>
              </w:numPr>
              <w:rPr>
                <w:color w:val="auto"/>
                <w:szCs w:val="24"/>
              </w:rPr>
            </w:pPr>
            <w:r w:rsidRPr="003961B1">
              <w:rPr>
                <w:color w:val="auto"/>
                <w:szCs w:val="24"/>
              </w:rPr>
              <w:t xml:space="preserve">Monthly IQRs </w:t>
            </w:r>
          </w:p>
          <w:p w:rsidR="00DA0F7D" w:rsidRPr="003961B1" w:rsidRDefault="00DA0F7D" w:rsidP="00DA0F7D">
            <w:pPr>
              <w:pStyle w:val="VBABodyText"/>
              <w:numPr>
                <w:ilvl w:val="1"/>
                <w:numId w:val="22"/>
              </w:numPr>
              <w:rPr>
                <w:color w:val="auto"/>
                <w:szCs w:val="24"/>
              </w:rPr>
            </w:pPr>
            <w:r w:rsidRPr="003961B1">
              <w:rPr>
                <w:color w:val="auto"/>
                <w:szCs w:val="24"/>
              </w:rPr>
              <w:t xml:space="preserve">IPRs </w:t>
            </w:r>
          </w:p>
          <w:p w:rsidR="00DA0F7D" w:rsidRPr="003961B1" w:rsidRDefault="00DA0F7D" w:rsidP="00DA0F7D">
            <w:pPr>
              <w:pStyle w:val="VBABodyText"/>
              <w:numPr>
                <w:ilvl w:val="1"/>
                <w:numId w:val="22"/>
              </w:numPr>
              <w:rPr>
                <w:color w:val="auto"/>
                <w:szCs w:val="24"/>
              </w:rPr>
            </w:pPr>
            <w:r w:rsidRPr="003961B1">
              <w:rPr>
                <w:color w:val="auto"/>
                <w:szCs w:val="24"/>
              </w:rPr>
              <w:t xml:space="preserve">Feedback and training on error trends </w:t>
            </w:r>
          </w:p>
          <w:p w:rsidR="00DA0F7D" w:rsidRPr="003961B1" w:rsidRDefault="00DA0F7D" w:rsidP="00DA0F7D">
            <w:pPr>
              <w:pStyle w:val="VBABodyText"/>
              <w:numPr>
                <w:ilvl w:val="1"/>
                <w:numId w:val="22"/>
              </w:numPr>
              <w:rPr>
                <w:color w:val="auto"/>
                <w:szCs w:val="24"/>
              </w:rPr>
            </w:pPr>
            <w:r w:rsidRPr="003961B1">
              <w:rPr>
                <w:color w:val="auto"/>
                <w:szCs w:val="24"/>
              </w:rPr>
              <w:t>Peer reviews</w:t>
            </w:r>
          </w:p>
          <w:p w:rsidR="00DA0F7D" w:rsidRPr="003961B1" w:rsidRDefault="00DA0F7D" w:rsidP="00DA0F7D">
            <w:pPr>
              <w:pStyle w:val="VBABodyText"/>
              <w:numPr>
                <w:ilvl w:val="1"/>
                <w:numId w:val="22"/>
              </w:numPr>
              <w:rPr>
                <w:color w:val="auto"/>
                <w:szCs w:val="24"/>
              </w:rPr>
            </w:pPr>
            <w:r w:rsidRPr="003961B1">
              <w:rPr>
                <w:color w:val="auto"/>
                <w:szCs w:val="24"/>
              </w:rPr>
              <w:t>Preparation of cases for shipment/return from STAR, to include corrective actions and quarterly STAR report</w:t>
            </w:r>
          </w:p>
          <w:p w:rsidR="00DA0F7D" w:rsidRPr="003961B1" w:rsidRDefault="00DA0F7D" w:rsidP="00DA0F7D">
            <w:pPr>
              <w:pStyle w:val="VBABodyText"/>
              <w:numPr>
                <w:ilvl w:val="1"/>
                <w:numId w:val="22"/>
              </w:numPr>
              <w:rPr>
                <w:color w:val="auto"/>
                <w:szCs w:val="24"/>
              </w:rPr>
            </w:pPr>
            <w:r w:rsidRPr="003961B1">
              <w:rPr>
                <w:color w:val="auto"/>
                <w:szCs w:val="24"/>
              </w:rPr>
              <w:t xml:space="preserve">Extended reviews (10 cases versus 5 cases per month) for employees on Performance Improvement Plans </w:t>
            </w:r>
          </w:p>
          <w:p w:rsidR="00DA0F7D" w:rsidRPr="003961B1" w:rsidRDefault="00DA0F7D" w:rsidP="00DA0F7D">
            <w:pPr>
              <w:pStyle w:val="VBABodyText"/>
              <w:numPr>
                <w:ilvl w:val="1"/>
                <w:numId w:val="22"/>
              </w:numPr>
              <w:rPr>
                <w:color w:val="auto"/>
                <w:szCs w:val="24"/>
              </w:rPr>
            </w:pPr>
            <w:r w:rsidRPr="003961B1">
              <w:rPr>
                <w:color w:val="auto"/>
                <w:szCs w:val="24"/>
              </w:rPr>
              <w:t xml:space="preserve">Special reviews identified by Compensation Service </w:t>
            </w:r>
          </w:p>
          <w:p w:rsidR="00FB53F1" w:rsidRPr="003961B1" w:rsidRDefault="00DA0F7D" w:rsidP="00155D04">
            <w:pPr>
              <w:pStyle w:val="VBABodyText"/>
              <w:numPr>
                <w:ilvl w:val="1"/>
                <w:numId w:val="22"/>
              </w:numPr>
              <w:rPr>
                <w:color w:val="auto"/>
                <w:szCs w:val="24"/>
              </w:rPr>
            </w:pPr>
            <w:r w:rsidRPr="003961B1">
              <w:rPr>
                <w:color w:val="auto"/>
                <w:szCs w:val="24"/>
              </w:rPr>
              <w:t>Second signature for cases with traumatic brain injury and special monthly compensation issues when the QRT is current on all required IPRs and IQRs</w:t>
            </w:r>
          </w:p>
        </w:tc>
      </w:tr>
      <w:tr w:rsidR="00FB53F1">
        <w:trPr>
          <w:trHeight w:val="212"/>
        </w:trPr>
        <w:tc>
          <w:tcPr>
            <w:tcW w:w="2560" w:type="dxa"/>
            <w:tcBorders>
              <w:top w:val="nil"/>
              <w:left w:val="nil"/>
              <w:bottom w:val="nil"/>
              <w:right w:val="nil"/>
            </w:tcBorders>
          </w:tcPr>
          <w:p w:rsidR="00FB53F1" w:rsidRPr="003961B1" w:rsidRDefault="00FB53F1">
            <w:pPr>
              <w:pStyle w:val="VBAEXERCISE"/>
            </w:pPr>
          </w:p>
        </w:tc>
        <w:tc>
          <w:tcPr>
            <w:tcW w:w="7217" w:type="dxa"/>
            <w:tcBorders>
              <w:top w:val="nil"/>
              <w:left w:val="nil"/>
              <w:bottom w:val="nil"/>
              <w:right w:val="nil"/>
            </w:tcBorders>
          </w:tcPr>
          <w:p w:rsidR="00FB53F1" w:rsidRPr="003961B1" w:rsidRDefault="00FB53F1">
            <w:pPr>
              <w:pStyle w:val="VBABodyText"/>
              <w:rPr>
                <w:color w:val="auto"/>
              </w:rPr>
            </w:pPr>
          </w:p>
        </w:tc>
      </w:tr>
      <w:tr w:rsidR="00FB53F1">
        <w:trPr>
          <w:trHeight w:val="212"/>
        </w:trPr>
        <w:tc>
          <w:tcPr>
            <w:tcW w:w="2560" w:type="dxa"/>
            <w:tcBorders>
              <w:top w:val="nil"/>
              <w:left w:val="nil"/>
              <w:bottom w:val="nil"/>
              <w:right w:val="nil"/>
            </w:tcBorders>
          </w:tcPr>
          <w:p w:rsidR="00FB53F1" w:rsidRPr="003961B1" w:rsidRDefault="00FB53F1">
            <w:pPr>
              <w:pStyle w:val="VBANOTES"/>
            </w:pPr>
            <w:r w:rsidRPr="003961B1">
              <w:t>note(s)</w:t>
            </w:r>
          </w:p>
        </w:tc>
        <w:tc>
          <w:tcPr>
            <w:tcW w:w="7217" w:type="dxa"/>
            <w:tcBorders>
              <w:top w:val="nil"/>
              <w:left w:val="nil"/>
              <w:bottom w:val="nil"/>
              <w:right w:val="nil"/>
            </w:tcBorders>
          </w:tcPr>
          <w:p w:rsidR="00FB53F1" w:rsidRPr="003961B1" w:rsidRDefault="00155D04" w:rsidP="00155D04">
            <w:pPr>
              <w:pStyle w:val="VBABodyText"/>
              <w:rPr>
                <w:color w:val="auto"/>
              </w:rPr>
            </w:pPr>
            <w:r w:rsidRPr="003961B1">
              <w:rPr>
                <w:color w:val="auto"/>
              </w:rPr>
              <w:t>Take note of any questions the trainees may have and decide if they should be addressed at this point or at the end of the training.</w:t>
            </w:r>
          </w:p>
          <w:p w:rsidR="008A028E" w:rsidRPr="003961B1" w:rsidRDefault="008A028E" w:rsidP="00155D04">
            <w:pPr>
              <w:pStyle w:val="VBABodyText"/>
              <w:rPr>
                <w:color w:val="auto"/>
              </w:rPr>
            </w:pPr>
          </w:p>
          <w:p w:rsidR="008A028E" w:rsidRPr="003961B1" w:rsidRDefault="008A028E" w:rsidP="00155D04">
            <w:pPr>
              <w:pStyle w:val="VBABodyText"/>
              <w:rPr>
                <w:color w:val="auto"/>
              </w:rPr>
            </w:pPr>
          </w:p>
        </w:tc>
      </w:tr>
    </w:tbl>
    <w:p w:rsidR="00D33763" w:rsidRDefault="00D33763">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Tr="007B07AA">
        <w:trPr>
          <w:trHeight w:val="212"/>
        </w:trPr>
        <w:tc>
          <w:tcPr>
            <w:tcW w:w="9777" w:type="dxa"/>
            <w:gridSpan w:val="2"/>
            <w:tcBorders>
              <w:top w:val="nil"/>
              <w:left w:val="nil"/>
              <w:bottom w:val="nil"/>
              <w:right w:val="nil"/>
            </w:tcBorders>
            <w:vAlign w:val="center"/>
          </w:tcPr>
          <w:p w:rsidR="002570A6" w:rsidRPr="00976DBB" w:rsidRDefault="002570A6" w:rsidP="007B07AA">
            <w:pPr>
              <w:pStyle w:val="VBALessonTopicTitle"/>
              <w:rPr>
                <w:color w:val="auto"/>
              </w:rPr>
            </w:pPr>
            <w:bookmarkStart w:id="41" w:name="_Toc437934560"/>
            <w:r w:rsidRPr="00976DBB">
              <w:rPr>
                <w:color w:val="auto"/>
              </w:rPr>
              <w:lastRenderedPageBreak/>
              <w:t xml:space="preserve">Topic 2: </w:t>
            </w:r>
            <w:r w:rsidR="008A028E" w:rsidRPr="00976DBB">
              <w:rPr>
                <w:color w:val="auto"/>
              </w:rPr>
              <w:t>Types of Local Quality Reviews</w:t>
            </w:r>
            <w:bookmarkEnd w:id="41"/>
          </w:p>
        </w:tc>
      </w:tr>
      <w:tr w:rsidR="002570A6" w:rsidTr="007B07AA">
        <w:trPr>
          <w:trHeight w:val="212"/>
        </w:trPr>
        <w:tc>
          <w:tcPr>
            <w:tcW w:w="2560" w:type="dxa"/>
            <w:tcBorders>
              <w:top w:val="nil"/>
              <w:left w:val="nil"/>
              <w:bottom w:val="nil"/>
              <w:right w:val="nil"/>
            </w:tcBorders>
          </w:tcPr>
          <w:p w:rsidR="002570A6" w:rsidRPr="00976DBB" w:rsidRDefault="002570A6" w:rsidP="007B07AA">
            <w:pPr>
              <w:pStyle w:val="VBALevel1Heading"/>
            </w:pPr>
            <w:r w:rsidRPr="00976DBB">
              <w:t>Introduction</w:t>
            </w:r>
          </w:p>
        </w:tc>
        <w:tc>
          <w:tcPr>
            <w:tcW w:w="7217" w:type="dxa"/>
            <w:tcBorders>
              <w:top w:val="nil"/>
              <w:left w:val="nil"/>
              <w:bottom w:val="nil"/>
              <w:right w:val="nil"/>
            </w:tcBorders>
          </w:tcPr>
          <w:p w:rsidR="002570A6" w:rsidRPr="00976DBB" w:rsidRDefault="008A028E" w:rsidP="008A028E">
            <w:pPr>
              <w:pStyle w:val="VBABodyText"/>
              <w:rPr>
                <w:b/>
                <w:color w:val="auto"/>
              </w:rPr>
            </w:pPr>
            <w:r w:rsidRPr="00976DBB">
              <w:rPr>
                <w:color w:val="auto"/>
              </w:rPr>
              <w:t>Understand the difference between IPRs and IQRs</w:t>
            </w:r>
          </w:p>
        </w:tc>
      </w:tr>
      <w:tr w:rsidR="002570A6" w:rsidTr="007B07AA">
        <w:trPr>
          <w:trHeight w:val="212"/>
        </w:trPr>
        <w:tc>
          <w:tcPr>
            <w:tcW w:w="2560" w:type="dxa"/>
            <w:tcBorders>
              <w:top w:val="nil"/>
              <w:left w:val="nil"/>
              <w:bottom w:val="nil"/>
              <w:right w:val="nil"/>
            </w:tcBorders>
          </w:tcPr>
          <w:p w:rsidR="002570A6" w:rsidRPr="00976DBB" w:rsidRDefault="002570A6" w:rsidP="007B07AA">
            <w:pPr>
              <w:pStyle w:val="VBALevel1Heading"/>
            </w:pPr>
            <w:r w:rsidRPr="00976DBB">
              <w:t>Time Required</w:t>
            </w:r>
          </w:p>
        </w:tc>
        <w:tc>
          <w:tcPr>
            <w:tcW w:w="7217" w:type="dxa"/>
            <w:tcBorders>
              <w:top w:val="nil"/>
              <w:left w:val="nil"/>
              <w:bottom w:val="nil"/>
              <w:right w:val="nil"/>
            </w:tcBorders>
          </w:tcPr>
          <w:p w:rsidR="002570A6" w:rsidRPr="00976DBB" w:rsidRDefault="001425BF" w:rsidP="001425BF">
            <w:pPr>
              <w:pStyle w:val="VBATimeReq"/>
              <w:rPr>
                <w:color w:val="auto"/>
              </w:rPr>
            </w:pPr>
            <w:r>
              <w:rPr>
                <w:color w:val="auto"/>
              </w:rPr>
              <w:t>10 minutes</w:t>
            </w:r>
          </w:p>
        </w:tc>
      </w:tr>
      <w:tr w:rsidR="002570A6" w:rsidTr="007B07AA">
        <w:trPr>
          <w:trHeight w:val="212"/>
        </w:trPr>
        <w:tc>
          <w:tcPr>
            <w:tcW w:w="2560" w:type="dxa"/>
            <w:tcBorders>
              <w:top w:val="nil"/>
              <w:left w:val="nil"/>
              <w:bottom w:val="nil"/>
              <w:right w:val="nil"/>
            </w:tcBorders>
          </w:tcPr>
          <w:p w:rsidR="002570A6" w:rsidRPr="00976DBB" w:rsidRDefault="002570A6" w:rsidP="007B07AA">
            <w:pPr>
              <w:pStyle w:val="VBALevel1Heading"/>
            </w:pPr>
            <w:r w:rsidRPr="00976DBB">
              <w:t>OBJECTIVES/</w:t>
            </w:r>
            <w:r w:rsidRPr="00976DBB">
              <w:br/>
              <w:t>Teaching Points</w:t>
            </w:r>
          </w:p>
          <w:p w:rsidR="002570A6" w:rsidRPr="00976DBB" w:rsidRDefault="002570A6" w:rsidP="007B07AA">
            <w:pPr>
              <w:pStyle w:val="VBALevel3Heading"/>
              <w:spacing w:after="120"/>
              <w:rPr>
                <w:i w:val="0"/>
                <w:color w:val="auto"/>
                <w:szCs w:val="24"/>
              </w:rPr>
            </w:pPr>
          </w:p>
        </w:tc>
        <w:tc>
          <w:tcPr>
            <w:tcW w:w="7217" w:type="dxa"/>
            <w:tcBorders>
              <w:top w:val="nil"/>
              <w:left w:val="nil"/>
              <w:bottom w:val="nil"/>
              <w:right w:val="nil"/>
            </w:tcBorders>
          </w:tcPr>
          <w:p w:rsidR="002570A6" w:rsidRPr="00976DBB" w:rsidRDefault="002570A6" w:rsidP="007B07AA">
            <w:pPr>
              <w:tabs>
                <w:tab w:val="left" w:pos="590"/>
              </w:tabs>
              <w:spacing w:after="120"/>
              <w:rPr>
                <w:szCs w:val="24"/>
              </w:rPr>
            </w:pPr>
            <w:r w:rsidRPr="00976DBB">
              <w:rPr>
                <w:szCs w:val="24"/>
              </w:rPr>
              <w:t>Topic objectives:</w:t>
            </w:r>
          </w:p>
          <w:p w:rsidR="008A028E" w:rsidRPr="00976DBB" w:rsidRDefault="008A028E" w:rsidP="008A028E">
            <w:pPr>
              <w:pStyle w:val="VBAFirstLevelBullet"/>
            </w:pPr>
            <w:r w:rsidRPr="00976DBB">
              <w:t>Types of quality reviews</w:t>
            </w:r>
          </w:p>
          <w:p w:rsidR="008A028E" w:rsidRPr="00976DBB" w:rsidRDefault="008A028E" w:rsidP="008A028E">
            <w:pPr>
              <w:pStyle w:val="VBAFirstLevelBullet"/>
            </w:pPr>
            <w:r w:rsidRPr="00976DBB">
              <w:t>Differentiate between IQRs and IPRs</w:t>
            </w:r>
          </w:p>
          <w:p w:rsidR="002570A6" w:rsidRPr="00976DBB" w:rsidRDefault="008A028E" w:rsidP="008A028E">
            <w:pPr>
              <w:pStyle w:val="VBAFirstLevelBullet"/>
            </w:pPr>
            <w:r w:rsidRPr="00976DBB">
              <w:t>Additional duties of QRT</w:t>
            </w:r>
          </w:p>
          <w:p w:rsidR="008A028E" w:rsidRPr="00976DBB" w:rsidRDefault="008A028E" w:rsidP="008A028E">
            <w:pPr>
              <w:pStyle w:val="VBAFirstLevelBullet"/>
              <w:numPr>
                <w:ilvl w:val="0"/>
                <w:numId w:val="0"/>
              </w:numPr>
              <w:ind w:left="720"/>
            </w:pPr>
          </w:p>
          <w:p w:rsidR="002570A6" w:rsidRPr="00976DBB" w:rsidRDefault="002570A6" w:rsidP="007B07AA">
            <w:pPr>
              <w:tabs>
                <w:tab w:val="left" w:pos="590"/>
              </w:tabs>
              <w:spacing w:after="120"/>
              <w:rPr>
                <w:bCs/>
                <w:szCs w:val="24"/>
              </w:rPr>
            </w:pPr>
            <w:r w:rsidRPr="00976DBB">
              <w:rPr>
                <w:szCs w:val="24"/>
              </w:rPr>
              <w:t>The following topic teaching points support the topic objectives</w:t>
            </w:r>
            <w:r w:rsidRPr="00976DBB">
              <w:rPr>
                <w:bCs/>
                <w:szCs w:val="24"/>
              </w:rPr>
              <w:t xml:space="preserve">: </w:t>
            </w:r>
          </w:p>
          <w:p w:rsidR="002570A6" w:rsidRPr="00976DBB" w:rsidRDefault="008A028E" w:rsidP="007B07AA">
            <w:pPr>
              <w:numPr>
                <w:ilvl w:val="0"/>
                <w:numId w:val="9"/>
              </w:numPr>
              <w:tabs>
                <w:tab w:val="left" w:pos="590"/>
              </w:tabs>
              <w:spacing w:after="60"/>
              <w:rPr>
                <w:szCs w:val="24"/>
              </w:rPr>
            </w:pPr>
            <w:r w:rsidRPr="00976DBB">
              <w:rPr>
                <w:szCs w:val="24"/>
              </w:rPr>
              <w:t>The definition of an Individual Quality Review (IQR)</w:t>
            </w:r>
          </w:p>
          <w:p w:rsidR="008A028E" w:rsidRPr="00976DBB" w:rsidRDefault="008A028E" w:rsidP="008A028E">
            <w:pPr>
              <w:numPr>
                <w:ilvl w:val="0"/>
                <w:numId w:val="9"/>
              </w:numPr>
              <w:tabs>
                <w:tab w:val="left" w:pos="590"/>
              </w:tabs>
              <w:spacing w:after="60"/>
              <w:rPr>
                <w:szCs w:val="24"/>
              </w:rPr>
            </w:pPr>
            <w:r w:rsidRPr="00976DBB">
              <w:rPr>
                <w:szCs w:val="24"/>
              </w:rPr>
              <w:t>The definition of an In-Process Review (IPR)</w:t>
            </w:r>
          </w:p>
          <w:p w:rsidR="002570A6" w:rsidRPr="00976DBB" w:rsidRDefault="008A028E" w:rsidP="007B07AA">
            <w:pPr>
              <w:numPr>
                <w:ilvl w:val="0"/>
                <w:numId w:val="9"/>
              </w:numPr>
              <w:tabs>
                <w:tab w:val="left" w:pos="590"/>
              </w:tabs>
              <w:spacing w:before="60" w:after="60"/>
              <w:rPr>
                <w:szCs w:val="24"/>
              </w:rPr>
            </w:pPr>
            <w:r w:rsidRPr="00976DBB">
              <w:rPr>
                <w:szCs w:val="24"/>
              </w:rPr>
              <w:t>Understanding the types of quality reviews</w:t>
            </w:r>
          </w:p>
        </w:tc>
      </w:tr>
      <w:tr w:rsidR="002570A6" w:rsidTr="007B07AA">
        <w:trPr>
          <w:trHeight w:val="212"/>
        </w:trPr>
        <w:tc>
          <w:tcPr>
            <w:tcW w:w="2560" w:type="dxa"/>
            <w:tcBorders>
              <w:top w:val="nil"/>
              <w:left w:val="nil"/>
              <w:bottom w:val="nil"/>
              <w:right w:val="nil"/>
            </w:tcBorders>
          </w:tcPr>
          <w:p w:rsidR="002570A6" w:rsidRPr="00976DBB" w:rsidRDefault="008A028E" w:rsidP="007B07AA">
            <w:pPr>
              <w:pStyle w:val="VBALevel2Heading"/>
              <w:rPr>
                <w:bCs/>
                <w:i/>
                <w:color w:val="auto"/>
              </w:rPr>
            </w:pPr>
            <w:r w:rsidRPr="00976DBB">
              <w:rPr>
                <w:color w:val="auto"/>
              </w:rPr>
              <w:t>QRT Reviews</w:t>
            </w:r>
          </w:p>
          <w:p w:rsidR="002570A6" w:rsidRPr="00976DBB" w:rsidRDefault="008A028E" w:rsidP="007B07AA">
            <w:pPr>
              <w:pStyle w:val="VBASlideNumber"/>
              <w:rPr>
                <w:color w:val="auto"/>
              </w:rPr>
            </w:pPr>
            <w:r w:rsidRPr="00976DBB">
              <w:rPr>
                <w:color w:val="auto"/>
              </w:rPr>
              <w:t>Slide 8</w:t>
            </w:r>
            <w:r w:rsidR="002570A6" w:rsidRPr="00976DBB">
              <w:rPr>
                <w:color w:val="auto"/>
              </w:rPr>
              <w:br/>
            </w:r>
          </w:p>
          <w:p w:rsidR="002570A6" w:rsidRPr="00976DBB" w:rsidRDefault="00736855" w:rsidP="00736855">
            <w:pPr>
              <w:pStyle w:val="VBAHandoutNumber"/>
              <w:rPr>
                <w:color w:val="auto"/>
              </w:rPr>
            </w:pPr>
            <w:r w:rsidRPr="00976DBB">
              <w:rPr>
                <w:color w:val="auto"/>
              </w:rPr>
              <w:t>Handout pg.6</w:t>
            </w:r>
          </w:p>
          <w:p w:rsidR="00736855" w:rsidRPr="00976DBB" w:rsidRDefault="00736855" w:rsidP="00736855">
            <w:pPr>
              <w:pStyle w:val="VBAHandoutNumber"/>
              <w:rPr>
                <w:color w:val="auto"/>
              </w:rPr>
            </w:pPr>
          </w:p>
        </w:tc>
        <w:tc>
          <w:tcPr>
            <w:tcW w:w="7217" w:type="dxa"/>
            <w:tcBorders>
              <w:top w:val="nil"/>
              <w:left w:val="nil"/>
              <w:bottom w:val="nil"/>
              <w:right w:val="nil"/>
            </w:tcBorders>
          </w:tcPr>
          <w:p w:rsidR="00736855" w:rsidRPr="00976DBB" w:rsidRDefault="00736855" w:rsidP="00736855">
            <w:pPr>
              <w:pStyle w:val="VBABodyText"/>
              <w:rPr>
                <w:iCs/>
                <w:color w:val="auto"/>
                <w:lang w:bidi="en-US"/>
              </w:rPr>
            </w:pPr>
            <w:r w:rsidRPr="00976DBB">
              <w:rPr>
                <w:iCs/>
                <w:color w:val="auto"/>
                <w:lang w:bidi="en-US"/>
              </w:rPr>
              <w:t>The QRT is responsible for two types of quality reviews:</w:t>
            </w:r>
          </w:p>
          <w:p w:rsidR="00736855" w:rsidRPr="00976DBB" w:rsidRDefault="00736855" w:rsidP="00736855">
            <w:pPr>
              <w:pStyle w:val="VBABodyText"/>
              <w:numPr>
                <w:ilvl w:val="0"/>
                <w:numId w:val="23"/>
              </w:numPr>
              <w:rPr>
                <w:iCs/>
                <w:color w:val="auto"/>
                <w:lang w:bidi="en-US"/>
              </w:rPr>
            </w:pPr>
            <w:r w:rsidRPr="00976DBB">
              <w:rPr>
                <w:iCs/>
                <w:color w:val="auto"/>
                <w:lang w:bidi="en-US"/>
              </w:rPr>
              <w:t xml:space="preserve">Individual Quality Reviews (IQRs) - A review of 5 randomly selected cases each month for those employees with a quality element in their performance standards.  This will determine the employee’s quality level for his/her individual performance evaluation.  </w:t>
            </w:r>
          </w:p>
          <w:p w:rsidR="00736855" w:rsidRPr="00976DBB" w:rsidRDefault="00736855" w:rsidP="00736855">
            <w:pPr>
              <w:pStyle w:val="VBABodyText"/>
              <w:numPr>
                <w:ilvl w:val="0"/>
                <w:numId w:val="23"/>
              </w:numPr>
              <w:rPr>
                <w:iCs/>
                <w:color w:val="auto"/>
                <w:lang w:bidi="en-US"/>
              </w:rPr>
            </w:pPr>
            <w:r w:rsidRPr="00976DBB">
              <w:rPr>
                <w:iCs/>
                <w:color w:val="auto"/>
                <w:lang w:bidi="en-US"/>
              </w:rPr>
              <w:t>In-Process Reviews (IPRs) - Non-punitive IPRs conducted at strategic points in the claims process with immediate feedback provided to employees.  Employees will take appropriate corrective action on identified deficiencies.  These reviews are not part of the individual performance data, but may be used for training purposes.</w:t>
            </w:r>
            <w:r w:rsidRPr="00976DBB">
              <w:rPr>
                <w:color w:val="auto"/>
                <w:lang w:bidi="en-US"/>
              </w:rPr>
              <w:t xml:space="preserve">  The number of IPRs completed per RO should be no less than 10% of the expected monthly production as identified on the RO’s fiscal year dashboards.</w:t>
            </w:r>
          </w:p>
          <w:p w:rsidR="002570A6" w:rsidRPr="00976DBB" w:rsidRDefault="002570A6" w:rsidP="007B07AA">
            <w:pPr>
              <w:pStyle w:val="VBABodyText"/>
              <w:rPr>
                <w:color w:val="auto"/>
              </w:rPr>
            </w:pPr>
          </w:p>
        </w:tc>
      </w:tr>
      <w:tr w:rsidR="00976DBB" w:rsidRPr="00976DBB" w:rsidTr="007B07AA">
        <w:trPr>
          <w:trHeight w:val="212"/>
        </w:trPr>
        <w:tc>
          <w:tcPr>
            <w:tcW w:w="2560" w:type="dxa"/>
            <w:tcBorders>
              <w:top w:val="nil"/>
              <w:left w:val="nil"/>
              <w:bottom w:val="nil"/>
              <w:right w:val="nil"/>
            </w:tcBorders>
          </w:tcPr>
          <w:p w:rsidR="00976DBB" w:rsidRPr="00976DBB" w:rsidRDefault="00976DBB" w:rsidP="007B07AA">
            <w:pPr>
              <w:pStyle w:val="VBAEXERCISE"/>
            </w:pPr>
          </w:p>
        </w:tc>
        <w:tc>
          <w:tcPr>
            <w:tcW w:w="7217" w:type="dxa"/>
            <w:tcBorders>
              <w:top w:val="nil"/>
              <w:left w:val="nil"/>
              <w:bottom w:val="nil"/>
              <w:right w:val="nil"/>
            </w:tcBorders>
          </w:tcPr>
          <w:p w:rsidR="00976DBB" w:rsidRPr="00976DBB" w:rsidRDefault="00976DBB" w:rsidP="007B07AA">
            <w:pPr>
              <w:pStyle w:val="VBABodyText"/>
              <w:rPr>
                <w:color w:val="auto"/>
              </w:rPr>
            </w:pPr>
          </w:p>
        </w:tc>
      </w:tr>
      <w:tr w:rsidR="00976DBB" w:rsidRPr="00976DBB" w:rsidTr="007B07AA">
        <w:trPr>
          <w:trHeight w:val="212"/>
        </w:trPr>
        <w:tc>
          <w:tcPr>
            <w:tcW w:w="2560" w:type="dxa"/>
            <w:tcBorders>
              <w:top w:val="nil"/>
              <w:left w:val="nil"/>
              <w:bottom w:val="nil"/>
              <w:right w:val="nil"/>
            </w:tcBorders>
          </w:tcPr>
          <w:p w:rsidR="00976DBB" w:rsidRPr="00976DBB" w:rsidRDefault="00976DBB" w:rsidP="007B07AA">
            <w:pPr>
              <w:pStyle w:val="VBANOTES"/>
            </w:pPr>
            <w:r w:rsidRPr="00976DBB">
              <w:t>note(s)</w:t>
            </w:r>
          </w:p>
        </w:tc>
        <w:tc>
          <w:tcPr>
            <w:tcW w:w="7217" w:type="dxa"/>
            <w:tcBorders>
              <w:top w:val="nil"/>
              <w:left w:val="nil"/>
              <w:bottom w:val="nil"/>
              <w:right w:val="nil"/>
            </w:tcBorders>
          </w:tcPr>
          <w:p w:rsidR="00976DBB" w:rsidRPr="00976DBB" w:rsidRDefault="00976DBB" w:rsidP="007B07AA">
            <w:pPr>
              <w:pStyle w:val="VBABodyText"/>
              <w:rPr>
                <w:color w:val="auto"/>
              </w:rPr>
            </w:pPr>
            <w:r w:rsidRPr="00976DBB">
              <w:rPr>
                <w:color w:val="auto"/>
              </w:rPr>
              <w:t>Takes notes of any questions that may need to be addressed at this time.</w:t>
            </w:r>
          </w:p>
        </w:tc>
      </w:tr>
    </w:tbl>
    <w:p w:rsidR="00736855" w:rsidRDefault="00736855"/>
    <w:p w:rsidR="00736855" w:rsidRDefault="00736855"/>
    <w:p w:rsidR="00736855" w:rsidRDefault="00736855"/>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Tr="007E2DD2">
        <w:trPr>
          <w:trHeight w:val="212"/>
        </w:trPr>
        <w:tc>
          <w:tcPr>
            <w:tcW w:w="9777" w:type="dxa"/>
            <w:gridSpan w:val="2"/>
            <w:tcBorders>
              <w:top w:val="nil"/>
              <w:left w:val="nil"/>
              <w:bottom w:val="nil"/>
              <w:right w:val="nil"/>
            </w:tcBorders>
            <w:vAlign w:val="center"/>
          </w:tcPr>
          <w:p w:rsidR="002570A6" w:rsidRPr="001764FA" w:rsidRDefault="002570A6" w:rsidP="00736855">
            <w:pPr>
              <w:pStyle w:val="VBALessonTopicTitle"/>
              <w:rPr>
                <w:color w:val="auto"/>
              </w:rPr>
            </w:pPr>
            <w:bookmarkStart w:id="42" w:name="_Toc437934561"/>
            <w:r w:rsidRPr="001764FA">
              <w:rPr>
                <w:color w:val="auto"/>
              </w:rPr>
              <w:lastRenderedPageBreak/>
              <w:t xml:space="preserve">Topic 3: </w:t>
            </w:r>
            <w:r w:rsidR="00736855" w:rsidRPr="001764FA">
              <w:rPr>
                <w:color w:val="auto"/>
              </w:rPr>
              <w:t>Checklist for Quality Reviews</w:t>
            </w:r>
            <w:bookmarkEnd w:id="42"/>
          </w:p>
        </w:tc>
      </w:tr>
      <w:tr w:rsidR="002570A6" w:rsidTr="007E2DD2">
        <w:trPr>
          <w:trHeight w:val="212"/>
        </w:trPr>
        <w:tc>
          <w:tcPr>
            <w:tcW w:w="2560" w:type="dxa"/>
            <w:tcBorders>
              <w:top w:val="nil"/>
              <w:left w:val="nil"/>
              <w:bottom w:val="nil"/>
              <w:right w:val="nil"/>
            </w:tcBorders>
          </w:tcPr>
          <w:p w:rsidR="002570A6" w:rsidRPr="001764FA" w:rsidRDefault="002570A6" w:rsidP="007B07AA">
            <w:pPr>
              <w:pStyle w:val="VBALevel1Heading"/>
            </w:pPr>
            <w:r w:rsidRPr="001764FA">
              <w:t>Introduction</w:t>
            </w:r>
          </w:p>
        </w:tc>
        <w:tc>
          <w:tcPr>
            <w:tcW w:w="7217" w:type="dxa"/>
            <w:tcBorders>
              <w:top w:val="nil"/>
              <w:left w:val="nil"/>
              <w:bottom w:val="nil"/>
              <w:right w:val="nil"/>
            </w:tcBorders>
          </w:tcPr>
          <w:p w:rsidR="002570A6" w:rsidRPr="001764FA" w:rsidRDefault="007D3FB9" w:rsidP="007B07AA">
            <w:pPr>
              <w:pStyle w:val="VBABodyText"/>
              <w:rPr>
                <w:b/>
                <w:color w:val="auto"/>
              </w:rPr>
            </w:pPr>
            <w:r w:rsidRPr="001764FA">
              <w:rPr>
                <w:color w:val="auto"/>
              </w:rPr>
              <w:t xml:space="preserve">Have a better understanding of the STAR checklist </w:t>
            </w:r>
          </w:p>
        </w:tc>
      </w:tr>
      <w:tr w:rsidR="002570A6" w:rsidTr="007E2DD2">
        <w:trPr>
          <w:trHeight w:val="212"/>
        </w:trPr>
        <w:tc>
          <w:tcPr>
            <w:tcW w:w="2560" w:type="dxa"/>
            <w:tcBorders>
              <w:top w:val="nil"/>
              <w:left w:val="nil"/>
              <w:bottom w:val="nil"/>
              <w:right w:val="nil"/>
            </w:tcBorders>
          </w:tcPr>
          <w:p w:rsidR="002570A6" w:rsidRPr="001764FA" w:rsidRDefault="002570A6" w:rsidP="007B07AA">
            <w:pPr>
              <w:pStyle w:val="VBALevel1Heading"/>
            </w:pPr>
            <w:r w:rsidRPr="001764FA">
              <w:t>Time Required</w:t>
            </w:r>
          </w:p>
        </w:tc>
        <w:tc>
          <w:tcPr>
            <w:tcW w:w="7217" w:type="dxa"/>
            <w:tcBorders>
              <w:top w:val="nil"/>
              <w:left w:val="nil"/>
              <w:bottom w:val="nil"/>
              <w:right w:val="nil"/>
            </w:tcBorders>
          </w:tcPr>
          <w:p w:rsidR="002570A6" w:rsidRPr="001764FA" w:rsidRDefault="00E97C7A" w:rsidP="00E97C7A">
            <w:pPr>
              <w:pStyle w:val="VBATimeReq"/>
              <w:rPr>
                <w:color w:val="auto"/>
              </w:rPr>
            </w:pPr>
            <w:r>
              <w:rPr>
                <w:color w:val="auto"/>
              </w:rPr>
              <w:t>10 minutes</w:t>
            </w:r>
          </w:p>
        </w:tc>
      </w:tr>
      <w:tr w:rsidR="002570A6" w:rsidTr="007E2DD2">
        <w:trPr>
          <w:trHeight w:val="212"/>
        </w:trPr>
        <w:tc>
          <w:tcPr>
            <w:tcW w:w="2560" w:type="dxa"/>
            <w:tcBorders>
              <w:top w:val="nil"/>
              <w:left w:val="nil"/>
              <w:bottom w:val="nil"/>
              <w:right w:val="nil"/>
            </w:tcBorders>
          </w:tcPr>
          <w:p w:rsidR="002570A6" w:rsidRPr="001764FA" w:rsidRDefault="002570A6" w:rsidP="007B07AA">
            <w:pPr>
              <w:pStyle w:val="VBALevel1Heading"/>
            </w:pPr>
            <w:r w:rsidRPr="001764FA">
              <w:t>OBJECTIVES/</w:t>
            </w:r>
            <w:r w:rsidRPr="001764FA">
              <w:br/>
              <w:t>Teaching Points</w:t>
            </w:r>
          </w:p>
          <w:p w:rsidR="002570A6" w:rsidRPr="001764FA" w:rsidRDefault="002570A6" w:rsidP="007B07AA">
            <w:pPr>
              <w:pStyle w:val="VBALevel3Heading"/>
              <w:spacing w:after="120"/>
              <w:rPr>
                <w:i w:val="0"/>
                <w:color w:val="auto"/>
                <w:szCs w:val="24"/>
              </w:rPr>
            </w:pPr>
          </w:p>
        </w:tc>
        <w:tc>
          <w:tcPr>
            <w:tcW w:w="7217" w:type="dxa"/>
            <w:tcBorders>
              <w:top w:val="nil"/>
              <w:left w:val="nil"/>
              <w:bottom w:val="nil"/>
              <w:right w:val="nil"/>
            </w:tcBorders>
          </w:tcPr>
          <w:p w:rsidR="002570A6" w:rsidRPr="001764FA" w:rsidRDefault="002570A6" w:rsidP="007B07AA">
            <w:pPr>
              <w:tabs>
                <w:tab w:val="left" w:pos="590"/>
              </w:tabs>
              <w:spacing w:after="120"/>
              <w:rPr>
                <w:szCs w:val="24"/>
              </w:rPr>
            </w:pPr>
            <w:r w:rsidRPr="001764FA">
              <w:rPr>
                <w:szCs w:val="24"/>
              </w:rPr>
              <w:t>Topic objectives:</w:t>
            </w:r>
          </w:p>
          <w:p w:rsidR="002570A6" w:rsidRPr="001764FA" w:rsidRDefault="007D3FB9" w:rsidP="007B07AA">
            <w:pPr>
              <w:numPr>
                <w:ilvl w:val="0"/>
                <w:numId w:val="9"/>
              </w:numPr>
              <w:tabs>
                <w:tab w:val="left" w:pos="590"/>
              </w:tabs>
              <w:spacing w:before="60" w:after="60"/>
              <w:rPr>
                <w:szCs w:val="24"/>
              </w:rPr>
            </w:pPr>
            <w:r w:rsidRPr="001764FA">
              <w:rPr>
                <w:szCs w:val="24"/>
              </w:rPr>
              <w:t>Understand the purpose of the STAR checklist</w:t>
            </w:r>
          </w:p>
          <w:p w:rsidR="002570A6" w:rsidRPr="001764FA" w:rsidRDefault="007D3FB9" w:rsidP="007B07AA">
            <w:pPr>
              <w:numPr>
                <w:ilvl w:val="0"/>
                <w:numId w:val="9"/>
              </w:numPr>
              <w:tabs>
                <w:tab w:val="left" w:pos="590"/>
              </w:tabs>
              <w:spacing w:before="60" w:after="60"/>
              <w:rPr>
                <w:szCs w:val="24"/>
              </w:rPr>
            </w:pPr>
            <w:r w:rsidRPr="001764FA">
              <w:rPr>
                <w:szCs w:val="24"/>
              </w:rPr>
              <w:t>Understand the general guidelines for quality reviews</w:t>
            </w:r>
          </w:p>
          <w:p w:rsidR="002570A6" w:rsidRPr="001764FA" w:rsidRDefault="008E5D06" w:rsidP="007B07AA">
            <w:pPr>
              <w:numPr>
                <w:ilvl w:val="0"/>
                <w:numId w:val="9"/>
              </w:numPr>
              <w:tabs>
                <w:tab w:val="left" w:pos="590"/>
              </w:tabs>
              <w:spacing w:before="60" w:after="60"/>
              <w:rPr>
                <w:szCs w:val="24"/>
              </w:rPr>
            </w:pPr>
            <w:r w:rsidRPr="001764FA">
              <w:rPr>
                <w:szCs w:val="24"/>
              </w:rPr>
              <w:t>Know what the STAR checklist consists of</w:t>
            </w:r>
          </w:p>
          <w:p w:rsidR="002570A6" w:rsidRPr="001764FA" w:rsidRDefault="002570A6" w:rsidP="007B07AA">
            <w:pPr>
              <w:tabs>
                <w:tab w:val="left" w:pos="590"/>
              </w:tabs>
              <w:spacing w:after="120"/>
              <w:rPr>
                <w:bCs/>
                <w:szCs w:val="24"/>
              </w:rPr>
            </w:pPr>
            <w:r w:rsidRPr="001764FA">
              <w:rPr>
                <w:szCs w:val="24"/>
              </w:rPr>
              <w:t>The following topic teaching points support the topic objectives</w:t>
            </w:r>
            <w:r w:rsidRPr="001764FA">
              <w:rPr>
                <w:bCs/>
                <w:szCs w:val="24"/>
              </w:rPr>
              <w:t xml:space="preserve">: </w:t>
            </w:r>
          </w:p>
          <w:p w:rsidR="002570A6" w:rsidRPr="001764FA" w:rsidRDefault="008E5D06" w:rsidP="007B07AA">
            <w:pPr>
              <w:numPr>
                <w:ilvl w:val="0"/>
                <w:numId w:val="9"/>
              </w:numPr>
              <w:tabs>
                <w:tab w:val="left" w:pos="590"/>
              </w:tabs>
              <w:spacing w:after="60"/>
              <w:rPr>
                <w:szCs w:val="24"/>
              </w:rPr>
            </w:pPr>
            <w:r w:rsidRPr="001764FA">
              <w:rPr>
                <w:szCs w:val="24"/>
              </w:rPr>
              <w:t>Discuss why STAR uses a checklist</w:t>
            </w:r>
          </w:p>
          <w:p w:rsidR="002570A6" w:rsidRPr="001764FA" w:rsidRDefault="008E5D06" w:rsidP="007B07AA">
            <w:pPr>
              <w:numPr>
                <w:ilvl w:val="0"/>
                <w:numId w:val="9"/>
              </w:numPr>
              <w:tabs>
                <w:tab w:val="left" w:pos="590"/>
              </w:tabs>
              <w:spacing w:before="60" w:after="60"/>
              <w:rPr>
                <w:szCs w:val="24"/>
              </w:rPr>
            </w:pPr>
            <w:r w:rsidRPr="001764FA">
              <w:rPr>
                <w:szCs w:val="24"/>
              </w:rPr>
              <w:t>Describe the general guidelines for quality reviews</w:t>
            </w:r>
          </w:p>
          <w:p w:rsidR="002570A6" w:rsidRPr="001764FA" w:rsidRDefault="008E5D06" w:rsidP="008E5D06">
            <w:pPr>
              <w:numPr>
                <w:ilvl w:val="0"/>
                <w:numId w:val="9"/>
              </w:numPr>
              <w:tabs>
                <w:tab w:val="left" w:pos="590"/>
              </w:tabs>
              <w:spacing w:before="60" w:after="60"/>
              <w:rPr>
                <w:szCs w:val="24"/>
              </w:rPr>
            </w:pPr>
            <w:r w:rsidRPr="001764FA">
              <w:rPr>
                <w:szCs w:val="24"/>
              </w:rPr>
              <w:t>Discuss the sections of the STAR checklist categories</w:t>
            </w:r>
          </w:p>
        </w:tc>
      </w:tr>
      <w:tr w:rsidR="002570A6" w:rsidTr="007E2DD2">
        <w:trPr>
          <w:trHeight w:val="212"/>
        </w:trPr>
        <w:tc>
          <w:tcPr>
            <w:tcW w:w="2560" w:type="dxa"/>
            <w:tcBorders>
              <w:top w:val="nil"/>
              <w:left w:val="nil"/>
              <w:bottom w:val="nil"/>
              <w:right w:val="nil"/>
            </w:tcBorders>
          </w:tcPr>
          <w:p w:rsidR="002570A6" w:rsidRPr="001764FA" w:rsidRDefault="008E5D06" w:rsidP="007B07AA">
            <w:pPr>
              <w:pStyle w:val="VBALevel2Heading"/>
              <w:rPr>
                <w:bCs/>
                <w:i/>
                <w:color w:val="auto"/>
              </w:rPr>
            </w:pPr>
            <w:r w:rsidRPr="001764FA">
              <w:rPr>
                <w:color w:val="auto"/>
              </w:rPr>
              <w:t>STAR checklist</w:t>
            </w:r>
            <w:r w:rsidR="002570A6" w:rsidRPr="001764FA">
              <w:rPr>
                <w:rFonts w:ascii="Times New Roman Bold" w:hAnsi="Times New Roman Bold"/>
                <w:color w:val="auto"/>
              </w:rPr>
              <w:br/>
            </w:r>
          </w:p>
          <w:p w:rsidR="002570A6" w:rsidRPr="001764FA" w:rsidRDefault="008E5D06" w:rsidP="007B07AA">
            <w:pPr>
              <w:pStyle w:val="VBASlideNumber"/>
              <w:rPr>
                <w:color w:val="auto"/>
              </w:rPr>
            </w:pPr>
            <w:r w:rsidRPr="001764FA">
              <w:rPr>
                <w:color w:val="auto"/>
              </w:rPr>
              <w:t>Slide 10</w:t>
            </w:r>
            <w:r w:rsidR="002570A6" w:rsidRPr="001764FA">
              <w:rPr>
                <w:color w:val="auto"/>
              </w:rPr>
              <w:br/>
            </w:r>
          </w:p>
          <w:p w:rsidR="002570A6" w:rsidRPr="001764FA" w:rsidRDefault="008E5D06" w:rsidP="007B07AA">
            <w:pPr>
              <w:pStyle w:val="VBAHandoutNumber"/>
              <w:rPr>
                <w:color w:val="auto"/>
              </w:rPr>
            </w:pPr>
            <w:r w:rsidRPr="001764FA">
              <w:rPr>
                <w:color w:val="auto"/>
              </w:rPr>
              <w:t>Handout pg.7</w:t>
            </w:r>
          </w:p>
        </w:tc>
        <w:tc>
          <w:tcPr>
            <w:tcW w:w="7217" w:type="dxa"/>
            <w:tcBorders>
              <w:top w:val="nil"/>
              <w:left w:val="nil"/>
              <w:bottom w:val="nil"/>
              <w:right w:val="nil"/>
            </w:tcBorders>
          </w:tcPr>
          <w:p w:rsidR="008E5D06" w:rsidRPr="001764FA" w:rsidRDefault="008E5D06" w:rsidP="008E5D06">
            <w:pPr>
              <w:pStyle w:val="VBABodyText"/>
              <w:rPr>
                <w:color w:val="auto"/>
              </w:rPr>
            </w:pPr>
            <w:r w:rsidRPr="001764FA">
              <w:rPr>
                <w:color w:val="auto"/>
              </w:rPr>
              <w:t>The STAR process requires a comprehensive review and analysis of all elements of processing associated with a specific claim or issue. STAR checklists are designed to facilitate consistent structured reviews.</w:t>
            </w:r>
          </w:p>
          <w:p w:rsidR="008E5D06" w:rsidRPr="001764FA" w:rsidRDefault="008E5D06" w:rsidP="008E5D06">
            <w:pPr>
              <w:pStyle w:val="VBABodyText"/>
              <w:rPr>
                <w:color w:val="auto"/>
              </w:rPr>
            </w:pPr>
            <w:r w:rsidRPr="001764FA">
              <w:rPr>
                <w:color w:val="auto"/>
              </w:rPr>
              <w:t>The Rating and Authorization checklists classify errors into three categories</w:t>
            </w:r>
          </w:p>
          <w:p w:rsidR="008E5D06" w:rsidRPr="001764FA" w:rsidRDefault="008E5D06" w:rsidP="008E5D06">
            <w:pPr>
              <w:pStyle w:val="VBABodyText"/>
              <w:numPr>
                <w:ilvl w:val="0"/>
                <w:numId w:val="24"/>
              </w:numPr>
              <w:rPr>
                <w:color w:val="auto"/>
              </w:rPr>
            </w:pPr>
            <w:r w:rsidRPr="001764FA">
              <w:rPr>
                <w:color w:val="auto"/>
              </w:rPr>
              <w:t>Benefit Entitlement</w:t>
            </w:r>
          </w:p>
          <w:p w:rsidR="008E5D06" w:rsidRPr="001764FA" w:rsidRDefault="008E5D06" w:rsidP="008E5D06">
            <w:pPr>
              <w:pStyle w:val="VBABodyText"/>
              <w:numPr>
                <w:ilvl w:val="0"/>
                <w:numId w:val="24"/>
              </w:numPr>
              <w:rPr>
                <w:color w:val="auto"/>
              </w:rPr>
            </w:pPr>
            <w:r w:rsidRPr="001764FA">
              <w:rPr>
                <w:color w:val="auto"/>
              </w:rPr>
              <w:t>Decision Documentation/Notification, and</w:t>
            </w:r>
          </w:p>
          <w:p w:rsidR="002570A6" w:rsidRPr="001764FA" w:rsidRDefault="008E5D06" w:rsidP="00D15D7D">
            <w:pPr>
              <w:pStyle w:val="VBABodyText"/>
              <w:numPr>
                <w:ilvl w:val="0"/>
                <w:numId w:val="24"/>
              </w:numPr>
              <w:rPr>
                <w:color w:val="auto"/>
              </w:rPr>
            </w:pPr>
            <w:r w:rsidRPr="001764FA">
              <w:rPr>
                <w:color w:val="auto"/>
              </w:rPr>
              <w:t xml:space="preserve">Administrative. </w:t>
            </w:r>
          </w:p>
        </w:tc>
      </w:tr>
      <w:tr w:rsidR="002570A6" w:rsidTr="007E2DD2">
        <w:trPr>
          <w:trHeight w:val="212"/>
        </w:trPr>
        <w:tc>
          <w:tcPr>
            <w:tcW w:w="2560" w:type="dxa"/>
            <w:tcBorders>
              <w:top w:val="nil"/>
              <w:left w:val="nil"/>
              <w:bottom w:val="nil"/>
              <w:right w:val="nil"/>
            </w:tcBorders>
          </w:tcPr>
          <w:p w:rsidR="002570A6" w:rsidRPr="001764FA" w:rsidRDefault="008E5D06" w:rsidP="002570A6">
            <w:pPr>
              <w:pStyle w:val="VBALevel2Heading"/>
              <w:rPr>
                <w:color w:val="auto"/>
              </w:rPr>
            </w:pPr>
            <w:r w:rsidRPr="001764FA">
              <w:rPr>
                <w:color w:val="auto"/>
              </w:rPr>
              <w:t>General Guidelines for Quality Reviews</w:t>
            </w:r>
            <w:r w:rsidR="002570A6" w:rsidRPr="001764FA">
              <w:rPr>
                <w:color w:val="auto"/>
              </w:rPr>
              <w:br/>
            </w:r>
          </w:p>
          <w:p w:rsidR="002570A6" w:rsidRPr="001764FA" w:rsidRDefault="008E5D06" w:rsidP="007B07AA">
            <w:pPr>
              <w:pStyle w:val="VBASlideNumber"/>
              <w:rPr>
                <w:color w:val="auto"/>
              </w:rPr>
            </w:pPr>
            <w:r w:rsidRPr="001764FA">
              <w:rPr>
                <w:color w:val="auto"/>
              </w:rPr>
              <w:t>Slide 1</w:t>
            </w:r>
            <w:r w:rsidR="00C24E27">
              <w:rPr>
                <w:color w:val="auto"/>
              </w:rPr>
              <w:t>1</w:t>
            </w:r>
            <w:r w:rsidR="002570A6" w:rsidRPr="001764FA">
              <w:rPr>
                <w:color w:val="auto"/>
              </w:rPr>
              <w:br/>
            </w:r>
          </w:p>
          <w:p w:rsidR="002570A6" w:rsidRPr="001764FA" w:rsidRDefault="008E5D06" w:rsidP="007B07AA">
            <w:pPr>
              <w:pStyle w:val="VBAHandoutNumber"/>
              <w:rPr>
                <w:color w:val="auto"/>
              </w:rPr>
            </w:pPr>
            <w:r w:rsidRPr="001764FA">
              <w:rPr>
                <w:color w:val="auto"/>
              </w:rPr>
              <w:t>Handout pg.7</w:t>
            </w:r>
          </w:p>
        </w:tc>
        <w:tc>
          <w:tcPr>
            <w:tcW w:w="7217" w:type="dxa"/>
            <w:tcBorders>
              <w:top w:val="nil"/>
              <w:left w:val="nil"/>
              <w:bottom w:val="nil"/>
              <w:right w:val="nil"/>
            </w:tcBorders>
          </w:tcPr>
          <w:p w:rsidR="008E5D06" w:rsidRPr="001764FA" w:rsidRDefault="008E5D06" w:rsidP="008E5D06">
            <w:pPr>
              <w:pStyle w:val="VBABodyText"/>
              <w:rPr>
                <w:color w:val="auto"/>
              </w:rPr>
            </w:pPr>
            <w:r w:rsidRPr="001764FA">
              <w:rPr>
                <w:color w:val="auto"/>
              </w:rPr>
              <w:t>The general guideline is to record an error when an action taken violates current regulations or other directives and affects outcome, or has the potential to affect outcome.</w:t>
            </w:r>
          </w:p>
          <w:p w:rsidR="008E5D06" w:rsidRPr="001764FA" w:rsidRDefault="008E5D06" w:rsidP="008E5D06">
            <w:pPr>
              <w:pStyle w:val="VBABodyText"/>
              <w:rPr>
                <w:color w:val="auto"/>
              </w:rPr>
            </w:pPr>
            <w:r w:rsidRPr="001764FA">
              <w:rPr>
                <w:color w:val="auto"/>
              </w:rPr>
              <w:t>Examples of outcome-related deficiencies include, but are not limited to</w:t>
            </w:r>
          </w:p>
          <w:p w:rsidR="008E5D06" w:rsidRPr="001764FA" w:rsidRDefault="008E5D06" w:rsidP="008E5D06">
            <w:pPr>
              <w:pStyle w:val="VBABodyText"/>
              <w:numPr>
                <w:ilvl w:val="0"/>
                <w:numId w:val="25"/>
              </w:numPr>
              <w:rPr>
                <w:color w:val="auto"/>
              </w:rPr>
            </w:pPr>
            <w:r w:rsidRPr="001764FA">
              <w:rPr>
                <w:color w:val="auto"/>
              </w:rPr>
              <w:t>errors that result in an overpayment or underpayment to a claimant</w:t>
            </w:r>
          </w:p>
          <w:p w:rsidR="008E5D06" w:rsidRPr="001764FA" w:rsidRDefault="008E5D06" w:rsidP="008E5D06">
            <w:pPr>
              <w:pStyle w:val="VBABodyText"/>
              <w:numPr>
                <w:ilvl w:val="0"/>
                <w:numId w:val="25"/>
              </w:numPr>
              <w:rPr>
                <w:color w:val="auto"/>
              </w:rPr>
            </w:pPr>
            <w:r w:rsidRPr="001764FA">
              <w:rPr>
                <w:color w:val="auto"/>
              </w:rPr>
              <w:t>procedural deficiencies that violate the claimant’s due process rights, and</w:t>
            </w:r>
          </w:p>
          <w:p w:rsidR="008E5D06" w:rsidRPr="001764FA" w:rsidRDefault="008E5D06" w:rsidP="008E5D06">
            <w:pPr>
              <w:pStyle w:val="VBABodyText"/>
              <w:numPr>
                <w:ilvl w:val="0"/>
                <w:numId w:val="25"/>
              </w:numPr>
              <w:rPr>
                <w:color w:val="auto"/>
              </w:rPr>
            </w:pPr>
            <w:r w:rsidRPr="001764FA">
              <w:rPr>
                <w:color w:val="auto"/>
              </w:rPr>
              <w:t>Deficiencies which would result in a remand from the Board of Veterans Appeals (BVA) if not corrected.</w:t>
            </w:r>
          </w:p>
          <w:p w:rsidR="002570A6" w:rsidRPr="001764FA" w:rsidRDefault="008E5D06" w:rsidP="00D15D7D">
            <w:pPr>
              <w:pStyle w:val="VBABodyText"/>
              <w:rPr>
                <w:color w:val="auto"/>
              </w:rPr>
            </w:pPr>
            <w:r w:rsidRPr="001764FA">
              <w:rPr>
                <w:b/>
                <w:bCs/>
                <w:i/>
                <w:iCs/>
                <w:color w:val="auto"/>
              </w:rPr>
              <w:t>Note</w:t>
            </w:r>
            <w:r w:rsidRPr="001764FA">
              <w:rPr>
                <w:color w:val="auto"/>
              </w:rPr>
              <w:t xml:space="preserve">: The deficiencies include all items listed under Benefit Entitlement </w:t>
            </w:r>
            <w:r w:rsidRPr="001764FA">
              <w:rPr>
                <w:color w:val="auto"/>
              </w:rPr>
              <w:lastRenderedPageBreak/>
              <w:t>on the STAR Checklist for rating and authorization.</w:t>
            </w:r>
          </w:p>
        </w:tc>
      </w:tr>
      <w:tr w:rsidR="002570A6" w:rsidTr="007E2DD2">
        <w:trPr>
          <w:trHeight w:val="7785"/>
        </w:trPr>
        <w:tc>
          <w:tcPr>
            <w:tcW w:w="2560" w:type="dxa"/>
            <w:tcBorders>
              <w:top w:val="nil"/>
              <w:left w:val="nil"/>
              <w:bottom w:val="nil"/>
              <w:right w:val="nil"/>
            </w:tcBorders>
          </w:tcPr>
          <w:p w:rsidR="002570A6" w:rsidRPr="001764FA" w:rsidRDefault="008E5D06" w:rsidP="007B07AA">
            <w:pPr>
              <w:pStyle w:val="VBALevel2Heading"/>
              <w:rPr>
                <w:bCs/>
                <w:i/>
                <w:color w:val="auto"/>
              </w:rPr>
            </w:pPr>
            <w:r w:rsidRPr="001764FA">
              <w:rPr>
                <w:color w:val="auto"/>
              </w:rPr>
              <w:lastRenderedPageBreak/>
              <w:t>STAR checklist categories</w:t>
            </w:r>
            <w:r w:rsidR="002570A6" w:rsidRPr="001764FA">
              <w:rPr>
                <w:rFonts w:ascii="Times New Roman Bold" w:hAnsi="Times New Roman Bold"/>
                <w:color w:val="auto"/>
              </w:rPr>
              <w:br/>
            </w:r>
          </w:p>
          <w:p w:rsidR="002570A6" w:rsidRPr="001764FA" w:rsidRDefault="008E5D06" w:rsidP="007B07AA">
            <w:pPr>
              <w:pStyle w:val="VBASlideNumber"/>
              <w:rPr>
                <w:color w:val="auto"/>
              </w:rPr>
            </w:pPr>
            <w:r w:rsidRPr="001764FA">
              <w:rPr>
                <w:color w:val="auto"/>
              </w:rPr>
              <w:t>Slide 12</w:t>
            </w:r>
            <w:r w:rsidR="002570A6" w:rsidRPr="001764FA">
              <w:rPr>
                <w:color w:val="auto"/>
              </w:rPr>
              <w:br/>
            </w:r>
          </w:p>
          <w:p w:rsidR="002570A6" w:rsidRPr="001764FA" w:rsidRDefault="008E5D06" w:rsidP="007B07AA">
            <w:pPr>
              <w:pStyle w:val="VBAHandoutNumber"/>
              <w:rPr>
                <w:color w:val="auto"/>
              </w:rPr>
            </w:pPr>
            <w:r w:rsidRPr="001764FA">
              <w:rPr>
                <w:color w:val="auto"/>
              </w:rPr>
              <w:t>Handout pg. 7</w:t>
            </w:r>
          </w:p>
        </w:tc>
        <w:tc>
          <w:tcPr>
            <w:tcW w:w="7217" w:type="dxa"/>
            <w:tcBorders>
              <w:top w:val="nil"/>
              <w:left w:val="nil"/>
              <w:bottom w:val="nil"/>
              <w:right w:val="nil"/>
            </w:tcBorders>
          </w:tcPr>
          <w:p w:rsidR="008E5D06" w:rsidRPr="001764FA" w:rsidRDefault="008E5D06" w:rsidP="008E5D06">
            <w:pPr>
              <w:pStyle w:val="VBABodyText"/>
              <w:rPr>
                <w:color w:val="auto"/>
              </w:rPr>
            </w:pPr>
            <w:r w:rsidRPr="001764FA">
              <w:rPr>
                <w:color w:val="auto"/>
              </w:rPr>
              <w:t>(A)Address All Issues</w:t>
            </w:r>
          </w:p>
          <w:p w:rsidR="008E5D06" w:rsidRPr="001764FA" w:rsidRDefault="008E5D06" w:rsidP="008E5D06">
            <w:pPr>
              <w:pStyle w:val="VBABodyText"/>
              <w:rPr>
                <w:color w:val="auto"/>
              </w:rPr>
            </w:pPr>
            <w:r w:rsidRPr="001764FA">
              <w:rPr>
                <w:color w:val="auto"/>
              </w:rPr>
              <w:t>(B) Proper Development or Procedural Issues</w:t>
            </w:r>
          </w:p>
          <w:p w:rsidR="008E5D06" w:rsidRPr="001764FA" w:rsidRDefault="008E5D06" w:rsidP="008E5D06">
            <w:pPr>
              <w:pStyle w:val="VBABodyText"/>
              <w:rPr>
                <w:color w:val="auto"/>
              </w:rPr>
            </w:pPr>
            <w:r w:rsidRPr="001764FA">
              <w:rPr>
                <w:color w:val="auto"/>
              </w:rPr>
              <w:t xml:space="preserve">(C) Income Issues </w:t>
            </w:r>
            <w:r w:rsidRPr="001764FA">
              <w:rPr>
                <w:b/>
                <w:bCs/>
                <w:color w:val="auto"/>
              </w:rPr>
              <w:t>(Pension)</w:t>
            </w:r>
          </w:p>
          <w:p w:rsidR="008E5D06" w:rsidRPr="001764FA" w:rsidRDefault="008E5D06" w:rsidP="008E5D06">
            <w:pPr>
              <w:pStyle w:val="VBABodyText"/>
              <w:rPr>
                <w:color w:val="auto"/>
              </w:rPr>
            </w:pPr>
            <w:r w:rsidRPr="001764FA">
              <w:rPr>
                <w:color w:val="auto"/>
              </w:rPr>
              <w:t>(D) Dependency Issues</w:t>
            </w:r>
          </w:p>
          <w:p w:rsidR="008E5D06" w:rsidRPr="001764FA" w:rsidRDefault="008E5D06" w:rsidP="008E5D06">
            <w:pPr>
              <w:pStyle w:val="VBABodyText"/>
              <w:rPr>
                <w:color w:val="auto"/>
              </w:rPr>
            </w:pPr>
            <w:r w:rsidRPr="001764FA">
              <w:rPr>
                <w:color w:val="auto"/>
              </w:rPr>
              <w:t xml:space="preserve">(F) Accrued Benefits Issues </w:t>
            </w:r>
            <w:r w:rsidRPr="001764FA">
              <w:rPr>
                <w:b/>
                <w:bCs/>
                <w:color w:val="auto"/>
              </w:rPr>
              <w:t>(Survivor)</w:t>
            </w:r>
          </w:p>
          <w:p w:rsidR="008E5D06" w:rsidRPr="001764FA" w:rsidRDefault="008E5D06" w:rsidP="008E5D06">
            <w:pPr>
              <w:pStyle w:val="VBABodyText"/>
              <w:rPr>
                <w:color w:val="auto"/>
              </w:rPr>
            </w:pPr>
            <w:r w:rsidRPr="001764FA">
              <w:rPr>
                <w:color w:val="auto"/>
              </w:rPr>
              <w:t>(G) Adjustments</w:t>
            </w:r>
          </w:p>
          <w:p w:rsidR="008E5D06" w:rsidRPr="001764FA" w:rsidRDefault="008E5D06" w:rsidP="008E5D06">
            <w:pPr>
              <w:pStyle w:val="VBABodyText"/>
              <w:rPr>
                <w:color w:val="auto"/>
              </w:rPr>
            </w:pPr>
            <w:r w:rsidRPr="001764FA">
              <w:rPr>
                <w:color w:val="auto"/>
              </w:rPr>
              <w:t>(H) Payment and Effective Dates</w:t>
            </w:r>
          </w:p>
          <w:p w:rsidR="008E5D06" w:rsidRPr="001764FA" w:rsidRDefault="008E5D06" w:rsidP="008E5D06">
            <w:pPr>
              <w:pStyle w:val="VBABodyText"/>
              <w:rPr>
                <w:color w:val="auto"/>
              </w:rPr>
            </w:pPr>
            <w:r w:rsidRPr="001764FA">
              <w:rPr>
                <w:color w:val="auto"/>
              </w:rPr>
              <w:t>(I) Due Process Issues</w:t>
            </w:r>
          </w:p>
          <w:p w:rsidR="008E5D06" w:rsidRPr="001764FA" w:rsidRDefault="008E5D06" w:rsidP="008E5D06">
            <w:pPr>
              <w:pStyle w:val="VBABodyText"/>
              <w:rPr>
                <w:color w:val="auto"/>
              </w:rPr>
            </w:pPr>
            <w:r w:rsidRPr="001764FA">
              <w:rPr>
                <w:color w:val="auto"/>
              </w:rPr>
              <w:t>(J) Administrative Decisions</w:t>
            </w:r>
          </w:p>
          <w:p w:rsidR="008E5D06" w:rsidRPr="001764FA" w:rsidRDefault="008E5D06" w:rsidP="008E5D06">
            <w:pPr>
              <w:pStyle w:val="VBABodyText"/>
              <w:rPr>
                <w:color w:val="auto"/>
              </w:rPr>
            </w:pPr>
            <w:r w:rsidRPr="001764FA">
              <w:rPr>
                <w:color w:val="auto"/>
              </w:rPr>
              <w:t>(K) Notification</w:t>
            </w:r>
          </w:p>
          <w:p w:rsidR="008E5D06" w:rsidRPr="001764FA" w:rsidRDefault="008E5D06" w:rsidP="008E5D06">
            <w:pPr>
              <w:pStyle w:val="VBABodyText"/>
              <w:rPr>
                <w:color w:val="auto"/>
              </w:rPr>
            </w:pPr>
            <w:r w:rsidRPr="001764FA">
              <w:rPr>
                <w:color w:val="auto"/>
              </w:rPr>
              <w:t>(L) Appropriate Signature</w:t>
            </w:r>
          </w:p>
          <w:p w:rsidR="001764FA" w:rsidRPr="001764FA" w:rsidRDefault="00563B50" w:rsidP="00D65DAC">
            <w:pPr>
              <w:spacing w:before="240" w:after="240"/>
            </w:pPr>
            <w:r w:rsidRPr="001764FA">
              <w:rPr>
                <w:b/>
                <w:i/>
              </w:rPr>
              <w:t xml:space="preserve">Emphasize </w:t>
            </w:r>
            <w:r w:rsidRPr="001764FA">
              <w:t>that, at the post-determination level of the claims adjudication process, the propriety of all authorization activity undertaken during the claim’s pendency, to include development, is subject to review.</w:t>
            </w:r>
            <w:r w:rsidR="001764FA">
              <w:t xml:space="preserve"> Remind trainees of their earlier lesson on pre-determination quality reviews and inform them that competencies discussed in that lesson will be supplemented with a discussion of error checklist categories native to post-level claims processing.</w:t>
            </w:r>
          </w:p>
        </w:tc>
      </w:tr>
      <w:tr w:rsidR="002570A6" w:rsidTr="007E2DD2">
        <w:trPr>
          <w:cantSplit/>
          <w:trHeight w:val="68"/>
        </w:trPr>
        <w:tc>
          <w:tcPr>
            <w:tcW w:w="2560" w:type="dxa"/>
            <w:tcBorders>
              <w:top w:val="nil"/>
              <w:left w:val="nil"/>
              <w:bottom w:val="nil"/>
              <w:right w:val="nil"/>
            </w:tcBorders>
          </w:tcPr>
          <w:p w:rsidR="002570A6" w:rsidRDefault="002570A6" w:rsidP="007B07AA">
            <w:pPr>
              <w:pStyle w:val="VBAHandoutNumber"/>
            </w:pPr>
          </w:p>
        </w:tc>
        <w:tc>
          <w:tcPr>
            <w:tcW w:w="7217" w:type="dxa"/>
            <w:tcBorders>
              <w:top w:val="nil"/>
              <w:left w:val="nil"/>
              <w:bottom w:val="nil"/>
              <w:right w:val="nil"/>
            </w:tcBorders>
          </w:tcPr>
          <w:p w:rsidR="002570A6" w:rsidRDefault="002570A6" w:rsidP="007B07AA">
            <w:pPr>
              <w:spacing w:before="240" w:after="240"/>
            </w:pPr>
          </w:p>
        </w:tc>
      </w:tr>
      <w:tr w:rsidR="002570A6" w:rsidTr="007E2DD2">
        <w:trPr>
          <w:trHeight w:val="212"/>
        </w:trPr>
        <w:tc>
          <w:tcPr>
            <w:tcW w:w="2560" w:type="dxa"/>
            <w:tcBorders>
              <w:top w:val="nil"/>
              <w:left w:val="nil"/>
              <w:bottom w:val="nil"/>
              <w:right w:val="nil"/>
            </w:tcBorders>
          </w:tcPr>
          <w:p w:rsidR="002570A6" w:rsidRPr="007E2DD2" w:rsidRDefault="002570A6" w:rsidP="007B07AA">
            <w:pPr>
              <w:pStyle w:val="VBAEXERCISE"/>
            </w:pPr>
          </w:p>
        </w:tc>
        <w:tc>
          <w:tcPr>
            <w:tcW w:w="7217" w:type="dxa"/>
            <w:tcBorders>
              <w:top w:val="nil"/>
              <w:left w:val="nil"/>
              <w:bottom w:val="nil"/>
              <w:right w:val="nil"/>
            </w:tcBorders>
          </w:tcPr>
          <w:p w:rsidR="002570A6" w:rsidRPr="007E2DD2" w:rsidRDefault="002570A6" w:rsidP="00653660">
            <w:pPr>
              <w:pStyle w:val="VBABodyText"/>
              <w:rPr>
                <w:color w:val="auto"/>
              </w:rPr>
            </w:pPr>
          </w:p>
        </w:tc>
      </w:tr>
      <w:tr w:rsidR="002570A6" w:rsidTr="007E2DD2">
        <w:trPr>
          <w:trHeight w:val="212"/>
        </w:trPr>
        <w:tc>
          <w:tcPr>
            <w:tcW w:w="2560" w:type="dxa"/>
            <w:tcBorders>
              <w:top w:val="nil"/>
              <w:left w:val="nil"/>
              <w:bottom w:val="nil"/>
              <w:right w:val="nil"/>
            </w:tcBorders>
          </w:tcPr>
          <w:p w:rsidR="002570A6" w:rsidRPr="007E2DD2" w:rsidRDefault="002570A6" w:rsidP="007B07AA">
            <w:pPr>
              <w:pStyle w:val="VBANOTES"/>
            </w:pPr>
            <w:r w:rsidRPr="007E2DD2">
              <w:t>note(s)</w:t>
            </w:r>
          </w:p>
        </w:tc>
        <w:tc>
          <w:tcPr>
            <w:tcW w:w="7217" w:type="dxa"/>
            <w:tcBorders>
              <w:top w:val="nil"/>
              <w:left w:val="nil"/>
              <w:bottom w:val="nil"/>
              <w:right w:val="nil"/>
            </w:tcBorders>
          </w:tcPr>
          <w:p w:rsidR="002570A6" w:rsidRPr="007E2DD2" w:rsidRDefault="00E72E96" w:rsidP="007B07AA">
            <w:pPr>
              <w:pStyle w:val="VBABodyText"/>
              <w:rPr>
                <w:color w:val="auto"/>
              </w:rPr>
            </w:pPr>
            <w:r w:rsidRPr="007E2DD2">
              <w:rPr>
                <w:color w:val="auto"/>
              </w:rPr>
              <w:t>Takes notes of any questions that may need to be addressed at this time.</w:t>
            </w:r>
          </w:p>
        </w:tc>
      </w:tr>
      <w:tr w:rsidR="002570A6" w:rsidTr="007E2DD2">
        <w:trPr>
          <w:trHeight w:val="212"/>
        </w:trPr>
        <w:tc>
          <w:tcPr>
            <w:tcW w:w="2560" w:type="dxa"/>
            <w:tcBorders>
              <w:top w:val="nil"/>
              <w:left w:val="nil"/>
              <w:bottom w:val="nil"/>
              <w:right w:val="nil"/>
            </w:tcBorders>
          </w:tcPr>
          <w:p w:rsidR="002570A6" w:rsidRPr="007E2DD2" w:rsidRDefault="002570A6" w:rsidP="007B07AA">
            <w:pPr>
              <w:pStyle w:val="VBADEMONSTRATION"/>
            </w:pPr>
          </w:p>
        </w:tc>
        <w:tc>
          <w:tcPr>
            <w:tcW w:w="7217" w:type="dxa"/>
            <w:tcBorders>
              <w:top w:val="nil"/>
              <w:left w:val="nil"/>
              <w:bottom w:val="nil"/>
              <w:right w:val="nil"/>
            </w:tcBorders>
          </w:tcPr>
          <w:p w:rsidR="002570A6" w:rsidRPr="007E2DD2" w:rsidRDefault="002570A6" w:rsidP="007B07AA">
            <w:pPr>
              <w:pStyle w:val="VBABodyText"/>
              <w:rPr>
                <w:color w:val="auto"/>
              </w:rPr>
            </w:pPr>
          </w:p>
        </w:tc>
      </w:tr>
      <w:tr w:rsidR="009B2F5A" w:rsidTr="007E2DD2">
        <w:trPr>
          <w:trHeight w:val="212"/>
        </w:trPr>
        <w:tc>
          <w:tcPr>
            <w:tcW w:w="2560" w:type="dxa"/>
            <w:tcBorders>
              <w:top w:val="nil"/>
              <w:left w:val="nil"/>
              <w:bottom w:val="nil"/>
              <w:right w:val="nil"/>
            </w:tcBorders>
          </w:tcPr>
          <w:p w:rsidR="009B2F5A" w:rsidRDefault="009B2F5A">
            <w:pPr>
              <w:pStyle w:val="VBALevel1Heading"/>
            </w:pPr>
          </w:p>
        </w:tc>
        <w:tc>
          <w:tcPr>
            <w:tcW w:w="7217" w:type="dxa"/>
            <w:tcBorders>
              <w:top w:val="nil"/>
              <w:left w:val="nil"/>
              <w:bottom w:val="nil"/>
              <w:right w:val="nil"/>
            </w:tcBorders>
          </w:tcPr>
          <w:p w:rsidR="009B2F5A" w:rsidRDefault="009B2F5A" w:rsidP="001425BF">
            <w:pPr>
              <w:pStyle w:val="VBAFirstLevelBullet"/>
              <w:numPr>
                <w:ilvl w:val="0"/>
                <w:numId w:val="0"/>
              </w:numPr>
              <w:ind w:left="720"/>
              <w:rPr>
                <w:szCs w:val="24"/>
              </w:rPr>
            </w:pPr>
          </w:p>
        </w:tc>
      </w:tr>
    </w:tbl>
    <w:p w:rsidR="007E2DD2" w:rsidRDefault="007E2DD2">
      <w:r>
        <w:rPr>
          <w:b/>
          <w:smallCaps/>
        </w:rPr>
        <w:br w:type="page"/>
      </w:r>
    </w:p>
    <w:p w:rsidR="007E2DD2" w:rsidRPr="00D65DAC" w:rsidRDefault="007E2DD2" w:rsidP="00D65DAC">
      <w:pPr>
        <w:pStyle w:val="VBALessonTopicTitle"/>
        <w:rPr>
          <w:color w:val="auto"/>
        </w:rPr>
      </w:pPr>
      <w:bookmarkStart w:id="43" w:name="_Toc437934562"/>
      <w:r w:rsidRPr="00D65DAC">
        <w:rPr>
          <w:color w:val="auto"/>
        </w:rPr>
        <w:lastRenderedPageBreak/>
        <w:t>T</w:t>
      </w:r>
      <w:r w:rsidR="00D65DAC" w:rsidRPr="00D65DAC">
        <w:rPr>
          <w:color w:val="auto"/>
        </w:rPr>
        <w:t>opic 4: Applicability to Post-Determination</w:t>
      </w:r>
      <w:bookmarkEnd w:id="43"/>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65DAC" w:rsidTr="007B07AA">
        <w:trPr>
          <w:trHeight w:val="212"/>
        </w:trPr>
        <w:tc>
          <w:tcPr>
            <w:tcW w:w="2560" w:type="dxa"/>
            <w:tcBorders>
              <w:top w:val="nil"/>
              <w:left w:val="nil"/>
              <w:bottom w:val="nil"/>
              <w:right w:val="nil"/>
            </w:tcBorders>
          </w:tcPr>
          <w:p w:rsidR="00D65DAC" w:rsidRDefault="00D65DAC" w:rsidP="007B07AA">
            <w:pPr>
              <w:pStyle w:val="VBALevel1Heading"/>
            </w:pPr>
            <w:r>
              <w:t>Introduction</w:t>
            </w:r>
          </w:p>
        </w:tc>
        <w:tc>
          <w:tcPr>
            <w:tcW w:w="7217" w:type="dxa"/>
            <w:tcBorders>
              <w:top w:val="nil"/>
              <w:left w:val="nil"/>
              <w:bottom w:val="nil"/>
              <w:right w:val="nil"/>
            </w:tcBorders>
          </w:tcPr>
          <w:p w:rsidR="001D0CC4" w:rsidRPr="003028DA" w:rsidRDefault="00D65DAC" w:rsidP="001D0CC4">
            <w:pPr>
              <w:pStyle w:val="VBABodyText"/>
              <w:rPr>
                <w:b/>
                <w:color w:val="auto"/>
              </w:rPr>
            </w:pPr>
            <w:r w:rsidRPr="003028DA">
              <w:rPr>
                <w:color w:val="auto"/>
              </w:rPr>
              <w:t>This topic will allow the trainee to gain exposure to specific STAR error categories and types considered in claims at the level of post-determination and promulgation.</w:t>
            </w:r>
          </w:p>
        </w:tc>
      </w:tr>
      <w:tr w:rsidR="001D0CC4" w:rsidTr="001D0CC4">
        <w:trPr>
          <w:trHeight w:val="212"/>
        </w:trPr>
        <w:tc>
          <w:tcPr>
            <w:tcW w:w="2560" w:type="dxa"/>
            <w:tcBorders>
              <w:top w:val="nil"/>
              <w:left w:val="nil"/>
              <w:bottom w:val="nil"/>
              <w:right w:val="nil"/>
            </w:tcBorders>
          </w:tcPr>
          <w:p w:rsidR="001D0CC4" w:rsidRDefault="001D0CC4" w:rsidP="007B07AA">
            <w:pPr>
              <w:pStyle w:val="VBALevel1Heading"/>
            </w:pPr>
            <w:r>
              <w:t>Time Required</w:t>
            </w:r>
          </w:p>
        </w:tc>
        <w:tc>
          <w:tcPr>
            <w:tcW w:w="7217" w:type="dxa"/>
            <w:tcBorders>
              <w:top w:val="nil"/>
              <w:left w:val="nil"/>
              <w:bottom w:val="nil"/>
              <w:right w:val="nil"/>
            </w:tcBorders>
          </w:tcPr>
          <w:p w:rsidR="001D0CC4" w:rsidRPr="003028DA" w:rsidRDefault="00B743C7" w:rsidP="00B743C7">
            <w:pPr>
              <w:pStyle w:val="VBABodyText"/>
              <w:rPr>
                <w:color w:val="auto"/>
              </w:rPr>
            </w:pPr>
            <w:r>
              <w:rPr>
                <w:color w:val="auto"/>
              </w:rPr>
              <w:t>15 minutes</w:t>
            </w:r>
          </w:p>
        </w:tc>
      </w:tr>
      <w:tr w:rsidR="001D0CC4" w:rsidTr="001D0CC4">
        <w:trPr>
          <w:trHeight w:val="212"/>
        </w:trPr>
        <w:tc>
          <w:tcPr>
            <w:tcW w:w="2560" w:type="dxa"/>
            <w:tcBorders>
              <w:top w:val="nil"/>
              <w:left w:val="nil"/>
              <w:bottom w:val="nil"/>
              <w:right w:val="nil"/>
            </w:tcBorders>
          </w:tcPr>
          <w:p w:rsidR="001D0CC4" w:rsidRDefault="001D0CC4" w:rsidP="007B07AA">
            <w:pPr>
              <w:pStyle w:val="VBALevel1Heading"/>
            </w:pPr>
            <w:r>
              <w:t>OBJECTIVES/</w:t>
            </w:r>
            <w:r>
              <w:br/>
              <w:t>Teaching Points</w:t>
            </w:r>
          </w:p>
          <w:p w:rsidR="001D0CC4" w:rsidRPr="001D0CC4" w:rsidRDefault="001D0CC4" w:rsidP="001D0CC4">
            <w:pPr>
              <w:pStyle w:val="VBALevel1Heading"/>
            </w:pPr>
          </w:p>
        </w:tc>
        <w:tc>
          <w:tcPr>
            <w:tcW w:w="7217" w:type="dxa"/>
            <w:tcBorders>
              <w:top w:val="nil"/>
              <w:left w:val="nil"/>
              <w:bottom w:val="nil"/>
              <w:right w:val="nil"/>
            </w:tcBorders>
          </w:tcPr>
          <w:p w:rsidR="001D0CC4" w:rsidRPr="003028DA" w:rsidRDefault="001D0CC4" w:rsidP="001D0CC4">
            <w:pPr>
              <w:pStyle w:val="VBABodyText"/>
              <w:rPr>
                <w:color w:val="auto"/>
              </w:rPr>
            </w:pPr>
            <w:r w:rsidRPr="003028DA">
              <w:rPr>
                <w:color w:val="auto"/>
              </w:rPr>
              <w:t>Topic objectives:</w:t>
            </w:r>
          </w:p>
          <w:p w:rsidR="00547FC6" w:rsidRDefault="00547FC6" w:rsidP="00547FC6">
            <w:pPr>
              <w:pStyle w:val="VBAFirstLevelBullet"/>
              <w:numPr>
                <w:ilvl w:val="0"/>
                <w:numId w:val="9"/>
              </w:numPr>
            </w:pPr>
            <w:r>
              <w:t>Examine checklist categories that are particularly significant to post-determination case processing.</w:t>
            </w:r>
            <w:r w:rsidR="005E6306">
              <w:br/>
            </w:r>
          </w:p>
          <w:p w:rsidR="004A017B" w:rsidRPr="001764FA" w:rsidRDefault="004A017B" w:rsidP="004A017B">
            <w:pPr>
              <w:tabs>
                <w:tab w:val="left" w:pos="590"/>
              </w:tabs>
              <w:spacing w:after="120"/>
              <w:rPr>
                <w:bCs/>
                <w:szCs w:val="24"/>
              </w:rPr>
            </w:pPr>
            <w:r w:rsidRPr="001764FA">
              <w:rPr>
                <w:szCs w:val="24"/>
              </w:rPr>
              <w:t>The following topic teaching points support the topic objectives</w:t>
            </w:r>
            <w:r w:rsidRPr="001764FA">
              <w:rPr>
                <w:bCs/>
                <w:szCs w:val="24"/>
              </w:rPr>
              <w:t xml:space="preserve">: </w:t>
            </w:r>
          </w:p>
          <w:p w:rsidR="004A017B" w:rsidRPr="001764FA" w:rsidRDefault="0022336F" w:rsidP="004A017B">
            <w:pPr>
              <w:numPr>
                <w:ilvl w:val="0"/>
                <w:numId w:val="9"/>
              </w:numPr>
              <w:tabs>
                <w:tab w:val="left" w:pos="590"/>
              </w:tabs>
              <w:spacing w:after="60"/>
              <w:rPr>
                <w:szCs w:val="24"/>
              </w:rPr>
            </w:pPr>
            <w:r>
              <w:rPr>
                <w:szCs w:val="24"/>
              </w:rPr>
              <w:t xml:space="preserve">Identify STAR checklist categories </w:t>
            </w:r>
            <w:r>
              <w:t xml:space="preserve">that are particularly significant to post-determination case processing </w:t>
            </w:r>
          </w:p>
          <w:p w:rsidR="001D0CC4" w:rsidRPr="0022336F" w:rsidRDefault="00B840DA" w:rsidP="0022336F">
            <w:pPr>
              <w:numPr>
                <w:ilvl w:val="0"/>
                <w:numId w:val="9"/>
              </w:numPr>
              <w:tabs>
                <w:tab w:val="left" w:pos="590"/>
              </w:tabs>
              <w:spacing w:before="60" w:after="60"/>
              <w:rPr>
                <w:szCs w:val="24"/>
              </w:rPr>
            </w:pPr>
            <w:r>
              <w:rPr>
                <w:szCs w:val="24"/>
              </w:rPr>
              <w:t>Describe the types of infractions and deficiencies that would constitute errors in each category.</w:t>
            </w:r>
          </w:p>
        </w:tc>
      </w:tr>
      <w:tr w:rsidR="00D97CC2" w:rsidTr="007B07AA">
        <w:trPr>
          <w:trHeight w:val="212"/>
        </w:trPr>
        <w:tc>
          <w:tcPr>
            <w:tcW w:w="2560" w:type="dxa"/>
            <w:tcBorders>
              <w:top w:val="nil"/>
              <w:left w:val="nil"/>
              <w:bottom w:val="nil"/>
              <w:right w:val="nil"/>
            </w:tcBorders>
          </w:tcPr>
          <w:p w:rsidR="00B840DA" w:rsidRDefault="00B840DA" w:rsidP="007B07AA">
            <w:pPr>
              <w:pStyle w:val="VBALevel2Heading"/>
              <w:rPr>
                <w:color w:val="auto"/>
              </w:rPr>
            </w:pPr>
          </w:p>
          <w:p w:rsidR="00D97CC2" w:rsidRPr="003028DA" w:rsidRDefault="00D97CC2" w:rsidP="007B07AA">
            <w:pPr>
              <w:pStyle w:val="VBALevel2Heading"/>
              <w:rPr>
                <w:bCs/>
                <w:i/>
                <w:color w:val="auto"/>
              </w:rPr>
            </w:pPr>
            <w:r w:rsidRPr="003028DA">
              <w:rPr>
                <w:color w:val="auto"/>
              </w:rPr>
              <w:t>Applicability to Post-Determination</w:t>
            </w:r>
            <w:r w:rsidRPr="003028DA">
              <w:rPr>
                <w:rFonts w:ascii="Times New Roman Bold" w:hAnsi="Times New Roman Bold"/>
                <w:color w:val="auto"/>
              </w:rPr>
              <w:br/>
            </w:r>
          </w:p>
          <w:p w:rsidR="00D97CC2" w:rsidRPr="003028DA" w:rsidRDefault="00D97CC2" w:rsidP="007B07AA">
            <w:pPr>
              <w:pStyle w:val="VBASlideNumber"/>
              <w:rPr>
                <w:color w:val="auto"/>
              </w:rPr>
            </w:pPr>
            <w:r w:rsidRPr="003028DA">
              <w:rPr>
                <w:color w:val="auto"/>
              </w:rPr>
              <w:t>Slide 13</w:t>
            </w:r>
            <w:r w:rsidRPr="003028DA">
              <w:rPr>
                <w:color w:val="auto"/>
              </w:rPr>
              <w:br/>
            </w:r>
          </w:p>
          <w:p w:rsidR="00D97CC2" w:rsidRPr="003028DA" w:rsidRDefault="00D97CC2" w:rsidP="00547FC6">
            <w:pPr>
              <w:pStyle w:val="VBAHandoutNumber"/>
              <w:rPr>
                <w:color w:val="auto"/>
              </w:rPr>
            </w:pPr>
            <w:r w:rsidRPr="003028DA">
              <w:rPr>
                <w:color w:val="auto"/>
              </w:rPr>
              <w:t>Handout pg. 8</w:t>
            </w:r>
          </w:p>
          <w:p w:rsidR="00D97CC2" w:rsidRPr="003028DA" w:rsidRDefault="00D97CC2" w:rsidP="00547FC6">
            <w:pPr>
              <w:pStyle w:val="VBAHandoutNumber"/>
              <w:rPr>
                <w:color w:val="auto"/>
              </w:rPr>
            </w:pPr>
          </w:p>
        </w:tc>
        <w:tc>
          <w:tcPr>
            <w:tcW w:w="7217" w:type="dxa"/>
            <w:tcBorders>
              <w:top w:val="nil"/>
              <w:left w:val="nil"/>
              <w:bottom w:val="nil"/>
              <w:right w:val="nil"/>
            </w:tcBorders>
          </w:tcPr>
          <w:p w:rsidR="004A017B" w:rsidRDefault="004A017B" w:rsidP="007B07AA">
            <w:pPr>
              <w:spacing w:before="0"/>
              <w:rPr>
                <w:szCs w:val="24"/>
              </w:rPr>
            </w:pPr>
          </w:p>
          <w:p w:rsidR="00B840DA" w:rsidRDefault="00B840DA" w:rsidP="007B07AA">
            <w:pPr>
              <w:spacing w:before="0"/>
              <w:rPr>
                <w:szCs w:val="24"/>
              </w:rPr>
            </w:pPr>
          </w:p>
          <w:p w:rsidR="00D97CC2" w:rsidRDefault="002C75C6" w:rsidP="007B07AA">
            <w:pPr>
              <w:spacing w:before="0"/>
              <w:rPr>
                <w:szCs w:val="24"/>
              </w:rPr>
            </w:pPr>
            <w:r>
              <w:rPr>
                <w:szCs w:val="24"/>
              </w:rPr>
              <w:t xml:space="preserve">The D category of the Checklist considers any and all matters dependency related. </w:t>
            </w:r>
            <w:r w:rsidR="00D97CC2" w:rsidRPr="00CC510F">
              <w:rPr>
                <w:szCs w:val="24"/>
              </w:rPr>
              <w:t>Establishment of qualifying dependents can affect the benefit rate payable.  Two issues must be resolved:  relationship and dependency.  Dependency may be assumed or may require development.  Dependency is secondary to the primary resolution of relationship.</w:t>
            </w:r>
          </w:p>
          <w:p w:rsidR="00D97CC2" w:rsidRDefault="00D97CC2" w:rsidP="007B07AA">
            <w:pPr>
              <w:spacing w:before="0"/>
              <w:rPr>
                <w:szCs w:val="24"/>
              </w:rPr>
            </w:pPr>
          </w:p>
          <w:p w:rsidR="00D97CC2" w:rsidRDefault="00D97CC2" w:rsidP="00D97CC2">
            <w:pPr>
              <w:spacing w:before="0"/>
              <w:rPr>
                <w:szCs w:val="24"/>
              </w:rPr>
            </w:pPr>
            <w:r>
              <w:rPr>
                <w:szCs w:val="24"/>
              </w:rPr>
              <w:t xml:space="preserve">Error category D1 determines whether a dependent spouse was correctly established or </w:t>
            </w:r>
            <w:proofErr w:type="gramStart"/>
            <w:r>
              <w:rPr>
                <w:szCs w:val="24"/>
              </w:rPr>
              <w:t>removed,</w:t>
            </w:r>
            <w:proofErr w:type="gramEnd"/>
            <w:r>
              <w:rPr>
                <w:szCs w:val="24"/>
              </w:rPr>
              <w:t xml:space="preserve"> and 38 CFR 3.50 provides the basic framework for this determination</w:t>
            </w:r>
            <w:r w:rsidRPr="00CC510F">
              <w:rPr>
                <w:szCs w:val="24"/>
              </w:rPr>
              <w:t>.  Further definitions and development requirements are contained in 38 CFR 3.50 through 3.60 and 3.200 through 3.216.  The scope of this and other dependency questions includes preparation of a justifiable Administrative Decision when required.</w:t>
            </w:r>
          </w:p>
          <w:p w:rsidR="0050219F" w:rsidRDefault="0050219F" w:rsidP="00D97CC2">
            <w:pPr>
              <w:spacing w:before="0"/>
              <w:rPr>
                <w:szCs w:val="24"/>
              </w:rPr>
            </w:pPr>
          </w:p>
          <w:p w:rsidR="0050219F" w:rsidRDefault="0050219F" w:rsidP="00D97CC2">
            <w:pPr>
              <w:spacing w:before="0"/>
              <w:rPr>
                <w:szCs w:val="24"/>
              </w:rPr>
            </w:pPr>
            <w:r>
              <w:rPr>
                <w:szCs w:val="24"/>
              </w:rPr>
              <w:t>Error category D2 determines whether dependent children were correctly established or removed.</w:t>
            </w:r>
            <w:r w:rsidR="00C54B40">
              <w:rPr>
                <w:szCs w:val="24"/>
              </w:rPr>
              <w:t xml:space="preserve"> The basic rules governing the propriety of such a determination are published under 38 CFR 3.57 and 3.667. The issues of date of birth, relationship, and occasionally custody must be resolved.</w:t>
            </w:r>
          </w:p>
          <w:p w:rsidR="0050219F" w:rsidRDefault="0050219F" w:rsidP="00D97CC2">
            <w:pPr>
              <w:spacing w:before="0"/>
              <w:rPr>
                <w:szCs w:val="24"/>
              </w:rPr>
            </w:pPr>
          </w:p>
          <w:p w:rsidR="0050219F" w:rsidRDefault="00C54B40" w:rsidP="00D97CC2">
            <w:pPr>
              <w:spacing w:before="0"/>
              <w:rPr>
                <w:szCs w:val="24"/>
              </w:rPr>
            </w:pPr>
            <w:r>
              <w:rPr>
                <w:szCs w:val="24"/>
              </w:rPr>
              <w:t xml:space="preserve">Error categories D3, D4, and D5 concern the accurate establishment or removal of dependent parents, a surviving spouse, and surviving children, respectively. </w:t>
            </w:r>
          </w:p>
          <w:p w:rsidR="0050219F" w:rsidRDefault="0050219F" w:rsidP="00D97CC2">
            <w:pPr>
              <w:spacing w:before="0"/>
              <w:rPr>
                <w:szCs w:val="24"/>
              </w:rPr>
            </w:pPr>
          </w:p>
          <w:p w:rsidR="0050219F" w:rsidRDefault="0050219F" w:rsidP="00D97CC2">
            <w:pPr>
              <w:spacing w:before="0"/>
              <w:rPr>
                <w:szCs w:val="24"/>
              </w:rPr>
            </w:pPr>
          </w:p>
          <w:p w:rsidR="0050219F" w:rsidRPr="00CC510F" w:rsidRDefault="0050219F" w:rsidP="00D97CC2">
            <w:pPr>
              <w:spacing w:before="0"/>
              <w:rPr>
                <w:szCs w:val="24"/>
              </w:rPr>
            </w:pPr>
          </w:p>
        </w:tc>
      </w:tr>
      <w:tr w:rsidR="00D97CC2" w:rsidTr="00905EE9">
        <w:trPr>
          <w:trHeight w:val="2700"/>
        </w:trPr>
        <w:tc>
          <w:tcPr>
            <w:tcW w:w="2560" w:type="dxa"/>
            <w:tcBorders>
              <w:top w:val="nil"/>
              <w:left w:val="nil"/>
              <w:bottom w:val="nil"/>
              <w:right w:val="nil"/>
            </w:tcBorders>
          </w:tcPr>
          <w:p w:rsidR="00D97CC2" w:rsidRPr="003028DA" w:rsidRDefault="00C54B40" w:rsidP="007B07AA">
            <w:pPr>
              <w:pStyle w:val="VBALevel2Heading"/>
              <w:rPr>
                <w:color w:val="auto"/>
              </w:rPr>
            </w:pPr>
            <w:r w:rsidRPr="003028DA">
              <w:rPr>
                <w:color w:val="auto"/>
              </w:rPr>
              <w:lastRenderedPageBreak/>
              <w:t>Applicability to Post-Determination (Cont’d)</w:t>
            </w:r>
            <w:r w:rsidR="00D97CC2" w:rsidRPr="003028DA">
              <w:rPr>
                <w:color w:val="auto"/>
              </w:rPr>
              <w:br/>
            </w:r>
          </w:p>
          <w:p w:rsidR="00D97CC2" w:rsidRPr="003028DA" w:rsidRDefault="00D97CC2" w:rsidP="007B07AA">
            <w:pPr>
              <w:pStyle w:val="VBASlideNumber"/>
              <w:rPr>
                <w:color w:val="auto"/>
              </w:rPr>
            </w:pPr>
            <w:r w:rsidRPr="003028DA">
              <w:rPr>
                <w:color w:val="auto"/>
              </w:rPr>
              <w:t xml:space="preserve">Slide </w:t>
            </w:r>
            <w:r w:rsidR="00C54B40" w:rsidRPr="003028DA">
              <w:rPr>
                <w:color w:val="auto"/>
              </w:rPr>
              <w:t>14</w:t>
            </w:r>
            <w:r w:rsidRPr="003028DA">
              <w:rPr>
                <w:color w:val="auto"/>
              </w:rPr>
              <w:br/>
            </w:r>
          </w:p>
          <w:p w:rsidR="00D97CC2" w:rsidRPr="003028DA" w:rsidRDefault="00D97CC2" w:rsidP="00C54B40">
            <w:pPr>
              <w:pStyle w:val="VBAHandoutNumber"/>
              <w:rPr>
                <w:color w:val="auto"/>
              </w:rPr>
            </w:pPr>
            <w:r w:rsidRPr="003028DA">
              <w:rPr>
                <w:color w:val="auto"/>
              </w:rPr>
              <w:t xml:space="preserve">Handout </w:t>
            </w:r>
            <w:r w:rsidR="00581D0A" w:rsidRPr="003028DA">
              <w:rPr>
                <w:color w:val="auto"/>
              </w:rPr>
              <w:t xml:space="preserve">pg. </w:t>
            </w:r>
            <w:r w:rsidR="00C54B40" w:rsidRPr="003028DA">
              <w:rPr>
                <w:color w:val="auto"/>
              </w:rPr>
              <w:t>8</w:t>
            </w:r>
          </w:p>
          <w:p w:rsidR="00C54B40" w:rsidRPr="003028DA" w:rsidRDefault="00C54B40" w:rsidP="00C54B40">
            <w:pPr>
              <w:pStyle w:val="VBAHandoutNumber"/>
              <w:rPr>
                <w:color w:val="auto"/>
              </w:rPr>
            </w:pPr>
          </w:p>
        </w:tc>
        <w:tc>
          <w:tcPr>
            <w:tcW w:w="7217" w:type="dxa"/>
            <w:tcBorders>
              <w:top w:val="nil"/>
              <w:left w:val="nil"/>
              <w:bottom w:val="nil"/>
              <w:right w:val="nil"/>
            </w:tcBorders>
          </w:tcPr>
          <w:p w:rsidR="00D97CC2" w:rsidRDefault="00C54B40" w:rsidP="007B07AA">
            <w:pPr>
              <w:pStyle w:val="VBALevel1Heading"/>
              <w:spacing w:before="240" w:after="240"/>
              <w:rPr>
                <w:b w:val="0"/>
                <w:caps w:val="0"/>
                <w:szCs w:val="24"/>
              </w:rPr>
            </w:pPr>
            <w:r w:rsidRPr="00C54B40">
              <w:rPr>
                <w:b w:val="0"/>
                <w:caps w:val="0"/>
                <w:szCs w:val="24"/>
              </w:rPr>
              <w:t xml:space="preserve">A clear error in </w:t>
            </w:r>
            <w:r w:rsidR="002E1DA3">
              <w:rPr>
                <w:b w:val="0"/>
                <w:caps w:val="0"/>
                <w:szCs w:val="24"/>
              </w:rPr>
              <w:t>the H, or</w:t>
            </w:r>
            <w:r w:rsidRPr="00C54B40">
              <w:rPr>
                <w:b w:val="0"/>
                <w:caps w:val="0"/>
                <w:szCs w:val="24"/>
              </w:rPr>
              <w:t xml:space="preserve"> </w:t>
            </w:r>
            <w:r w:rsidR="002E1DA3">
              <w:rPr>
                <w:b w:val="0"/>
                <w:caps w:val="0"/>
                <w:szCs w:val="24"/>
              </w:rPr>
              <w:t xml:space="preserve">payment and effective date, </w:t>
            </w:r>
            <w:r w:rsidRPr="00C54B40">
              <w:rPr>
                <w:b w:val="0"/>
                <w:caps w:val="0"/>
                <w:szCs w:val="24"/>
              </w:rPr>
              <w:t xml:space="preserve">element </w:t>
            </w:r>
            <w:r w:rsidR="002E1DA3">
              <w:rPr>
                <w:b w:val="0"/>
                <w:caps w:val="0"/>
                <w:szCs w:val="24"/>
              </w:rPr>
              <w:t xml:space="preserve">ultimately </w:t>
            </w:r>
            <w:r w:rsidRPr="00C54B40">
              <w:rPr>
                <w:b w:val="0"/>
                <w:caps w:val="0"/>
                <w:szCs w:val="24"/>
              </w:rPr>
              <w:t>results in an overpayment or underpayment of benefits.</w:t>
            </w:r>
          </w:p>
          <w:p w:rsidR="00C54B40" w:rsidRDefault="00C54B40" w:rsidP="007B07AA">
            <w:pPr>
              <w:pStyle w:val="VBALevel1Heading"/>
              <w:spacing w:before="240" w:after="240"/>
              <w:rPr>
                <w:b w:val="0"/>
                <w:caps w:val="0"/>
                <w:szCs w:val="24"/>
              </w:rPr>
            </w:pPr>
            <w:r>
              <w:rPr>
                <w:b w:val="0"/>
                <w:caps w:val="0"/>
                <w:szCs w:val="24"/>
              </w:rPr>
              <w:t xml:space="preserve">This category contains only one error option for selection in any instance in which payment dates and rates </w:t>
            </w:r>
            <w:r w:rsidR="002E1DA3">
              <w:rPr>
                <w:b w:val="0"/>
                <w:caps w:val="0"/>
                <w:szCs w:val="24"/>
              </w:rPr>
              <w:t xml:space="preserve">are improperly assigned, so its implications are many and far-reaching. It may be applied for failure to intuit entitlement to earlier effective dates for issues affected by liberalizing legislation, or for rating or </w:t>
            </w:r>
            <w:proofErr w:type="spellStart"/>
            <w:r w:rsidR="002E1DA3">
              <w:rPr>
                <w:b w:val="0"/>
                <w:caps w:val="0"/>
                <w:szCs w:val="24"/>
              </w:rPr>
              <w:t>nonrating</w:t>
            </w:r>
            <w:proofErr w:type="spellEnd"/>
            <w:r w:rsidR="002E1DA3">
              <w:rPr>
                <w:b w:val="0"/>
                <w:caps w:val="0"/>
                <w:szCs w:val="24"/>
              </w:rPr>
              <w:t xml:space="preserve"> violation of effective date rules published under 38 CFR 3.400-404 and 3.500-504.</w:t>
            </w:r>
          </w:p>
          <w:p w:rsidR="00905EE9" w:rsidRDefault="00905EE9" w:rsidP="007B07AA">
            <w:pPr>
              <w:pStyle w:val="VBALevel1Heading"/>
              <w:spacing w:before="240" w:after="240"/>
              <w:rPr>
                <w:b w:val="0"/>
                <w:caps w:val="0"/>
                <w:szCs w:val="24"/>
              </w:rPr>
            </w:pPr>
            <w:proofErr w:type="gramStart"/>
            <w:r w:rsidRPr="00905EE9">
              <w:rPr>
                <w:b w:val="0"/>
                <w:caps w:val="0"/>
                <w:szCs w:val="24"/>
              </w:rPr>
              <w:t>The I</w:t>
            </w:r>
            <w:proofErr w:type="gramEnd"/>
            <w:r w:rsidRPr="00905EE9">
              <w:rPr>
                <w:b w:val="0"/>
                <w:caps w:val="0"/>
                <w:szCs w:val="24"/>
              </w:rPr>
              <w:t xml:space="preserve"> category addresses concerns related to due process and its proper observation. The basic rule concerning notice</w:t>
            </w:r>
            <w:r>
              <w:rPr>
                <w:b w:val="0"/>
                <w:caps w:val="0"/>
                <w:szCs w:val="24"/>
              </w:rPr>
              <w:t xml:space="preserve"> is contained in 38 CFR 3.103. </w:t>
            </w:r>
            <w:r w:rsidRPr="00905EE9">
              <w:rPr>
                <w:b w:val="0"/>
                <w:caps w:val="0"/>
                <w:szCs w:val="24"/>
              </w:rPr>
              <w:t>Within that regulation, at 3.103(b</w:t>
            </w:r>
            <w:proofErr w:type="gramStart"/>
            <w:r w:rsidRPr="00905EE9">
              <w:rPr>
                <w:b w:val="0"/>
                <w:caps w:val="0"/>
                <w:szCs w:val="24"/>
              </w:rPr>
              <w:t>)(</w:t>
            </w:r>
            <w:proofErr w:type="gramEnd"/>
            <w:r w:rsidRPr="00905EE9">
              <w:rPr>
                <w:b w:val="0"/>
                <w:caps w:val="0"/>
                <w:szCs w:val="24"/>
              </w:rPr>
              <w:t>2), are provisions for due process as</w:t>
            </w:r>
            <w:r>
              <w:rPr>
                <w:b w:val="0"/>
                <w:caps w:val="0"/>
                <w:szCs w:val="24"/>
              </w:rPr>
              <w:t xml:space="preserve">sociated with adverse actions. </w:t>
            </w:r>
            <w:r w:rsidRPr="00905EE9">
              <w:rPr>
                <w:b w:val="0"/>
                <w:caps w:val="0"/>
                <w:szCs w:val="24"/>
              </w:rPr>
              <w:t>Additional instructions for implementation are foun</w:t>
            </w:r>
            <w:r>
              <w:rPr>
                <w:b w:val="0"/>
                <w:caps w:val="0"/>
                <w:szCs w:val="24"/>
              </w:rPr>
              <w:t xml:space="preserve">d in M21-1, Part I, Chapter 2. </w:t>
            </w:r>
            <w:r w:rsidRPr="00905EE9">
              <w:rPr>
                <w:b w:val="0"/>
                <w:caps w:val="0"/>
                <w:szCs w:val="24"/>
              </w:rPr>
              <w:t xml:space="preserve">Strict adherence to these procedures is necessary both from the </w:t>
            </w:r>
            <w:r>
              <w:rPr>
                <w:b w:val="0"/>
                <w:caps w:val="0"/>
                <w:szCs w:val="24"/>
              </w:rPr>
              <w:t>stakeholder</w:t>
            </w:r>
            <w:r w:rsidRPr="00905EE9">
              <w:rPr>
                <w:b w:val="0"/>
                <w:caps w:val="0"/>
                <w:szCs w:val="24"/>
              </w:rPr>
              <w:t>’s perspective and the Government’s.</w:t>
            </w:r>
          </w:p>
          <w:p w:rsidR="00905EE9" w:rsidRDefault="00905EE9" w:rsidP="007B07AA">
            <w:pPr>
              <w:pStyle w:val="VBALevel1Heading"/>
              <w:spacing w:before="240" w:after="240"/>
              <w:rPr>
                <w:b w:val="0"/>
                <w:caps w:val="0"/>
                <w:szCs w:val="24"/>
              </w:rPr>
            </w:pPr>
            <w:r>
              <w:rPr>
                <w:b w:val="0"/>
                <w:caps w:val="0"/>
                <w:szCs w:val="24"/>
              </w:rPr>
              <w:t xml:space="preserve">Error category I1 ensures that a predetermination notice was successfully sent. </w:t>
            </w:r>
            <w:r w:rsidRPr="00905EE9">
              <w:rPr>
                <w:b w:val="0"/>
                <w:caps w:val="0"/>
                <w:szCs w:val="24"/>
              </w:rPr>
              <w:t>This notice is based upon a proposed, rather than final, action.  Contemporaneous notice is not included.</w:t>
            </w:r>
          </w:p>
          <w:p w:rsidR="00905EE9" w:rsidRDefault="00905EE9" w:rsidP="007B07AA">
            <w:pPr>
              <w:pStyle w:val="VBALevel1Heading"/>
              <w:spacing w:before="240" w:after="240"/>
              <w:rPr>
                <w:b w:val="0"/>
                <w:caps w:val="0"/>
                <w:szCs w:val="24"/>
              </w:rPr>
            </w:pPr>
            <w:r>
              <w:rPr>
                <w:b w:val="0"/>
                <w:caps w:val="0"/>
                <w:szCs w:val="24"/>
              </w:rPr>
              <w:t>Error category I2 ensures that the predetermination notice was fully informative. In order to satisfy this element, all components specified under M21-1 I.2.B2 must be included in the letter.</w:t>
            </w:r>
          </w:p>
          <w:p w:rsidR="00905EE9" w:rsidRDefault="00905EE9" w:rsidP="00905EE9">
            <w:pPr>
              <w:pStyle w:val="VBALevel1Heading"/>
              <w:spacing w:before="240" w:after="240"/>
            </w:pPr>
            <w:r>
              <w:rPr>
                <w:b w:val="0"/>
                <w:caps w:val="0"/>
                <w:szCs w:val="24"/>
              </w:rPr>
              <w:t xml:space="preserve">Error category I3 ensures that the claimant was afforded 60 days to respond before the due process period was considered expired. </w:t>
            </w:r>
            <w:r w:rsidRPr="00905EE9">
              <w:rPr>
                <w:b w:val="0"/>
                <w:caps w:val="0"/>
                <w:szCs w:val="24"/>
              </w:rPr>
              <w:t>Control is maintained under end product 600.  A 60-day waiting period is required unless the claimant agrees to the proposed action, states that all evidence has been provided, or the reduction is deemed unnecessary prior to expiration of due process.</w:t>
            </w:r>
          </w:p>
        </w:tc>
      </w:tr>
      <w:tr w:rsidR="00D97CC2" w:rsidTr="007B07AA">
        <w:trPr>
          <w:trHeight w:val="212"/>
        </w:trPr>
        <w:tc>
          <w:tcPr>
            <w:tcW w:w="2560" w:type="dxa"/>
            <w:tcBorders>
              <w:top w:val="nil"/>
              <w:left w:val="nil"/>
              <w:bottom w:val="nil"/>
              <w:right w:val="nil"/>
            </w:tcBorders>
          </w:tcPr>
          <w:p w:rsidR="00D97CC2" w:rsidRPr="003028DA" w:rsidRDefault="00905EE9" w:rsidP="007B07AA">
            <w:pPr>
              <w:pStyle w:val="VBALevel2Heading"/>
              <w:rPr>
                <w:bCs/>
                <w:i/>
                <w:color w:val="auto"/>
              </w:rPr>
            </w:pPr>
            <w:r w:rsidRPr="003028DA">
              <w:rPr>
                <w:color w:val="auto"/>
              </w:rPr>
              <w:t>Applicability to Post-Determination (Cont’d)</w:t>
            </w:r>
            <w:r w:rsidR="00D97CC2" w:rsidRPr="003028DA">
              <w:rPr>
                <w:rFonts w:ascii="Times New Roman Bold" w:hAnsi="Times New Roman Bold"/>
                <w:color w:val="auto"/>
              </w:rPr>
              <w:br/>
            </w:r>
          </w:p>
          <w:p w:rsidR="00D97CC2" w:rsidRPr="003028DA" w:rsidRDefault="00905EE9" w:rsidP="007B07AA">
            <w:pPr>
              <w:pStyle w:val="VBASlideNumber"/>
              <w:rPr>
                <w:color w:val="auto"/>
              </w:rPr>
            </w:pPr>
            <w:r w:rsidRPr="003028DA">
              <w:rPr>
                <w:color w:val="auto"/>
              </w:rPr>
              <w:t>Slide 15</w:t>
            </w:r>
            <w:r w:rsidR="00D97CC2" w:rsidRPr="003028DA">
              <w:rPr>
                <w:color w:val="auto"/>
              </w:rPr>
              <w:br/>
            </w:r>
          </w:p>
          <w:p w:rsidR="00D97CC2" w:rsidRPr="003028DA" w:rsidRDefault="00D97CC2" w:rsidP="00905EE9">
            <w:pPr>
              <w:pStyle w:val="VBAHandoutNumber"/>
              <w:rPr>
                <w:color w:val="auto"/>
              </w:rPr>
            </w:pPr>
            <w:r w:rsidRPr="003028DA">
              <w:rPr>
                <w:color w:val="auto"/>
              </w:rPr>
              <w:t xml:space="preserve">Handout </w:t>
            </w:r>
            <w:r w:rsidR="00905EE9" w:rsidRPr="003028DA">
              <w:rPr>
                <w:color w:val="auto"/>
              </w:rPr>
              <w:t>pg. 8</w:t>
            </w:r>
          </w:p>
          <w:p w:rsidR="008618DC" w:rsidRPr="003028DA" w:rsidRDefault="008618DC" w:rsidP="00905EE9">
            <w:pPr>
              <w:pStyle w:val="VBAHandoutNumber"/>
              <w:rPr>
                <w:color w:val="auto"/>
              </w:rPr>
            </w:pPr>
          </w:p>
          <w:p w:rsidR="008618DC" w:rsidRPr="003028DA" w:rsidRDefault="008618DC" w:rsidP="00905EE9">
            <w:pPr>
              <w:pStyle w:val="VBAHandoutNumber"/>
              <w:rPr>
                <w:color w:val="auto"/>
              </w:rPr>
            </w:pPr>
          </w:p>
          <w:p w:rsidR="008618DC" w:rsidRPr="003028DA" w:rsidRDefault="008618DC" w:rsidP="00905EE9">
            <w:pPr>
              <w:pStyle w:val="VBAHandoutNumber"/>
              <w:rPr>
                <w:color w:val="auto"/>
              </w:rPr>
            </w:pPr>
          </w:p>
          <w:p w:rsidR="008618DC" w:rsidRPr="003028DA" w:rsidRDefault="008618DC" w:rsidP="008618DC">
            <w:pPr>
              <w:pStyle w:val="VBALevel2Heading"/>
              <w:rPr>
                <w:bCs/>
                <w:i/>
                <w:color w:val="auto"/>
              </w:rPr>
            </w:pPr>
            <w:r w:rsidRPr="003028DA">
              <w:rPr>
                <w:color w:val="auto"/>
              </w:rPr>
              <w:t>Applicability to Post-Determination (Cont’d)</w:t>
            </w:r>
            <w:r w:rsidRPr="003028DA">
              <w:rPr>
                <w:rFonts w:ascii="Times New Roman Bold" w:hAnsi="Times New Roman Bold"/>
                <w:color w:val="auto"/>
              </w:rPr>
              <w:br/>
            </w:r>
          </w:p>
          <w:p w:rsidR="008618DC" w:rsidRPr="003028DA" w:rsidRDefault="008618DC" w:rsidP="008618DC">
            <w:pPr>
              <w:pStyle w:val="VBASlideNumber"/>
              <w:rPr>
                <w:color w:val="auto"/>
              </w:rPr>
            </w:pPr>
            <w:r w:rsidRPr="003028DA">
              <w:rPr>
                <w:color w:val="auto"/>
              </w:rPr>
              <w:t>Slide 15</w:t>
            </w:r>
            <w:r w:rsidRPr="003028DA">
              <w:rPr>
                <w:color w:val="auto"/>
              </w:rPr>
              <w:br/>
            </w:r>
          </w:p>
          <w:p w:rsidR="008618DC" w:rsidRPr="003028DA" w:rsidRDefault="008618DC" w:rsidP="008618DC">
            <w:pPr>
              <w:pStyle w:val="VBAHandoutNumber"/>
              <w:rPr>
                <w:color w:val="auto"/>
              </w:rPr>
            </w:pPr>
            <w:r w:rsidRPr="003028DA">
              <w:rPr>
                <w:color w:val="auto"/>
              </w:rPr>
              <w:t>Handout pg. 8</w:t>
            </w:r>
          </w:p>
        </w:tc>
        <w:tc>
          <w:tcPr>
            <w:tcW w:w="7217" w:type="dxa"/>
            <w:tcBorders>
              <w:top w:val="nil"/>
              <w:left w:val="nil"/>
              <w:bottom w:val="nil"/>
              <w:right w:val="nil"/>
            </w:tcBorders>
          </w:tcPr>
          <w:p w:rsidR="00905EE9" w:rsidRDefault="004F4E40" w:rsidP="00283940">
            <w:pPr>
              <w:spacing w:before="240" w:after="240"/>
              <w:rPr>
                <w:szCs w:val="24"/>
              </w:rPr>
            </w:pPr>
            <w:r>
              <w:lastRenderedPageBreak/>
              <w:t xml:space="preserve">The K element of the STAR Authorization Checklist evaluates the accuracy of correspondence and decisional notices. </w:t>
            </w:r>
            <w:r w:rsidRPr="00CC510F">
              <w:rPr>
                <w:szCs w:val="24"/>
              </w:rPr>
              <w:t xml:space="preserve">38 CFR 3.103 contains the basic </w:t>
            </w:r>
            <w:r w:rsidR="00283940">
              <w:rPr>
                <w:szCs w:val="24"/>
              </w:rPr>
              <w:t xml:space="preserve">standards. </w:t>
            </w:r>
            <w:r w:rsidRPr="00CC510F">
              <w:rPr>
                <w:szCs w:val="24"/>
              </w:rPr>
              <w:t>Claimants and their representatives are entitled to timely noti</w:t>
            </w:r>
            <w:r w:rsidR="00283940">
              <w:rPr>
                <w:szCs w:val="24"/>
              </w:rPr>
              <w:t xml:space="preserve">ce of any decision made by VA. </w:t>
            </w:r>
            <w:r w:rsidRPr="00CC510F">
              <w:rPr>
                <w:szCs w:val="24"/>
              </w:rPr>
              <w:t>This rule applies to both awards and disallowances.</w:t>
            </w:r>
          </w:p>
          <w:p w:rsidR="00283940" w:rsidRDefault="00283940" w:rsidP="00283940">
            <w:pPr>
              <w:spacing w:before="240" w:after="240"/>
              <w:rPr>
                <w:szCs w:val="24"/>
              </w:rPr>
            </w:pPr>
            <w:r>
              <w:rPr>
                <w:szCs w:val="24"/>
              </w:rPr>
              <w:t xml:space="preserve">Error category K1 determines whether notification were sent and documented in the file. </w:t>
            </w:r>
            <w:r w:rsidRPr="00CC510F">
              <w:rPr>
                <w:szCs w:val="24"/>
              </w:rPr>
              <w:t>Notification may be placed in claims folder o</w:t>
            </w:r>
            <w:r>
              <w:rPr>
                <w:szCs w:val="24"/>
              </w:rPr>
              <w:t xml:space="preserve">r in the electronic record(s), but </w:t>
            </w:r>
            <w:r>
              <w:rPr>
                <w:b/>
                <w:i/>
                <w:szCs w:val="24"/>
              </w:rPr>
              <w:t xml:space="preserve">must </w:t>
            </w:r>
            <w:r>
              <w:rPr>
                <w:szCs w:val="24"/>
              </w:rPr>
              <w:t xml:space="preserve">be present to one location or the other. If neither form of media shows a decisional notice, then for all intents </w:t>
            </w:r>
            <w:r>
              <w:rPr>
                <w:szCs w:val="24"/>
              </w:rPr>
              <w:lastRenderedPageBreak/>
              <w:t xml:space="preserve">and purposes, one was never sent. </w:t>
            </w:r>
            <w:r w:rsidRPr="00CC510F">
              <w:rPr>
                <w:szCs w:val="24"/>
              </w:rPr>
              <w:t>The appeal period does not begin until the claimant and representative are notified of the decision.</w:t>
            </w:r>
            <w:r w:rsidR="00E03D87">
              <w:rPr>
                <w:szCs w:val="24"/>
              </w:rPr>
              <w:br/>
            </w:r>
          </w:p>
          <w:p w:rsidR="00283940" w:rsidRDefault="00283940" w:rsidP="00283940">
            <w:pPr>
              <w:spacing w:before="240" w:after="240"/>
            </w:pPr>
            <w:r>
              <w:t xml:space="preserve">Error category K2 determines whether the notification sent was technically accurate. </w:t>
            </w:r>
            <w:r w:rsidRPr="00283940">
              <w:t>Correspondence is VA’s primary communication medium.  Information must be complete and accurate.</w:t>
            </w:r>
            <w:r>
              <w:t xml:space="preserve"> The Automated Decision Letter (ADL) process will require that VSRs carefully review </w:t>
            </w:r>
            <w:r w:rsidR="000349CE">
              <w:t xml:space="preserve">the letter </w:t>
            </w:r>
            <w:r w:rsidR="00EA05BB">
              <w:t>generated in VBMS-A, the accuracy and acceptability of which must not be automatically presumed</w:t>
            </w:r>
            <w:r w:rsidR="000349CE">
              <w:t xml:space="preserve">. Any deficiencies in information must be supplemented with free text or corrected </w:t>
            </w:r>
            <w:r w:rsidR="00EA05BB">
              <w:t>via</w:t>
            </w:r>
            <w:r w:rsidR="000349CE">
              <w:t xml:space="preserve"> alternative correspondence preparation </w:t>
            </w:r>
            <w:r w:rsidR="00EA05BB">
              <w:t>with</w:t>
            </w:r>
            <w:r w:rsidR="000349CE">
              <w:t xml:space="preserve"> Personal Computer General Letters (PCGL).</w:t>
            </w:r>
          </w:p>
          <w:p w:rsidR="007B07AA" w:rsidRDefault="007B07AA" w:rsidP="00283940">
            <w:pPr>
              <w:spacing w:before="240" w:after="240"/>
            </w:pPr>
            <w:r>
              <w:t>The K3 error category questions whether appeal rights were included in the decisional letter, as such is mandatory following every decision, be it rating related, administrative, or both.</w:t>
            </w:r>
          </w:p>
          <w:p w:rsidR="007B07AA" w:rsidRDefault="007B07AA" w:rsidP="00EB0EDF">
            <w:pPr>
              <w:spacing w:before="240" w:after="240"/>
            </w:pPr>
            <w:r>
              <w:t>The K4 error category determines whether the power of attorney</w:t>
            </w:r>
            <w:r w:rsidR="00EB0EDF">
              <w:t xml:space="preserve"> was identified, and if so, whether the elected agency was correctly identified and copied on correspondence. </w:t>
            </w:r>
            <w:r w:rsidR="00EB0EDF" w:rsidRPr="00EB0EDF">
              <w:t xml:space="preserve">The Corporate record should be updated to include designation of the claimant’s representative so computer-generated notices are furnished to both.  </w:t>
            </w:r>
          </w:p>
        </w:tc>
      </w:tr>
      <w:tr w:rsidR="00E03D87" w:rsidRPr="007E2DD2" w:rsidTr="00E03D87">
        <w:trPr>
          <w:trHeight w:val="212"/>
        </w:trPr>
        <w:tc>
          <w:tcPr>
            <w:tcW w:w="2560" w:type="dxa"/>
            <w:tcBorders>
              <w:top w:val="nil"/>
              <w:left w:val="nil"/>
              <w:bottom w:val="nil"/>
              <w:right w:val="nil"/>
            </w:tcBorders>
          </w:tcPr>
          <w:p w:rsidR="00E03D87" w:rsidRPr="00E03D87" w:rsidRDefault="00E03D87" w:rsidP="00E03D87">
            <w:pPr>
              <w:pStyle w:val="VBALevel2Heading"/>
              <w:rPr>
                <w:color w:val="auto"/>
              </w:rPr>
            </w:pPr>
          </w:p>
        </w:tc>
        <w:tc>
          <w:tcPr>
            <w:tcW w:w="7217" w:type="dxa"/>
            <w:tcBorders>
              <w:top w:val="nil"/>
              <w:left w:val="nil"/>
              <w:bottom w:val="nil"/>
              <w:right w:val="nil"/>
            </w:tcBorders>
          </w:tcPr>
          <w:p w:rsidR="00E03D87" w:rsidRPr="007E2DD2" w:rsidRDefault="00E03D87" w:rsidP="00E03D87">
            <w:pPr>
              <w:spacing w:before="240"/>
            </w:pPr>
          </w:p>
        </w:tc>
      </w:tr>
      <w:tr w:rsidR="00E03D87" w:rsidRPr="007E2DD2" w:rsidTr="00E03D87">
        <w:trPr>
          <w:trHeight w:val="212"/>
        </w:trPr>
        <w:tc>
          <w:tcPr>
            <w:tcW w:w="2560" w:type="dxa"/>
            <w:tcBorders>
              <w:top w:val="nil"/>
              <w:left w:val="nil"/>
              <w:bottom w:val="nil"/>
              <w:right w:val="nil"/>
            </w:tcBorders>
          </w:tcPr>
          <w:p w:rsidR="00E03D87" w:rsidRPr="00E03D87" w:rsidRDefault="00E03D87" w:rsidP="00E03D87">
            <w:pPr>
              <w:pStyle w:val="VBALevel2Heading"/>
              <w:rPr>
                <w:color w:val="auto"/>
              </w:rPr>
            </w:pPr>
            <w:r>
              <w:rPr>
                <w:color w:val="auto"/>
              </w:rPr>
              <w:t>N</w:t>
            </w:r>
            <w:r w:rsidRPr="00E03D87">
              <w:rPr>
                <w:color w:val="auto"/>
              </w:rPr>
              <w:t>ote(s)</w:t>
            </w:r>
          </w:p>
        </w:tc>
        <w:tc>
          <w:tcPr>
            <w:tcW w:w="7217" w:type="dxa"/>
            <w:tcBorders>
              <w:top w:val="nil"/>
              <w:left w:val="nil"/>
              <w:bottom w:val="nil"/>
              <w:right w:val="nil"/>
            </w:tcBorders>
          </w:tcPr>
          <w:p w:rsidR="00E03D87" w:rsidRPr="007E2DD2" w:rsidRDefault="00E03D87" w:rsidP="00E03D87">
            <w:pPr>
              <w:spacing w:before="240"/>
            </w:pPr>
            <w:r w:rsidRPr="007E2DD2">
              <w:t>Takes notes of any questions that may need to be addressed at this time.</w:t>
            </w:r>
          </w:p>
        </w:tc>
      </w:tr>
    </w:tbl>
    <w:p w:rsidR="008618DC" w:rsidRDefault="008618DC">
      <w:pPr>
        <w:rPr>
          <w:b/>
        </w:rPr>
      </w:pPr>
      <w:r>
        <w:rPr>
          <w:b/>
        </w:rPr>
        <w:br w:type="page"/>
      </w:r>
    </w:p>
    <w:p w:rsidR="008618DC" w:rsidRPr="008618DC" w:rsidRDefault="008618DC" w:rsidP="008618DC">
      <w:pPr>
        <w:pStyle w:val="VBALessonTopicTitle"/>
        <w:rPr>
          <w:color w:val="auto"/>
        </w:rPr>
      </w:pPr>
      <w:bookmarkStart w:id="44" w:name="_Toc426701997"/>
      <w:bookmarkStart w:id="45" w:name="_Toc437934563"/>
      <w:r>
        <w:rPr>
          <w:color w:val="auto"/>
        </w:rPr>
        <w:lastRenderedPageBreak/>
        <w:t>Topic</w:t>
      </w:r>
      <w:r w:rsidRPr="008618DC">
        <w:rPr>
          <w:color w:val="auto"/>
        </w:rPr>
        <w:t xml:space="preserve"> </w:t>
      </w:r>
      <w:r>
        <w:rPr>
          <w:color w:val="auto"/>
        </w:rPr>
        <w:t>5</w:t>
      </w:r>
      <w:r w:rsidRPr="008618DC">
        <w:rPr>
          <w:color w:val="auto"/>
        </w:rPr>
        <w:t xml:space="preserve">: </w:t>
      </w:r>
      <w:bookmarkEnd w:id="44"/>
      <w:r>
        <w:rPr>
          <w:color w:val="auto"/>
        </w:rPr>
        <w:t>System Compliance Considerations</w:t>
      </w:r>
      <w:bookmarkEnd w:id="45"/>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618DC" w:rsidTr="007B07AA">
        <w:trPr>
          <w:cantSplit/>
          <w:trHeight w:val="212"/>
        </w:trPr>
        <w:tc>
          <w:tcPr>
            <w:tcW w:w="2560" w:type="dxa"/>
            <w:tcBorders>
              <w:top w:val="nil"/>
              <w:left w:val="nil"/>
              <w:bottom w:val="nil"/>
              <w:right w:val="nil"/>
            </w:tcBorders>
          </w:tcPr>
          <w:p w:rsidR="008618DC" w:rsidRPr="00481C0A" w:rsidRDefault="008618DC" w:rsidP="00895372">
            <w:pPr>
              <w:pStyle w:val="VBALevel1Heading"/>
            </w:pPr>
            <w:r w:rsidRPr="00481C0A">
              <w:t>Introduction</w:t>
            </w:r>
          </w:p>
        </w:tc>
        <w:tc>
          <w:tcPr>
            <w:tcW w:w="7217" w:type="dxa"/>
            <w:tcBorders>
              <w:top w:val="nil"/>
              <w:left w:val="nil"/>
              <w:bottom w:val="nil"/>
              <w:right w:val="nil"/>
            </w:tcBorders>
          </w:tcPr>
          <w:p w:rsidR="008618DC" w:rsidRPr="00481C0A" w:rsidRDefault="006C6F75" w:rsidP="00895372">
            <w:pPr>
              <w:pStyle w:val="VBABodyText"/>
              <w:rPr>
                <w:b/>
                <w:color w:val="auto"/>
              </w:rPr>
            </w:pPr>
            <w:r w:rsidRPr="00481C0A">
              <w:rPr>
                <w:color w:val="auto"/>
              </w:rPr>
              <w:t xml:space="preserve">This topic introduces the trainee to categories of system compliance that will be </w:t>
            </w:r>
            <w:r w:rsidR="003028DA" w:rsidRPr="00481C0A">
              <w:rPr>
                <w:color w:val="auto"/>
              </w:rPr>
              <w:t>subject to quality review at the local level.</w:t>
            </w:r>
          </w:p>
        </w:tc>
      </w:tr>
      <w:tr w:rsidR="008618DC" w:rsidTr="007B07AA">
        <w:trPr>
          <w:cantSplit/>
          <w:trHeight w:val="212"/>
        </w:trPr>
        <w:tc>
          <w:tcPr>
            <w:tcW w:w="2560" w:type="dxa"/>
            <w:tcBorders>
              <w:top w:val="nil"/>
              <w:left w:val="nil"/>
              <w:bottom w:val="nil"/>
              <w:right w:val="nil"/>
            </w:tcBorders>
          </w:tcPr>
          <w:p w:rsidR="008618DC" w:rsidRPr="00481C0A" w:rsidRDefault="008618DC" w:rsidP="00895372">
            <w:pPr>
              <w:pStyle w:val="VBALevel1Heading"/>
            </w:pPr>
            <w:r w:rsidRPr="00481C0A">
              <w:t>Time Required</w:t>
            </w:r>
          </w:p>
        </w:tc>
        <w:tc>
          <w:tcPr>
            <w:tcW w:w="7217" w:type="dxa"/>
            <w:tcBorders>
              <w:top w:val="nil"/>
              <w:left w:val="nil"/>
              <w:bottom w:val="nil"/>
              <w:right w:val="nil"/>
            </w:tcBorders>
          </w:tcPr>
          <w:p w:rsidR="008618DC" w:rsidRPr="00481C0A" w:rsidRDefault="00B743C7" w:rsidP="00895372">
            <w:pPr>
              <w:pStyle w:val="VBATimeReq"/>
              <w:rPr>
                <w:color w:val="auto"/>
              </w:rPr>
            </w:pPr>
            <w:r>
              <w:rPr>
                <w:color w:val="auto"/>
              </w:rPr>
              <w:t>15 minutes</w:t>
            </w:r>
          </w:p>
        </w:tc>
      </w:tr>
      <w:tr w:rsidR="008618DC" w:rsidTr="007B07AA">
        <w:trPr>
          <w:cantSplit/>
          <w:trHeight w:val="212"/>
        </w:trPr>
        <w:tc>
          <w:tcPr>
            <w:tcW w:w="2560" w:type="dxa"/>
            <w:tcBorders>
              <w:top w:val="nil"/>
              <w:left w:val="nil"/>
              <w:bottom w:val="nil"/>
              <w:right w:val="nil"/>
            </w:tcBorders>
          </w:tcPr>
          <w:p w:rsidR="008618DC" w:rsidRPr="00481C0A" w:rsidRDefault="008618DC" w:rsidP="00895372">
            <w:pPr>
              <w:pStyle w:val="VBALevel1Heading"/>
            </w:pPr>
            <w:r w:rsidRPr="00481C0A">
              <w:t>OBJECTIVES/</w:t>
            </w:r>
            <w:r w:rsidRPr="00481C0A">
              <w:br/>
              <w:t>Teaching Points</w:t>
            </w:r>
          </w:p>
          <w:p w:rsidR="008618DC" w:rsidRPr="00481C0A" w:rsidRDefault="008618DC" w:rsidP="00895372">
            <w:pPr>
              <w:pStyle w:val="VBALevel3Heading"/>
              <w:spacing w:after="120"/>
              <w:rPr>
                <w:i w:val="0"/>
                <w:color w:val="auto"/>
                <w:szCs w:val="24"/>
              </w:rPr>
            </w:pPr>
          </w:p>
        </w:tc>
        <w:tc>
          <w:tcPr>
            <w:tcW w:w="7217" w:type="dxa"/>
            <w:tcBorders>
              <w:top w:val="nil"/>
              <w:left w:val="nil"/>
              <w:bottom w:val="nil"/>
              <w:right w:val="nil"/>
            </w:tcBorders>
          </w:tcPr>
          <w:p w:rsidR="008618DC" w:rsidRPr="00481C0A" w:rsidRDefault="008618DC" w:rsidP="00895372">
            <w:pPr>
              <w:tabs>
                <w:tab w:val="left" w:pos="590"/>
              </w:tabs>
              <w:spacing w:after="120"/>
              <w:rPr>
                <w:szCs w:val="24"/>
              </w:rPr>
            </w:pPr>
            <w:r w:rsidRPr="00481C0A">
              <w:rPr>
                <w:szCs w:val="24"/>
              </w:rPr>
              <w:t>Topic objectives:</w:t>
            </w:r>
          </w:p>
          <w:p w:rsidR="008618DC" w:rsidRPr="00481C0A" w:rsidRDefault="00384919" w:rsidP="00895372">
            <w:pPr>
              <w:numPr>
                <w:ilvl w:val="0"/>
                <w:numId w:val="9"/>
              </w:numPr>
              <w:tabs>
                <w:tab w:val="left" w:pos="590"/>
              </w:tabs>
              <w:spacing w:before="60" w:after="60"/>
              <w:rPr>
                <w:szCs w:val="24"/>
              </w:rPr>
            </w:pPr>
            <w:r w:rsidRPr="00481C0A">
              <w:rPr>
                <w:szCs w:val="24"/>
              </w:rPr>
              <w:t>Define a system compliance error.</w:t>
            </w:r>
          </w:p>
          <w:p w:rsidR="008618DC" w:rsidRPr="00481C0A" w:rsidRDefault="00384919" w:rsidP="00895372">
            <w:pPr>
              <w:numPr>
                <w:ilvl w:val="0"/>
                <w:numId w:val="9"/>
              </w:numPr>
              <w:tabs>
                <w:tab w:val="left" w:pos="590"/>
              </w:tabs>
              <w:spacing w:before="60" w:after="60"/>
              <w:rPr>
                <w:szCs w:val="24"/>
              </w:rPr>
            </w:pPr>
            <w:r w:rsidRPr="00481C0A">
              <w:rPr>
                <w:szCs w:val="24"/>
              </w:rPr>
              <w:t>Identify processes subject to system compliance reviews.</w:t>
            </w:r>
          </w:p>
          <w:p w:rsidR="008618DC" w:rsidRPr="00481C0A" w:rsidRDefault="008618DC" w:rsidP="00895372">
            <w:pPr>
              <w:tabs>
                <w:tab w:val="left" w:pos="590"/>
              </w:tabs>
              <w:spacing w:after="120"/>
              <w:rPr>
                <w:bCs/>
                <w:szCs w:val="24"/>
              </w:rPr>
            </w:pPr>
            <w:r w:rsidRPr="00481C0A">
              <w:rPr>
                <w:szCs w:val="24"/>
              </w:rPr>
              <w:t>The following topic teaching points support the topic objectives</w:t>
            </w:r>
            <w:r w:rsidRPr="00481C0A">
              <w:rPr>
                <w:bCs/>
                <w:szCs w:val="24"/>
              </w:rPr>
              <w:t xml:space="preserve">: </w:t>
            </w:r>
          </w:p>
          <w:p w:rsidR="008618DC" w:rsidRPr="00481C0A" w:rsidRDefault="00384919" w:rsidP="00895372">
            <w:pPr>
              <w:numPr>
                <w:ilvl w:val="0"/>
                <w:numId w:val="9"/>
              </w:numPr>
              <w:tabs>
                <w:tab w:val="left" w:pos="590"/>
              </w:tabs>
              <w:spacing w:after="60"/>
              <w:rPr>
                <w:szCs w:val="24"/>
              </w:rPr>
            </w:pPr>
            <w:r w:rsidRPr="00481C0A">
              <w:rPr>
                <w:szCs w:val="24"/>
              </w:rPr>
              <w:t>Exploration of Quality Assurance’s formulated list of system compliance inquiries.</w:t>
            </w:r>
          </w:p>
          <w:p w:rsidR="008618DC" w:rsidRPr="00481C0A" w:rsidRDefault="00AE2F4F" w:rsidP="00AE2F4F">
            <w:pPr>
              <w:numPr>
                <w:ilvl w:val="0"/>
                <w:numId w:val="9"/>
              </w:numPr>
              <w:tabs>
                <w:tab w:val="left" w:pos="590"/>
              </w:tabs>
              <w:spacing w:before="60" w:after="60"/>
              <w:rPr>
                <w:szCs w:val="24"/>
              </w:rPr>
            </w:pPr>
            <w:r w:rsidRPr="00481C0A">
              <w:rPr>
                <w:szCs w:val="24"/>
              </w:rPr>
              <w:t>Emphasis on close attention to detail to ensure that all applicable systems are updated at each stage of development.</w:t>
            </w:r>
          </w:p>
        </w:tc>
      </w:tr>
      <w:tr w:rsidR="00002DAA" w:rsidTr="00975BA7">
        <w:trPr>
          <w:trHeight w:val="212"/>
        </w:trPr>
        <w:tc>
          <w:tcPr>
            <w:tcW w:w="2560" w:type="dxa"/>
            <w:tcBorders>
              <w:top w:val="nil"/>
              <w:left w:val="nil"/>
              <w:bottom w:val="nil"/>
              <w:right w:val="nil"/>
            </w:tcBorders>
          </w:tcPr>
          <w:p w:rsidR="00002DAA" w:rsidRPr="00481C0A" w:rsidRDefault="00D92559" w:rsidP="00975BA7">
            <w:pPr>
              <w:pStyle w:val="VBALevel2Heading"/>
              <w:rPr>
                <w:bCs/>
                <w:i/>
                <w:color w:val="auto"/>
              </w:rPr>
            </w:pPr>
            <w:r w:rsidRPr="00481C0A">
              <w:rPr>
                <w:color w:val="auto"/>
              </w:rPr>
              <w:t>System Compliance (S1) Considerations (For Local Use Only)</w:t>
            </w:r>
            <w:r w:rsidR="00002DAA" w:rsidRPr="00481C0A">
              <w:rPr>
                <w:rFonts w:ascii="Times New Roman Bold" w:hAnsi="Times New Roman Bold"/>
                <w:color w:val="auto"/>
              </w:rPr>
              <w:br/>
            </w:r>
          </w:p>
          <w:p w:rsidR="00002DAA" w:rsidRPr="00481C0A" w:rsidRDefault="00D92559" w:rsidP="00975BA7">
            <w:pPr>
              <w:pStyle w:val="VBASlideNumber"/>
              <w:rPr>
                <w:color w:val="auto"/>
              </w:rPr>
            </w:pPr>
            <w:r w:rsidRPr="00481C0A">
              <w:rPr>
                <w:color w:val="auto"/>
              </w:rPr>
              <w:t>Slides 16 &amp; 17</w:t>
            </w:r>
            <w:r w:rsidR="00002DAA" w:rsidRPr="00481C0A">
              <w:rPr>
                <w:color w:val="auto"/>
              </w:rPr>
              <w:br/>
            </w:r>
          </w:p>
          <w:p w:rsidR="00002DAA" w:rsidRPr="00481C0A" w:rsidRDefault="00867318" w:rsidP="00975BA7">
            <w:pPr>
              <w:pStyle w:val="VBAHandoutNumber"/>
              <w:rPr>
                <w:color w:val="auto"/>
              </w:rPr>
            </w:pPr>
            <w:r w:rsidRPr="00481C0A">
              <w:rPr>
                <w:color w:val="auto"/>
              </w:rPr>
              <w:t>Handout pg. 9</w:t>
            </w: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p w:rsidR="00AE2F4F" w:rsidRPr="00481C0A" w:rsidRDefault="00AE2F4F" w:rsidP="00975BA7">
            <w:pPr>
              <w:pStyle w:val="VBAHandoutNumber"/>
              <w:rPr>
                <w:color w:val="auto"/>
              </w:rPr>
            </w:pPr>
          </w:p>
        </w:tc>
        <w:tc>
          <w:tcPr>
            <w:tcW w:w="7217" w:type="dxa"/>
            <w:tcBorders>
              <w:top w:val="nil"/>
              <w:left w:val="nil"/>
              <w:bottom w:val="nil"/>
              <w:right w:val="nil"/>
            </w:tcBorders>
          </w:tcPr>
          <w:p w:rsidR="0074412E" w:rsidRPr="00481C0A" w:rsidRDefault="0074412E" w:rsidP="00975BA7">
            <w:pPr>
              <w:pStyle w:val="VBABodyText"/>
              <w:rPr>
                <w:color w:val="auto"/>
              </w:rPr>
            </w:pPr>
            <w:r w:rsidRPr="00481C0A">
              <w:rPr>
                <w:color w:val="auto"/>
              </w:rPr>
              <w:lastRenderedPageBreak/>
              <w:t>S</w:t>
            </w:r>
            <w:r w:rsidR="00D67A93" w:rsidRPr="00481C0A">
              <w:rPr>
                <w:color w:val="auto"/>
              </w:rPr>
              <w:t>ystem compliance considerations (subject to local, not national quality review) gauge the extent to which employees have, throughout the term of the open claim’s pendency</w:t>
            </w:r>
            <w:r w:rsidR="00E50D73" w:rsidRPr="00481C0A">
              <w:rPr>
                <w:color w:val="auto"/>
              </w:rPr>
              <w:t xml:space="preserve">, fully utilized application functionalities </w:t>
            </w:r>
            <w:r w:rsidR="001D269C" w:rsidRPr="00481C0A">
              <w:rPr>
                <w:color w:val="auto"/>
              </w:rPr>
              <w:t>to</w:t>
            </w:r>
            <w:r w:rsidR="00E50D73" w:rsidRPr="00481C0A">
              <w:rPr>
                <w:color w:val="auto"/>
              </w:rPr>
              <w:t xml:space="preserve"> accurately update</w:t>
            </w:r>
            <w:r w:rsidR="001D269C" w:rsidRPr="00481C0A">
              <w:rPr>
                <w:color w:val="auto"/>
              </w:rPr>
              <w:t xml:space="preserve">/activate </w:t>
            </w:r>
            <w:r w:rsidR="00E50D73" w:rsidRPr="00481C0A">
              <w:rPr>
                <w:color w:val="auto"/>
              </w:rPr>
              <w:t>c</w:t>
            </w:r>
            <w:r w:rsidR="001D269C" w:rsidRPr="00481C0A">
              <w:rPr>
                <w:color w:val="auto"/>
              </w:rPr>
              <w:t>laim type and status indicators and populate claimant data.</w:t>
            </w:r>
          </w:p>
          <w:p w:rsidR="00E50D73" w:rsidRPr="00481C0A" w:rsidRDefault="00E50D73" w:rsidP="00975BA7">
            <w:pPr>
              <w:pStyle w:val="VBABodyText"/>
              <w:rPr>
                <w:color w:val="auto"/>
              </w:rPr>
            </w:pPr>
            <w:r w:rsidRPr="00481C0A">
              <w:rPr>
                <w:color w:val="auto"/>
              </w:rPr>
              <w:t>Compensation Service Quality Assurance has developed the following list of questions to serve as a framework for system compliance assessment:</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Is the date of claim and end product correct?</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Are all the payees' addresses (including direct deposit information) correct?</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Are all periods of service for the Veteran verified and updated in all systems?</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Was the Power of Attorney (POA) information/access updated in all systems and correspondence?</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Were special issues and flashes entered and correct?</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Were contentions and classifications entered correctly?</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Were tracked items entered and updated as necessary?</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Was the claim status (Ready for Decision (RFD), Rating Decision Complete (RDC), OPEN) updated appropriately?</w:t>
            </w:r>
          </w:p>
          <w:p w:rsidR="00E50D73" w:rsidRPr="00E50D73" w:rsidRDefault="00E50D73" w:rsidP="00E50D73">
            <w:pPr>
              <w:numPr>
                <w:ilvl w:val="0"/>
                <w:numId w:val="27"/>
              </w:numPr>
              <w:overflowPunct/>
              <w:autoSpaceDE/>
              <w:autoSpaceDN/>
              <w:adjustRightInd/>
              <w:spacing w:before="100" w:beforeAutospacing="1" w:after="100" w:afterAutospacing="1"/>
              <w:textAlignment w:val="auto"/>
            </w:pPr>
            <w:r w:rsidRPr="00E50D73">
              <w:t>Were the suspense dates (tracked item or claim level) updated and correct?</w:t>
            </w:r>
          </w:p>
          <w:p w:rsidR="00D67A93" w:rsidRPr="00481C0A" w:rsidRDefault="00D67A93" w:rsidP="00D67A93">
            <w:r w:rsidRPr="00481C0A">
              <w:t xml:space="preserve">System compliance errors are only those errors that fall under one of the nine questions.  </w:t>
            </w:r>
            <w:r w:rsidR="00E50D73" w:rsidRPr="00481C0A">
              <w:t>U</w:t>
            </w:r>
            <w:r w:rsidRPr="00481C0A">
              <w:t xml:space="preserve">nder the current list, uploading documents (including notification letters) and VBMS indexing is not a system compliance error.  If an action or non-action by a VSR cannot be categorized under </w:t>
            </w:r>
            <w:r w:rsidRPr="00481C0A">
              <w:lastRenderedPageBreak/>
              <w:t>one of the nine questions, it is a comment, not a system compliance error.  Regional offices (ROs) are required to utilize the October 2014 list when calling system compliance errors; local guidance or policy will not be used.</w:t>
            </w:r>
          </w:p>
          <w:p w:rsidR="00D67A93" w:rsidRPr="00481C0A" w:rsidRDefault="00D67A93" w:rsidP="00975BA7">
            <w:pPr>
              <w:pStyle w:val="VBABodyText"/>
              <w:rPr>
                <w:color w:val="auto"/>
              </w:rPr>
            </w:pPr>
          </w:p>
        </w:tc>
      </w:tr>
      <w:tr w:rsidR="00481C0A" w:rsidTr="00975BA7">
        <w:trPr>
          <w:trHeight w:val="212"/>
        </w:trPr>
        <w:tc>
          <w:tcPr>
            <w:tcW w:w="2560" w:type="dxa"/>
            <w:tcBorders>
              <w:top w:val="nil"/>
              <w:left w:val="nil"/>
              <w:bottom w:val="nil"/>
              <w:right w:val="nil"/>
            </w:tcBorders>
          </w:tcPr>
          <w:p w:rsidR="00481C0A" w:rsidRPr="00E03D87" w:rsidRDefault="00481C0A" w:rsidP="00975BA7">
            <w:pPr>
              <w:pStyle w:val="VBALevel2Heading"/>
              <w:rPr>
                <w:color w:val="auto"/>
              </w:rPr>
            </w:pPr>
            <w:r>
              <w:rPr>
                <w:color w:val="auto"/>
              </w:rPr>
              <w:lastRenderedPageBreak/>
              <w:t>N</w:t>
            </w:r>
            <w:r w:rsidRPr="00E03D87">
              <w:rPr>
                <w:color w:val="auto"/>
              </w:rPr>
              <w:t>ote(s)</w:t>
            </w:r>
          </w:p>
        </w:tc>
        <w:tc>
          <w:tcPr>
            <w:tcW w:w="7217" w:type="dxa"/>
            <w:tcBorders>
              <w:top w:val="nil"/>
              <w:left w:val="nil"/>
              <w:bottom w:val="nil"/>
              <w:right w:val="nil"/>
            </w:tcBorders>
          </w:tcPr>
          <w:p w:rsidR="00481C0A" w:rsidRPr="007E2DD2" w:rsidRDefault="00481C0A" w:rsidP="00975BA7">
            <w:pPr>
              <w:spacing w:before="240"/>
            </w:pPr>
            <w:r w:rsidRPr="007E2DD2">
              <w:t>Takes notes of any questions that may need to be addressed at this time.</w:t>
            </w:r>
          </w:p>
        </w:tc>
      </w:tr>
      <w:tr w:rsidR="00481C0A" w:rsidTr="00975BA7">
        <w:trPr>
          <w:trHeight w:val="212"/>
        </w:trPr>
        <w:tc>
          <w:tcPr>
            <w:tcW w:w="2560" w:type="dxa"/>
            <w:tcBorders>
              <w:top w:val="nil"/>
              <w:left w:val="nil"/>
              <w:bottom w:val="nil"/>
              <w:right w:val="nil"/>
            </w:tcBorders>
          </w:tcPr>
          <w:p w:rsidR="00481C0A" w:rsidRDefault="00481C0A" w:rsidP="00975BA7">
            <w:pPr>
              <w:pStyle w:val="VBANOTES"/>
            </w:pPr>
          </w:p>
        </w:tc>
        <w:tc>
          <w:tcPr>
            <w:tcW w:w="7217" w:type="dxa"/>
            <w:tcBorders>
              <w:top w:val="nil"/>
              <w:left w:val="nil"/>
              <w:bottom w:val="nil"/>
              <w:right w:val="nil"/>
            </w:tcBorders>
          </w:tcPr>
          <w:p w:rsidR="00481C0A" w:rsidRDefault="00481C0A" w:rsidP="00975BA7">
            <w:pPr>
              <w:pStyle w:val="VBABodyText"/>
            </w:pPr>
          </w:p>
        </w:tc>
      </w:tr>
    </w:tbl>
    <w:p w:rsidR="005337C7" w:rsidRDefault="005337C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337C7" w:rsidTr="00975BA7">
        <w:trPr>
          <w:trHeight w:val="212"/>
        </w:trPr>
        <w:tc>
          <w:tcPr>
            <w:tcW w:w="9777" w:type="dxa"/>
            <w:gridSpan w:val="2"/>
            <w:tcBorders>
              <w:top w:val="nil"/>
              <w:left w:val="nil"/>
              <w:bottom w:val="nil"/>
              <w:right w:val="nil"/>
            </w:tcBorders>
            <w:vAlign w:val="center"/>
          </w:tcPr>
          <w:p w:rsidR="005337C7" w:rsidRDefault="005337C7" w:rsidP="005337C7">
            <w:pPr>
              <w:pStyle w:val="VBALessonTopicTitle"/>
            </w:pPr>
            <w:r>
              <w:rPr>
                <w:i/>
                <w:color w:val="auto"/>
              </w:rPr>
              <w:lastRenderedPageBreak/>
              <w:br w:type="page"/>
            </w:r>
            <w:r>
              <w:rPr>
                <w:i/>
              </w:rPr>
              <w:br w:type="page"/>
            </w:r>
            <w:bookmarkStart w:id="46" w:name="_Toc437934564"/>
            <w:r w:rsidRPr="00A31B29">
              <w:rPr>
                <w:color w:val="auto"/>
              </w:rPr>
              <w:t xml:space="preserve">Topic 6: </w:t>
            </w:r>
            <w:r>
              <w:rPr>
                <w:color w:val="auto"/>
              </w:rPr>
              <w:t>Addressing Disagreements</w:t>
            </w:r>
            <w:bookmarkEnd w:id="46"/>
          </w:p>
        </w:tc>
      </w:tr>
      <w:tr w:rsidR="005337C7" w:rsidTr="00975BA7">
        <w:trPr>
          <w:trHeight w:val="212"/>
        </w:trPr>
        <w:tc>
          <w:tcPr>
            <w:tcW w:w="2560" w:type="dxa"/>
            <w:tcBorders>
              <w:top w:val="nil"/>
              <w:left w:val="nil"/>
              <w:bottom w:val="nil"/>
              <w:right w:val="nil"/>
            </w:tcBorders>
          </w:tcPr>
          <w:p w:rsidR="005337C7" w:rsidRDefault="005337C7" w:rsidP="00975BA7">
            <w:pPr>
              <w:pStyle w:val="VBALevel1Heading"/>
            </w:pPr>
            <w:r>
              <w:t>Introduction</w:t>
            </w:r>
          </w:p>
        </w:tc>
        <w:tc>
          <w:tcPr>
            <w:tcW w:w="7217" w:type="dxa"/>
            <w:tcBorders>
              <w:top w:val="nil"/>
              <w:left w:val="nil"/>
              <w:bottom w:val="nil"/>
              <w:right w:val="nil"/>
            </w:tcBorders>
          </w:tcPr>
          <w:p w:rsidR="005337C7" w:rsidRDefault="005337C7" w:rsidP="000366AA">
            <w:pPr>
              <w:pStyle w:val="VBABodyText"/>
              <w:rPr>
                <w:b/>
              </w:rPr>
            </w:pPr>
            <w:r>
              <w:rPr>
                <w:color w:val="auto"/>
              </w:rPr>
              <w:t xml:space="preserve">This topic will allow the trainees to understand the </w:t>
            </w:r>
            <w:r w:rsidR="000366AA">
              <w:rPr>
                <w:color w:val="auto"/>
              </w:rPr>
              <w:t>process by which local and national errors may be contested</w:t>
            </w:r>
            <w:r>
              <w:rPr>
                <w:color w:val="auto"/>
              </w:rPr>
              <w:t>.</w:t>
            </w:r>
          </w:p>
        </w:tc>
      </w:tr>
      <w:tr w:rsidR="005337C7" w:rsidTr="00975BA7">
        <w:trPr>
          <w:trHeight w:val="212"/>
        </w:trPr>
        <w:tc>
          <w:tcPr>
            <w:tcW w:w="2560" w:type="dxa"/>
            <w:tcBorders>
              <w:top w:val="nil"/>
              <w:left w:val="nil"/>
              <w:bottom w:val="nil"/>
              <w:right w:val="nil"/>
            </w:tcBorders>
          </w:tcPr>
          <w:p w:rsidR="005337C7" w:rsidRDefault="005337C7" w:rsidP="00975BA7">
            <w:pPr>
              <w:pStyle w:val="VBALevel1Heading"/>
            </w:pPr>
            <w:r>
              <w:t>Time Required</w:t>
            </w:r>
          </w:p>
        </w:tc>
        <w:tc>
          <w:tcPr>
            <w:tcW w:w="7217" w:type="dxa"/>
            <w:tcBorders>
              <w:top w:val="nil"/>
              <w:left w:val="nil"/>
              <w:bottom w:val="nil"/>
              <w:right w:val="nil"/>
            </w:tcBorders>
          </w:tcPr>
          <w:p w:rsidR="005337C7" w:rsidRDefault="005337C7" w:rsidP="00975BA7">
            <w:pPr>
              <w:pStyle w:val="VBATimeReq"/>
            </w:pPr>
            <w:r w:rsidRPr="00120A6C">
              <w:rPr>
                <w:color w:val="auto"/>
              </w:rPr>
              <w:t>10 minutes</w:t>
            </w:r>
          </w:p>
        </w:tc>
      </w:tr>
      <w:tr w:rsidR="005337C7" w:rsidTr="00975BA7">
        <w:trPr>
          <w:trHeight w:val="212"/>
        </w:trPr>
        <w:tc>
          <w:tcPr>
            <w:tcW w:w="2560" w:type="dxa"/>
            <w:tcBorders>
              <w:top w:val="nil"/>
              <w:left w:val="nil"/>
              <w:bottom w:val="nil"/>
              <w:right w:val="nil"/>
            </w:tcBorders>
          </w:tcPr>
          <w:p w:rsidR="005337C7" w:rsidRDefault="005337C7" w:rsidP="00975BA7">
            <w:pPr>
              <w:pStyle w:val="VBALevel1Heading"/>
            </w:pPr>
            <w:r>
              <w:t>OBJECTIVES/</w:t>
            </w:r>
            <w:r>
              <w:br/>
              <w:t>Teaching Points</w:t>
            </w:r>
          </w:p>
          <w:p w:rsidR="005337C7" w:rsidRDefault="005337C7" w:rsidP="00975BA7">
            <w:pPr>
              <w:pStyle w:val="VBALevel3Heading"/>
              <w:spacing w:after="120"/>
              <w:rPr>
                <w:i w:val="0"/>
                <w:szCs w:val="24"/>
              </w:rPr>
            </w:pPr>
          </w:p>
        </w:tc>
        <w:tc>
          <w:tcPr>
            <w:tcW w:w="7217" w:type="dxa"/>
            <w:tcBorders>
              <w:top w:val="nil"/>
              <w:left w:val="nil"/>
              <w:bottom w:val="nil"/>
              <w:right w:val="nil"/>
            </w:tcBorders>
          </w:tcPr>
          <w:p w:rsidR="005337C7" w:rsidRDefault="005337C7" w:rsidP="00975BA7">
            <w:pPr>
              <w:tabs>
                <w:tab w:val="left" w:pos="590"/>
              </w:tabs>
              <w:spacing w:after="120"/>
              <w:rPr>
                <w:szCs w:val="24"/>
              </w:rPr>
            </w:pPr>
            <w:r>
              <w:rPr>
                <w:szCs w:val="24"/>
              </w:rPr>
              <w:t>Topic objectives:</w:t>
            </w:r>
          </w:p>
          <w:p w:rsidR="005337C7" w:rsidRPr="002728BE" w:rsidRDefault="002728BE" w:rsidP="00975BA7">
            <w:pPr>
              <w:numPr>
                <w:ilvl w:val="0"/>
                <w:numId w:val="9"/>
              </w:numPr>
              <w:tabs>
                <w:tab w:val="left" w:pos="590"/>
              </w:tabs>
              <w:spacing w:before="60" w:after="60"/>
              <w:rPr>
                <w:szCs w:val="24"/>
              </w:rPr>
            </w:pPr>
            <w:r>
              <w:rPr>
                <w:szCs w:val="24"/>
              </w:rPr>
              <w:t>Explore options for expressing disagreement with findings of error</w:t>
            </w:r>
            <w:r w:rsidR="005337C7" w:rsidRPr="002728BE">
              <w:rPr>
                <w:szCs w:val="24"/>
              </w:rPr>
              <w:t>.</w:t>
            </w:r>
          </w:p>
          <w:p w:rsidR="005337C7" w:rsidRPr="002728BE" w:rsidRDefault="005337C7" w:rsidP="00975BA7">
            <w:pPr>
              <w:tabs>
                <w:tab w:val="left" w:pos="590"/>
              </w:tabs>
              <w:spacing w:after="120"/>
              <w:rPr>
                <w:bCs/>
                <w:szCs w:val="24"/>
              </w:rPr>
            </w:pPr>
            <w:r w:rsidRPr="002728BE">
              <w:rPr>
                <w:szCs w:val="24"/>
              </w:rPr>
              <w:t>The following topic teaching points support the topic objectives</w:t>
            </w:r>
            <w:r w:rsidRPr="002728BE">
              <w:rPr>
                <w:bCs/>
                <w:szCs w:val="24"/>
              </w:rPr>
              <w:t xml:space="preserve">: </w:t>
            </w:r>
          </w:p>
          <w:p w:rsidR="005337C7" w:rsidRPr="002728BE" w:rsidRDefault="00FD03B0" w:rsidP="00975BA7">
            <w:pPr>
              <w:numPr>
                <w:ilvl w:val="0"/>
                <w:numId w:val="9"/>
              </w:numPr>
              <w:tabs>
                <w:tab w:val="left" w:pos="590"/>
              </w:tabs>
              <w:spacing w:before="60" w:after="60"/>
              <w:rPr>
                <w:szCs w:val="24"/>
              </w:rPr>
            </w:pPr>
            <w:r>
              <w:rPr>
                <w:szCs w:val="24"/>
              </w:rPr>
              <w:t>Discussion of r</w:t>
            </w:r>
            <w:r w:rsidR="005337C7" w:rsidRPr="002728BE">
              <w:rPr>
                <w:szCs w:val="24"/>
              </w:rPr>
              <w:t>equest</w:t>
            </w:r>
            <w:r>
              <w:rPr>
                <w:szCs w:val="24"/>
              </w:rPr>
              <w:t>s</w:t>
            </w:r>
            <w:r w:rsidR="005337C7" w:rsidRPr="002728BE">
              <w:rPr>
                <w:szCs w:val="24"/>
              </w:rPr>
              <w:t xml:space="preserve"> for </w:t>
            </w:r>
            <w:r>
              <w:rPr>
                <w:szCs w:val="24"/>
              </w:rPr>
              <w:t>r</w:t>
            </w:r>
            <w:r w:rsidR="005337C7" w:rsidRPr="002728BE">
              <w:rPr>
                <w:szCs w:val="24"/>
              </w:rPr>
              <w:t>econsideration</w:t>
            </w:r>
            <w:r>
              <w:rPr>
                <w:szCs w:val="24"/>
              </w:rPr>
              <w:t xml:space="preserve"> of n</w:t>
            </w:r>
            <w:r w:rsidR="005337C7" w:rsidRPr="002728BE">
              <w:rPr>
                <w:szCs w:val="24"/>
              </w:rPr>
              <w:t>ational</w:t>
            </w:r>
            <w:r>
              <w:rPr>
                <w:szCs w:val="24"/>
              </w:rPr>
              <w:t xml:space="preserve"> STAR errors</w:t>
            </w:r>
          </w:p>
          <w:p w:rsidR="005337C7" w:rsidRDefault="00FD03B0" w:rsidP="00975BA7">
            <w:pPr>
              <w:numPr>
                <w:ilvl w:val="0"/>
                <w:numId w:val="9"/>
              </w:numPr>
              <w:tabs>
                <w:tab w:val="left" w:pos="590"/>
              </w:tabs>
              <w:spacing w:before="60" w:after="60"/>
              <w:rPr>
                <w:color w:val="2A63A8"/>
                <w:szCs w:val="24"/>
              </w:rPr>
            </w:pPr>
            <w:r>
              <w:rPr>
                <w:szCs w:val="24"/>
              </w:rPr>
              <w:t>Discussion of the process by which local quality errors may be rebutted.</w:t>
            </w:r>
          </w:p>
        </w:tc>
      </w:tr>
      <w:tr w:rsidR="005337C7" w:rsidRPr="00120A6C" w:rsidTr="00975BA7">
        <w:trPr>
          <w:trHeight w:val="212"/>
        </w:trPr>
        <w:tc>
          <w:tcPr>
            <w:tcW w:w="2560" w:type="dxa"/>
            <w:tcBorders>
              <w:top w:val="nil"/>
              <w:left w:val="nil"/>
              <w:bottom w:val="nil"/>
              <w:right w:val="nil"/>
            </w:tcBorders>
          </w:tcPr>
          <w:p w:rsidR="005337C7" w:rsidRPr="00E54E5E" w:rsidRDefault="005337C7" w:rsidP="00975BA7">
            <w:pPr>
              <w:pStyle w:val="VBALevel2Heading"/>
              <w:rPr>
                <w:color w:val="auto"/>
              </w:rPr>
            </w:pPr>
            <w:r w:rsidRPr="00E54E5E">
              <w:rPr>
                <w:color w:val="auto"/>
              </w:rPr>
              <w:t>Request for Reconsideration-National</w:t>
            </w:r>
            <w:r w:rsidRPr="00E54E5E">
              <w:rPr>
                <w:color w:val="auto"/>
              </w:rPr>
              <w:br/>
            </w:r>
          </w:p>
          <w:p w:rsidR="005337C7" w:rsidRPr="00E54E5E" w:rsidRDefault="005337C7" w:rsidP="00975BA7">
            <w:pPr>
              <w:pStyle w:val="VBASlideNumber"/>
              <w:rPr>
                <w:color w:val="auto"/>
              </w:rPr>
            </w:pPr>
            <w:r w:rsidRPr="00E54E5E">
              <w:rPr>
                <w:color w:val="auto"/>
              </w:rPr>
              <w:t>Slide 1</w:t>
            </w:r>
            <w:r w:rsidR="002728BE">
              <w:rPr>
                <w:color w:val="auto"/>
              </w:rPr>
              <w:t>8</w:t>
            </w:r>
            <w:r w:rsidRPr="00E54E5E">
              <w:rPr>
                <w:color w:val="auto"/>
              </w:rPr>
              <w:br/>
            </w:r>
          </w:p>
          <w:p w:rsidR="005337C7" w:rsidRDefault="005337C7" w:rsidP="002D3C11">
            <w:pPr>
              <w:pStyle w:val="VBAHandoutNumber"/>
            </w:pPr>
            <w:r w:rsidRPr="00E54E5E">
              <w:rPr>
                <w:color w:val="auto"/>
              </w:rPr>
              <w:t xml:space="preserve">Handout </w:t>
            </w:r>
            <w:r w:rsidR="002D3C11">
              <w:rPr>
                <w:color w:val="auto"/>
              </w:rPr>
              <w:t xml:space="preserve">pg. </w:t>
            </w:r>
            <w:r>
              <w:rPr>
                <w:color w:val="auto"/>
              </w:rPr>
              <w:t>1</w:t>
            </w:r>
            <w:r w:rsidR="002D3C11">
              <w:rPr>
                <w:color w:val="auto"/>
              </w:rPr>
              <w:t>0</w:t>
            </w:r>
          </w:p>
        </w:tc>
        <w:tc>
          <w:tcPr>
            <w:tcW w:w="7217" w:type="dxa"/>
            <w:tcBorders>
              <w:top w:val="nil"/>
              <w:left w:val="nil"/>
              <w:bottom w:val="nil"/>
              <w:right w:val="nil"/>
            </w:tcBorders>
          </w:tcPr>
          <w:p w:rsidR="005337C7" w:rsidRPr="005B5AC7" w:rsidRDefault="005337C7" w:rsidP="00975BA7">
            <w:pPr>
              <w:pStyle w:val="VBABodyText"/>
              <w:rPr>
                <w:color w:val="auto"/>
              </w:rPr>
            </w:pPr>
            <w:r w:rsidRPr="005B5AC7">
              <w:rPr>
                <w:color w:val="auto"/>
              </w:rPr>
              <w:t>It is anticipated that occasionally ROs may receive a review result with which they disagree or believe the explanation offered is unclear or inadequate. Any basic disagreement over the correctness of a call must be formally addressed.</w:t>
            </w:r>
          </w:p>
          <w:p w:rsidR="005337C7" w:rsidRPr="005B5AC7" w:rsidRDefault="005337C7" w:rsidP="00975BA7">
            <w:pPr>
              <w:pStyle w:val="VBABodyText"/>
              <w:rPr>
                <w:color w:val="auto"/>
              </w:rPr>
            </w:pPr>
            <w:r w:rsidRPr="005B5AC7">
              <w:rPr>
                <w:color w:val="auto"/>
              </w:rPr>
              <w:t>If an RO believes an erroneous error call has been made, the case may be returned for a formal reconsideration by the QA Staff under the direction of the Quality Assurance Officer (QAO). To request reconsideration of an error, prepare a memorandum to the QA Office stating the basis for the request for reconsideration.</w:t>
            </w:r>
          </w:p>
          <w:p w:rsidR="005337C7" w:rsidRPr="005B5AC7" w:rsidRDefault="005337C7" w:rsidP="00975BA7">
            <w:pPr>
              <w:pStyle w:val="VBABodyText"/>
              <w:rPr>
                <w:color w:val="auto"/>
                <w:szCs w:val="24"/>
              </w:rPr>
            </w:pPr>
            <w:r w:rsidRPr="005B5AC7">
              <w:rPr>
                <w:color w:val="auto"/>
              </w:rPr>
              <w:t xml:space="preserve">Requests for reconsiderations must be submitted within </w:t>
            </w:r>
            <w:r w:rsidRPr="005B5AC7">
              <w:rPr>
                <w:b/>
                <w:bCs/>
                <w:i/>
                <w:iCs/>
                <w:color w:val="auto"/>
              </w:rPr>
              <w:t>10 business days</w:t>
            </w:r>
            <w:r w:rsidRPr="005B5AC7">
              <w:rPr>
                <w:color w:val="auto"/>
              </w:rPr>
              <w:t>. The 10-day period for rating and authorization will begin with the date the RO receives the file or is notified that an electronic review has been completed. QA Staff maintains an official grace period of 10 days for paper cases after the prescribed 10-day period, which begins when the station receives the paper folder from the QA Office.</w:t>
            </w:r>
          </w:p>
          <w:p w:rsidR="005337C7" w:rsidRPr="005B5AC7" w:rsidRDefault="005337C7" w:rsidP="00975BA7">
            <w:pPr>
              <w:pStyle w:val="VBABodyText"/>
              <w:rPr>
                <w:color w:val="auto"/>
                <w:szCs w:val="24"/>
              </w:rPr>
            </w:pPr>
            <w:r w:rsidRPr="005B5AC7">
              <w:rPr>
                <w:b/>
                <w:bCs/>
                <w:i/>
                <w:iCs/>
                <w:color w:val="auto"/>
              </w:rPr>
              <w:t>Notes</w:t>
            </w:r>
            <w:r w:rsidRPr="005B5AC7">
              <w:rPr>
                <w:color w:val="auto"/>
              </w:rPr>
              <w:t>:</w:t>
            </w:r>
          </w:p>
          <w:p w:rsidR="005337C7" w:rsidRPr="005B5AC7" w:rsidRDefault="005337C7" w:rsidP="00975BA7">
            <w:pPr>
              <w:pStyle w:val="VBABodyText"/>
              <w:rPr>
                <w:color w:val="auto"/>
                <w:szCs w:val="24"/>
              </w:rPr>
            </w:pPr>
            <w:r w:rsidRPr="005B5AC7">
              <w:rPr>
                <w:color w:val="auto"/>
              </w:rPr>
              <w:t>The 10-day grace period takes into account mailing. This will be moot once all files are electronic.</w:t>
            </w:r>
          </w:p>
          <w:p w:rsidR="005337C7" w:rsidRPr="00120A6C" w:rsidRDefault="005337C7" w:rsidP="00975BA7">
            <w:pPr>
              <w:pStyle w:val="VBABodyText"/>
              <w:rPr>
                <w:color w:val="auto"/>
                <w:szCs w:val="24"/>
              </w:rPr>
            </w:pPr>
            <w:r w:rsidRPr="005B5AC7">
              <w:rPr>
                <w:color w:val="auto"/>
              </w:rPr>
              <w:t xml:space="preserve">Exceptions to the 10-day period may be requested by contacting the QA Staff at </w:t>
            </w:r>
            <w:hyperlink r:id="rId12" w:history="1">
              <w:r w:rsidRPr="005B5AC7">
                <w:rPr>
                  <w:color w:val="auto"/>
                  <w:u w:val="single"/>
                </w:rPr>
                <w:t>VAVBAWAS/CO/214B</w:t>
              </w:r>
            </w:hyperlink>
            <w:r w:rsidRPr="005B5AC7">
              <w:rPr>
                <w:color w:val="auto"/>
              </w:rPr>
              <w:t xml:space="preserve">. </w:t>
            </w:r>
          </w:p>
        </w:tc>
      </w:tr>
      <w:tr w:rsidR="005337C7" w:rsidRPr="005B5AC7" w:rsidTr="00975BA7">
        <w:trPr>
          <w:trHeight w:val="212"/>
        </w:trPr>
        <w:tc>
          <w:tcPr>
            <w:tcW w:w="2560" w:type="dxa"/>
            <w:tcBorders>
              <w:top w:val="nil"/>
              <w:left w:val="nil"/>
              <w:bottom w:val="nil"/>
              <w:right w:val="nil"/>
            </w:tcBorders>
          </w:tcPr>
          <w:p w:rsidR="002D3C11" w:rsidRDefault="002D3C11" w:rsidP="00975BA7">
            <w:pPr>
              <w:pStyle w:val="VBALevel2Heading"/>
              <w:rPr>
                <w:color w:val="auto"/>
              </w:rPr>
            </w:pPr>
          </w:p>
          <w:p w:rsidR="002D3C11" w:rsidRDefault="002D3C11" w:rsidP="00975BA7">
            <w:pPr>
              <w:pStyle w:val="VBALevel2Heading"/>
              <w:rPr>
                <w:color w:val="auto"/>
              </w:rPr>
            </w:pPr>
          </w:p>
          <w:p w:rsidR="005337C7" w:rsidRPr="00E54E5E" w:rsidRDefault="005337C7" w:rsidP="00975BA7">
            <w:pPr>
              <w:pStyle w:val="VBALevel2Heading"/>
              <w:rPr>
                <w:color w:val="auto"/>
              </w:rPr>
            </w:pPr>
            <w:r w:rsidRPr="00E54E5E">
              <w:rPr>
                <w:color w:val="auto"/>
              </w:rPr>
              <w:lastRenderedPageBreak/>
              <w:t>Appeals Process-Local</w:t>
            </w:r>
            <w:r w:rsidRPr="00E54E5E">
              <w:rPr>
                <w:color w:val="auto"/>
              </w:rPr>
              <w:br/>
            </w:r>
          </w:p>
          <w:p w:rsidR="005337C7" w:rsidRPr="00E54E5E" w:rsidRDefault="005337C7" w:rsidP="00975BA7">
            <w:pPr>
              <w:pStyle w:val="VBASlideNumber"/>
              <w:rPr>
                <w:color w:val="auto"/>
              </w:rPr>
            </w:pPr>
            <w:r w:rsidRPr="00E54E5E">
              <w:rPr>
                <w:color w:val="auto"/>
              </w:rPr>
              <w:t>Slide</w:t>
            </w:r>
            <w:r w:rsidR="002D3C11">
              <w:rPr>
                <w:color w:val="auto"/>
              </w:rPr>
              <w:t>s</w:t>
            </w:r>
            <w:r w:rsidRPr="00E54E5E">
              <w:rPr>
                <w:color w:val="auto"/>
              </w:rPr>
              <w:t xml:space="preserve"> </w:t>
            </w:r>
            <w:r w:rsidR="00EE4D0C">
              <w:rPr>
                <w:color w:val="auto"/>
              </w:rPr>
              <w:t>19</w:t>
            </w:r>
            <w:r w:rsidR="002D3C11">
              <w:rPr>
                <w:color w:val="auto"/>
              </w:rPr>
              <w:t xml:space="preserve"> &amp; </w:t>
            </w:r>
            <w:r w:rsidR="00EE4D0C">
              <w:rPr>
                <w:color w:val="auto"/>
              </w:rPr>
              <w:t>20</w:t>
            </w:r>
            <w:r w:rsidRPr="00E54E5E">
              <w:rPr>
                <w:color w:val="auto"/>
              </w:rPr>
              <w:br/>
            </w:r>
          </w:p>
          <w:p w:rsidR="005337C7" w:rsidRPr="00E54E5E" w:rsidRDefault="002D3C11" w:rsidP="002D3C11">
            <w:pPr>
              <w:pStyle w:val="VBASlideNumber"/>
              <w:rPr>
                <w:color w:val="auto"/>
              </w:rPr>
            </w:pPr>
            <w:r w:rsidRPr="00E54E5E">
              <w:rPr>
                <w:color w:val="auto"/>
              </w:rPr>
              <w:t xml:space="preserve">Handout </w:t>
            </w:r>
            <w:r>
              <w:rPr>
                <w:color w:val="auto"/>
              </w:rPr>
              <w:t>pg. 10</w:t>
            </w:r>
          </w:p>
        </w:tc>
        <w:tc>
          <w:tcPr>
            <w:tcW w:w="7217" w:type="dxa"/>
            <w:tcBorders>
              <w:top w:val="nil"/>
              <w:left w:val="nil"/>
              <w:bottom w:val="nil"/>
              <w:right w:val="nil"/>
            </w:tcBorders>
          </w:tcPr>
          <w:p w:rsidR="002D3C11" w:rsidRDefault="002D3C11" w:rsidP="00975BA7">
            <w:pPr>
              <w:pStyle w:val="VBABodyText"/>
              <w:rPr>
                <w:color w:val="auto"/>
              </w:rPr>
            </w:pPr>
          </w:p>
          <w:p w:rsidR="005337C7" w:rsidRPr="0010202E" w:rsidRDefault="002D3C11" w:rsidP="00975BA7">
            <w:pPr>
              <w:pStyle w:val="VBABodyText"/>
              <w:rPr>
                <w:color w:val="auto"/>
              </w:rPr>
            </w:pPr>
            <w:r>
              <w:rPr>
                <w:color w:val="auto"/>
              </w:rPr>
              <w:br/>
            </w:r>
            <w:r w:rsidR="005337C7" w:rsidRPr="0010202E">
              <w:rPr>
                <w:color w:val="auto"/>
              </w:rPr>
              <w:lastRenderedPageBreak/>
              <w:t>Some stations have worked with their local union to devise an appeal process for disagreements on error calls that impact an individual’s performance.  For stations where this is the case, the error’s verification will be resolved based on the locally determined procedures.  If there is no locally bargained agreement in place, the following procedures apply if an employee disagrees with an error call involving his/her IQR:</w:t>
            </w:r>
          </w:p>
          <w:p w:rsidR="005337C7" w:rsidRPr="0010202E" w:rsidRDefault="005337C7" w:rsidP="00975BA7">
            <w:pPr>
              <w:pStyle w:val="VBABodyText"/>
              <w:rPr>
                <w:color w:val="auto"/>
              </w:rPr>
            </w:pPr>
            <w:r w:rsidRPr="0010202E">
              <w:rPr>
                <w:color w:val="auto"/>
              </w:rPr>
              <w:t>The employee has 5 business days after being notified of an error to express disagreement in writing.  Employee must provide manual and/or regulation citation or other appropriate reference to support rebuttal of error call, in his/her written disagreement.</w:t>
            </w:r>
          </w:p>
          <w:p w:rsidR="005337C7" w:rsidRPr="0010202E" w:rsidRDefault="005337C7" w:rsidP="00975BA7">
            <w:pPr>
              <w:pStyle w:val="VBABodyText"/>
              <w:rPr>
                <w:color w:val="auto"/>
              </w:rPr>
            </w:pPr>
            <w:r w:rsidRPr="0010202E">
              <w:rPr>
                <w:color w:val="auto"/>
              </w:rPr>
              <w:t>Disagreements with error calls more than 5 business days after notification will not be entertained except in rare circumstances as determined by the QRT coach or designee.</w:t>
            </w:r>
          </w:p>
          <w:p w:rsidR="005337C7" w:rsidRPr="0010202E" w:rsidRDefault="005337C7" w:rsidP="00975BA7">
            <w:pPr>
              <w:pStyle w:val="VBABodyText"/>
              <w:rPr>
                <w:color w:val="auto"/>
              </w:rPr>
            </w:pPr>
            <w:r w:rsidRPr="0010202E">
              <w:rPr>
                <w:color w:val="auto"/>
              </w:rPr>
              <w:t>Employee and QRS will discuss the error in an attempt to resolve differences of opinion.</w:t>
            </w:r>
          </w:p>
          <w:p w:rsidR="005337C7" w:rsidRPr="0010202E" w:rsidRDefault="005337C7" w:rsidP="00975BA7">
            <w:pPr>
              <w:pStyle w:val="VBABodyText"/>
              <w:rPr>
                <w:color w:val="auto"/>
              </w:rPr>
            </w:pPr>
            <w:r w:rsidRPr="0010202E">
              <w:rPr>
                <w:color w:val="auto"/>
              </w:rPr>
              <w:t>Employee must provide manual and/or regulation citation or other appropriate reference to support rebuttal of error call, in writing</w:t>
            </w:r>
          </w:p>
          <w:p w:rsidR="005337C7" w:rsidRPr="0010202E" w:rsidRDefault="005337C7" w:rsidP="00975BA7">
            <w:pPr>
              <w:pStyle w:val="VBABodyText"/>
              <w:rPr>
                <w:color w:val="auto"/>
              </w:rPr>
            </w:pPr>
            <w:r w:rsidRPr="0010202E">
              <w:rPr>
                <w:color w:val="auto"/>
              </w:rPr>
              <w:t>If QRS and employee do not reach agreement on the error, the error will be resolved by locally determined procedures.</w:t>
            </w:r>
          </w:p>
          <w:p w:rsidR="005337C7" w:rsidRPr="005B5AC7" w:rsidRDefault="005337C7" w:rsidP="00975BA7">
            <w:pPr>
              <w:pStyle w:val="VBABodyText"/>
              <w:rPr>
                <w:color w:val="auto"/>
              </w:rPr>
            </w:pPr>
            <w:r w:rsidRPr="0010202E">
              <w:rPr>
                <w:color w:val="auto"/>
              </w:rPr>
              <w:t>The employee will be notified of the final decision in writing; the only basis for overturning an error is because the QRT’s manual and/or regulation citation or other reference used to support the error call was incorrect.</w:t>
            </w:r>
          </w:p>
        </w:tc>
      </w:tr>
      <w:tr w:rsidR="005337C7" w:rsidRPr="00120A6C" w:rsidTr="00975BA7">
        <w:trPr>
          <w:trHeight w:val="212"/>
        </w:trPr>
        <w:tc>
          <w:tcPr>
            <w:tcW w:w="2560" w:type="dxa"/>
            <w:tcBorders>
              <w:top w:val="nil"/>
              <w:left w:val="nil"/>
              <w:bottom w:val="nil"/>
              <w:right w:val="nil"/>
            </w:tcBorders>
          </w:tcPr>
          <w:p w:rsidR="005337C7" w:rsidRPr="00E54E5E" w:rsidRDefault="005337C7" w:rsidP="00975BA7">
            <w:pPr>
              <w:pStyle w:val="VBALevel2Heading"/>
              <w:rPr>
                <w:color w:val="auto"/>
              </w:rPr>
            </w:pPr>
            <w:r w:rsidRPr="00120A6C">
              <w:rPr>
                <w:color w:val="auto"/>
              </w:rPr>
              <w:lastRenderedPageBreak/>
              <w:t>Regional Office Specific Topics</w:t>
            </w:r>
          </w:p>
        </w:tc>
        <w:tc>
          <w:tcPr>
            <w:tcW w:w="7217" w:type="dxa"/>
            <w:tcBorders>
              <w:top w:val="nil"/>
              <w:left w:val="nil"/>
              <w:bottom w:val="nil"/>
              <w:right w:val="nil"/>
            </w:tcBorders>
          </w:tcPr>
          <w:p w:rsidR="005337C7" w:rsidRPr="00E54E5E" w:rsidRDefault="005337C7" w:rsidP="00975BA7">
            <w:pPr>
              <w:spacing w:after="120"/>
              <w:rPr>
                <w:b/>
                <w:szCs w:val="24"/>
              </w:rPr>
            </w:pPr>
            <w:r w:rsidRPr="00E54E5E">
              <w:rPr>
                <w:b/>
                <w:szCs w:val="24"/>
              </w:rPr>
              <w:t>This row should be included ONLY in the last topic before the Practical Exercise.</w:t>
            </w:r>
          </w:p>
          <w:p w:rsidR="005337C7" w:rsidRDefault="005337C7" w:rsidP="00975BA7">
            <w:r>
              <w:t>At this time add any information pertaining to:</w:t>
            </w:r>
          </w:p>
          <w:p w:rsidR="005337C7" w:rsidRDefault="005337C7" w:rsidP="00975BA7">
            <w:pPr>
              <w:pStyle w:val="VBAFirstLevelBullet"/>
            </w:pPr>
            <w:r>
              <w:t>Station quality issues with this lesson</w:t>
            </w:r>
          </w:p>
          <w:p w:rsidR="005337C7" w:rsidRPr="00120A6C" w:rsidRDefault="005337C7" w:rsidP="00975BA7">
            <w:pPr>
              <w:pStyle w:val="VBAFirstLevelBullet"/>
            </w:pPr>
            <w:r w:rsidRPr="00120A6C">
              <w:rPr>
                <w:szCs w:val="24"/>
              </w:rPr>
              <w:t>Additional State specific programs/guidance on this lesson</w:t>
            </w:r>
          </w:p>
        </w:tc>
      </w:tr>
    </w:tbl>
    <w:p w:rsidR="005337C7" w:rsidRDefault="005337C7">
      <w:pPr>
        <w:overflowPunct/>
        <w:autoSpaceDE/>
        <w:autoSpaceDN/>
        <w:adjustRightInd/>
        <w:spacing w:before="0"/>
        <w:textAlignment w:val="auto"/>
        <w:rPr>
          <w:i/>
        </w:rPr>
      </w:pPr>
    </w:p>
    <w:p w:rsidR="005337C7" w:rsidRDefault="005337C7"/>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81C0A" w:rsidTr="00975BA7">
        <w:trPr>
          <w:cantSplit/>
          <w:trHeight w:val="212"/>
        </w:trPr>
        <w:tc>
          <w:tcPr>
            <w:tcW w:w="2560" w:type="dxa"/>
            <w:tcBorders>
              <w:top w:val="nil"/>
              <w:left w:val="nil"/>
              <w:bottom w:val="nil"/>
              <w:right w:val="nil"/>
            </w:tcBorders>
          </w:tcPr>
          <w:p w:rsidR="00481C0A" w:rsidRDefault="00481C0A" w:rsidP="00975BA7">
            <w:pPr>
              <w:pStyle w:val="VBAHandoutNumber"/>
            </w:pPr>
          </w:p>
        </w:tc>
        <w:tc>
          <w:tcPr>
            <w:tcW w:w="7217" w:type="dxa"/>
            <w:tcBorders>
              <w:top w:val="nil"/>
              <w:left w:val="nil"/>
              <w:bottom w:val="nil"/>
              <w:right w:val="nil"/>
            </w:tcBorders>
          </w:tcPr>
          <w:p w:rsidR="00481C0A" w:rsidRDefault="00481C0A" w:rsidP="00975BA7">
            <w:pPr>
              <w:spacing w:before="240" w:after="240"/>
            </w:pPr>
          </w:p>
        </w:tc>
      </w:tr>
    </w:tbl>
    <w:p w:rsidR="00D65DAC" w:rsidRDefault="00D65DAC" w:rsidP="00D65DAC">
      <w:pPr>
        <w:pStyle w:val="VBALessonTopicTitle"/>
        <w:jc w:val="left"/>
        <w:rPr>
          <w:b w:val="0"/>
          <w:smallCaps w:val="0"/>
        </w:rPr>
      </w:pPr>
    </w:p>
    <w:p w:rsidR="007E2DD2" w:rsidRDefault="007E2DD2"/>
    <w:p w:rsidR="00D65DAC" w:rsidRDefault="00D65DAC">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9B2F5A" w:rsidTr="007E2DD2">
        <w:trPr>
          <w:cantSplit/>
          <w:trHeight w:val="625"/>
        </w:trPr>
        <w:tc>
          <w:tcPr>
            <w:tcW w:w="9527" w:type="dxa"/>
            <w:gridSpan w:val="2"/>
            <w:tcBorders>
              <w:top w:val="nil"/>
              <w:left w:val="nil"/>
              <w:bottom w:val="nil"/>
              <w:right w:val="nil"/>
            </w:tcBorders>
            <w:vAlign w:val="center"/>
          </w:tcPr>
          <w:p w:rsidR="009B2F5A" w:rsidRDefault="009B2F5A" w:rsidP="007E2DD2">
            <w:pPr>
              <w:pStyle w:val="Heading1"/>
              <w:spacing w:before="0" w:after="0"/>
            </w:pPr>
            <w:bookmarkStart w:id="47" w:name="_Toc437934565"/>
            <w:r>
              <w:lastRenderedPageBreak/>
              <w:t>Practical Exercise</w:t>
            </w:r>
            <w:bookmarkEnd w:id="47"/>
          </w:p>
        </w:tc>
      </w:tr>
      <w:tr w:rsidR="009B2F5A" w:rsidTr="007E2DD2">
        <w:trPr>
          <w:cantSplit/>
        </w:trPr>
        <w:tc>
          <w:tcPr>
            <w:tcW w:w="2560" w:type="dxa"/>
            <w:tcBorders>
              <w:top w:val="nil"/>
              <w:left w:val="nil"/>
              <w:bottom w:val="nil"/>
              <w:right w:val="nil"/>
            </w:tcBorders>
          </w:tcPr>
          <w:p w:rsidR="009B2F5A" w:rsidRDefault="009B2F5A">
            <w:pPr>
              <w:pStyle w:val="VBALevel1Heading"/>
            </w:pPr>
            <w:bookmarkStart w:id="48" w:name="_Toc269888423"/>
            <w:bookmarkStart w:id="49" w:name="_Toc269888766"/>
            <w:r>
              <w:t>Time Required</w:t>
            </w:r>
            <w:bookmarkEnd w:id="48"/>
            <w:bookmarkEnd w:id="49"/>
          </w:p>
        </w:tc>
        <w:tc>
          <w:tcPr>
            <w:tcW w:w="6967" w:type="dxa"/>
            <w:tcBorders>
              <w:top w:val="nil"/>
              <w:left w:val="nil"/>
              <w:bottom w:val="nil"/>
              <w:right w:val="nil"/>
            </w:tcBorders>
          </w:tcPr>
          <w:p w:rsidR="009B2F5A" w:rsidRPr="00412933" w:rsidRDefault="00897D63" w:rsidP="00412933">
            <w:pPr>
              <w:pStyle w:val="VBATimeReq"/>
              <w:rPr>
                <w:color w:val="auto"/>
                <w:szCs w:val="24"/>
              </w:rPr>
            </w:pPr>
            <w:r>
              <w:rPr>
                <w:color w:val="auto"/>
              </w:rPr>
              <w:t>20 minutes</w:t>
            </w:r>
          </w:p>
        </w:tc>
      </w:tr>
      <w:tr w:rsidR="009B2F5A" w:rsidTr="007E2DD2">
        <w:trPr>
          <w:cantSplit/>
          <w:trHeight w:val="1683"/>
        </w:trPr>
        <w:tc>
          <w:tcPr>
            <w:tcW w:w="2560" w:type="dxa"/>
            <w:tcBorders>
              <w:top w:val="nil"/>
              <w:left w:val="nil"/>
              <w:bottom w:val="nil"/>
              <w:right w:val="nil"/>
            </w:tcBorders>
          </w:tcPr>
          <w:p w:rsidR="009B2F5A" w:rsidRDefault="009B2F5A">
            <w:pPr>
              <w:pStyle w:val="VBAEXERCISE"/>
            </w:pPr>
            <w:bookmarkStart w:id="50" w:name="_Toc269888424"/>
            <w:bookmarkStart w:id="51" w:name="_Toc269888767"/>
            <w:r>
              <w:t>EXERCISE</w:t>
            </w:r>
            <w:bookmarkEnd w:id="50"/>
            <w:bookmarkEnd w:id="51"/>
          </w:p>
        </w:tc>
        <w:tc>
          <w:tcPr>
            <w:tcW w:w="6967" w:type="dxa"/>
            <w:tcBorders>
              <w:top w:val="nil"/>
              <w:left w:val="nil"/>
              <w:bottom w:val="nil"/>
              <w:right w:val="nil"/>
            </w:tcBorders>
          </w:tcPr>
          <w:p w:rsidR="00897D63" w:rsidRPr="00897D63" w:rsidRDefault="00897D63" w:rsidP="00897D63">
            <w:pPr>
              <w:pStyle w:val="VBATimeReq"/>
              <w:rPr>
                <w:color w:val="auto"/>
              </w:rPr>
            </w:pPr>
            <w:r w:rsidRPr="00897D63">
              <w:rPr>
                <w:color w:val="auto"/>
              </w:rPr>
              <w:t>Request that students complete the Practical Exercise located on page 20 in the lesson handout. Use of any and all available reference material is permitted and encouraged.</w:t>
            </w:r>
          </w:p>
          <w:p w:rsidR="009B2F5A" w:rsidRPr="00412933" w:rsidRDefault="00897D63" w:rsidP="00897D63">
            <w:pPr>
              <w:pStyle w:val="VBATimeReq"/>
              <w:rPr>
                <w:b/>
                <w:bCs/>
                <w:sz w:val="28"/>
              </w:rPr>
            </w:pPr>
            <w:r w:rsidRPr="00897D63">
              <w:rPr>
                <w:color w:val="auto"/>
              </w:rPr>
              <w:t>Ask if there are any questions about the information presented in the exercise, and then proceed to the Review.</w:t>
            </w:r>
            <w:r w:rsidR="009B2F5A" w:rsidRPr="00412933">
              <w:rPr>
                <w:b/>
                <w:bCs/>
                <w:sz w:val="28"/>
              </w:rPr>
              <w:t xml:space="preserve"> </w:t>
            </w:r>
          </w:p>
        </w:tc>
      </w:tr>
      <w:tr w:rsidR="009B2F5A" w:rsidTr="007E2DD2">
        <w:trPr>
          <w:cantSplit/>
          <w:trHeight w:val="930"/>
        </w:trPr>
        <w:tc>
          <w:tcPr>
            <w:tcW w:w="2560" w:type="dxa"/>
            <w:tcBorders>
              <w:top w:val="nil"/>
              <w:left w:val="nil"/>
              <w:bottom w:val="nil"/>
              <w:right w:val="nil"/>
            </w:tcBorders>
          </w:tcPr>
          <w:p w:rsidR="009B2F5A" w:rsidRDefault="009B2F5A">
            <w:pPr>
              <w:pStyle w:val="VBAHandoutNumber"/>
            </w:pPr>
          </w:p>
        </w:tc>
        <w:tc>
          <w:tcPr>
            <w:tcW w:w="6967" w:type="dxa"/>
            <w:tcBorders>
              <w:top w:val="nil"/>
              <w:left w:val="nil"/>
              <w:bottom w:val="nil"/>
              <w:right w:val="nil"/>
            </w:tcBorders>
          </w:tcPr>
          <w:p w:rsidR="009B2F5A" w:rsidRDefault="009B2F5A">
            <w:pPr>
              <w:pStyle w:val="VBAbullets"/>
              <w:spacing w:before="240" w:after="240"/>
              <w:ind w:left="0" w:firstLine="0"/>
              <w:rPr>
                <w:bCs/>
                <w:szCs w:val="24"/>
              </w:rPr>
            </w:pPr>
          </w:p>
          <w:p w:rsidR="009B2F5A" w:rsidRDefault="009B2F5A">
            <w:pPr>
              <w:pStyle w:val="VBAbullets"/>
              <w:spacing w:before="240" w:after="240"/>
              <w:ind w:left="0" w:firstLine="0"/>
              <w:rPr>
                <w:b/>
                <w:bCs/>
                <w:sz w:val="28"/>
              </w:rPr>
            </w:pPr>
          </w:p>
        </w:tc>
      </w:tr>
    </w:tbl>
    <w:p w:rsidR="009B2F5A" w:rsidRDefault="009B2F5A">
      <w:pPr>
        <w:jc w:val="center"/>
        <w:rPr>
          <w:b/>
          <w:szCs w:val="24"/>
        </w:rPr>
      </w:pPr>
    </w:p>
    <w:p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trPr>
          <w:trHeight w:val="212"/>
        </w:trPr>
        <w:tc>
          <w:tcPr>
            <w:tcW w:w="9527" w:type="dxa"/>
            <w:gridSpan w:val="2"/>
            <w:tcBorders>
              <w:top w:val="nil"/>
              <w:left w:val="nil"/>
              <w:bottom w:val="nil"/>
              <w:right w:val="nil"/>
            </w:tcBorders>
          </w:tcPr>
          <w:p w:rsidR="009B2F5A" w:rsidRDefault="009B2F5A">
            <w:pPr>
              <w:pStyle w:val="Heading1"/>
            </w:pPr>
            <w:bookmarkStart w:id="52" w:name="_Toc269888426"/>
            <w:bookmarkStart w:id="53" w:name="_Toc269888769"/>
            <w:bookmarkStart w:id="54" w:name="_Toc269888792"/>
            <w:bookmarkStart w:id="55" w:name="_Toc437934566"/>
            <w:r>
              <w:lastRenderedPageBreak/>
              <w:t>Lesson Review, Assessment, and Wrap-up</w:t>
            </w:r>
            <w:bookmarkEnd w:id="52"/>
            <w:bookmarkEnd w:id="53"/>
            <w:bookmarkEnd w:id="54"/>
            <w:bookmarkEnd w:id="55"/>
          </w:p>
        </w:tc>
      </w:tr>
      <w:tr w:rsidR="009B2F5A">
        <w:trPr>
          <w:trHeight w:val="1651"/>
        </w:trPr>
        <w:tc>
          <w:tcPr>
            <w:tcW w:w="2553" w:type="dxa"/>
            <w:tcBorders>
              <w:top w:val="nil"/>
              <w:left w:val="nil"/>
              <w:bottom w:val="nil"/>
              <w:right w:val="nil"/>
            </w:tcBorders>
          </w:tcPr>
          <w:p w:rsidR="009B2F5A" w:rsidRPr="00A50EB3" w:rsidRDefault="009B2F5A">
            <w:pPr>
              <w:pStyle w:val="VBALevel1Heading"/>
            </w:pPr>
            <w:bookmarkStart w:id="56" w:name="_Toc269888427"/>
            <w:bookmarkStart w:id="57" w:name="_Toc269888770"/>
            <w:r w:rsidRPr="00A50EB3">
              <w:t>Introduction</w:t>
            </w:r>
            <w:bookmarkEnd w:id="56"/>
            <w:bookmarkEnd w:id="57"/>
          </w:p>
          <w:p w:rsidR="009B2F5A" w:rsidRPr="00A50EB3" w:rsidRDefault="009B2F5A">
            <w:pPr>
              <w:pStyle w:val="VBAInstructorExplanation"/>
              <w:rPr>
                <w:color w:val="auto"/>
              </w:rPr>
            </w:pPr>
            <w:r w:rsidRPr="00A50EB3">
              <w:rPr>
                <w:color w:val="auto"/>
              </w:rPr>
              <w:t>Discuss the following:</w:t>
            </w:r>
          </w:p>
        </w:tc>
        <w:tc>
          <w:tcPr>
            <w:tcW w:w="6974" w:type="dxa"/>
            <w:tcBorders>
              <w:top w:val="nil"/>
              <w:left w:val="nil"/>
              <w:bottom w:val="nil"/>
              <w:right w:val="nil"/>
            </w:tcBorders>
          </w:tcPr>
          <w:p w:rsidR="009B2F5A" w:rsidRPr="00A50EB3" w:rsidRDefault="009B2F5A">
            <w:pPr>
              <w:pStyle w:val="VBABodyText"/>
              <w:rPr>
                <w:color w:val="auto"/>
              </w:rPr>
            </w:pPr>
            <w:r w:rsidRPr="00A50EB3">
              <w:rPr>
                <w:color w:val="auto"/>
              </w:rPr>
              <w:t xml:space="preserve">The </w:t>
            </w:r>
            <w:r w:rsidR="00A50EB3" w:rsidRPr="00A50EB3">
              <w:rPr>
                <w:color w:val="auto"/>
              </w:rPr>
              <w:t>Quality Reviews – Post-Determination</w:t>
            </w:r>
            <w:r w:rsidRPr="00A50EB3">
              <w:rPr>
                <w:color w:val="auto"/>
              </w:rPr>
              <w:t xml:space="preserve"> lesson is complete. </w:t>
            </w:r>
          </w:p>
          <w:p w:rsidR="009B2F5A" w:rsidRPr="00A50EB3" w:rsidRDefault="009B2F5A">
            <w:pPr>
              <w:pStyle w:val="VBABodyText"/>
              <w:spacing w:after="120"/>
              <w:rPr>
                <w:color w:val="auto"/>
              </w:rPr>
            </w:pPr>
            <w:r w:rsidRPr="00A50EB3">
              <w:rPr>
                <w:color w:val="auto"/>
              </w:rPr>
              <w:t>Review each lesson objective and ask the trainees for any questions or comments.</w:t>
            </w:r>
          </w:p>
        </w:tc>
      </w:tr>
      <w:tr w:rsidR="009B2F5A">
        <w:tc>
          <w:tcPr>
            <w:tcW w:w="2553" w:type="dxa"/>
            <w:tcBorders>
              <w:top w:val="nil"/>
              <w:left w:val="nil"/>
              <w:bottom w:val="nil"/>
              <w:right w:val="nil"/>
            </w:tcBorders>
          </w:tcPr>
          <w:p w:rsidR="009B2F5A" w:rsidRPr="00E95842" w:rsidRDefault="009B2F5A">
            <w:pPr>
              <w:pStyle w:val="VBALevel1Heading"/>
            </w:pPr>
            <w:bookmarkStart w:id="58" w:name="_Toc269888428"/>
            <w:bookmarkStart w:id="59" w:name="_Toc269888771"/>
            <w:r w:rsidRPr="00E95842">
              <w:t>Time Required</w:t>
            </w:r>
            <w:bookmarkEnd w:id="58"/>
            <w:bookmarkEnd w:id="59"/>
          </w:p>
        </w:tc>
        <w:tc>
          <w:tcPr>
            <w:tcW w:w="6974" w:type="dxa"/>
            <w:tcBorders>
              <w:top w:val="nil"/>
              <w:left w:val="nil"/>
              <w:bottom w:val="nil"/>
              <w:right w:val="nil"/>
            </w:tcBorders>
          </w:tcPr>
          <w:p w:rsidR="009B2F5A" w:rsidRPr="00E95842" w:rsidRDefault="00036573" w:rsidP="00164C2D">
            <w:pPr>
              <w:pStyle w:val="VBABodyText"/>
              <w:spacing w:after="120"/>
              <w:rPr>
                <w:b/>
                <w:color w:val="auto"/>
              </w:rPr>
            </w:pPr>
            <w:r>
              <w:rPr>
                <w:bCs/>
                <w:color w:val="auto"/>
              </w:rPr>
              <w:t>10 minutes</w:t>
            </w:r>
            <w:r w:rsidR="009B2F5A" w:rsidRPr="00E95842">
              <w:rPr>
                <w:bCs/>
                <w:color w:val="auto"/>
              </w:rPr>
              <w:t xml:space="preserve"> </w:t>
            </w:r>
          </w:p>
        </w:tc>
      </w:tr>
      <w:tr w:rsidR="009B2F5A">
        <w:trPr>
          <w:trHeight w:val="212"/>
        </w:trPr>
        <w:tc>
          <w:tcPr>
            <w:tcW w:w="2553" w:type="dxa"/>
            <w:tcBorders>
              <w:top w:val="nil"/>
              <w:left w:val="nil"/>
              <w:bottom w:val="nil"/>
              <w:right w:val="nil"/>
            </w:tcBorders>
          </w:tcPr>
          <w:p w:rsidR="009B2F5A" w:rsidRPr="00E95842" w:rsidRDefault="009B2F5A">
            <w:pPr>
              <w:pStyle w:val="VBALevel1Heading"/>
            </w:pPr>
            <w:bookmarkStart w:id="60" w:name="_Toc269888429"/>
            <w:bookmarkStart w:id="61" w:name="_Toc269888772"/>
            <w:r w:rsidRPr="00E95842">
              <w:t>Lesson Objectives</w:t>
            </w:r>
            <w:bookmarkEnd w:id="60"/>
            <w:bookmarkEnd w:id="61"/>
          </w:p>
        </w:tc>
        <w:tc>
          <w:tcPr>
            <w:tcW w:w="6974" w:type="dxa"/>
            <w:tcBorders>
              <w:top w:val="nil"/>
              <w:left w:val="nil"/>
              <w:bottom w:val="nil"/>
              <w:right w:val="nil"/>
            </w:tcBorders>
          </w:tcPr>
          <w:p w:rsidR="009B2F5A" w:rsidRPr="00E95842" w:rsidRDefault="009B2F5A">
            <w:pPr>
              <w:spacing w:after="120"/>
            </w:pPr>
            <w:r w:rsidRPr="00E95842">
              <w:t xml:space="preserve">You have completed the </w:t>
            </w:r>
            <w:r w:rsidR="00164C2D" w:rsidRPr="00E95842">
              <w:t>Quality Reviews – Post-Determination</w:t>
            </w:r>
            <w:r w:rsidRPr="00E95842">
              <w:t xml:space="preserve"> lesson. </w:t>
            </w:r>
          </w:p>
          <w:p w:rsidR="009B2F5A" w:rsidRPr="00E95842" w:rsidRDefault="009B2F5A">
            <w:pPr>
              <w:spacing w:after="120"/>
            </w:pPr>
            <w:r w:rsidRPr="00E95842">
              <w:t xml:space="preserve">The trainee should be able to:  </w:t>
            </w:r>
          </w:p>
          <w:p w:rsidR="00E95842" w:rsidRPr="00E95842" w:rsidRDefault="00E95842" w:rsidP="00E95842">
            <w:pPr>
              <w:pStyle w:val="VBAFirstLevelBullet"/>
              <w:numPr>
                <w:ilvl w:val="0"/>
                <w:numId w:val="19"/>
              </w:numPr>
            </w:pPr>
            <w:r w:rsidRPr="00E95842">
              <w:t>Understand the purpose of a Quality Review</w:t>
            </w:r>
          </w:p>
          <w:p w:rsidR="00E95842" w:rsidRPr="00E95842" w:rsidRDefault="00E95842" w:rsidP="00E95842">
            <w:pPr>
              <w:pStyle w:val="VBAFirstLevelBullet"/>
              <w:numPr>
                <w:ilvl w:val="0"/>
                <w:numId w:val="19"/>
              </w:numPr>
            </w:pPr>
            <w:r w:rsidRPr="00E95842">
              <w:t>Differentiate between national and local quality review</w:t>
            </w:r>
          </w:p>
          <w:p w:rsidR="00E95842" w:rsidRPr="00E95842" w:rsidRDefault="00E95842" w:rsidP="00E95842">
            <w:pPr>
              <w:pStyle w:val="VBAFirstLevelBullet"/>
              <w:numPr>
                <w:ilvl w:val="0"/>
                <w:numId w:val="19"/>
              </w:numPr>
            </w:pPr>
            <w:r w:rsidRPr="00E95842">
              <w:t>Recognize the duties of the Quality Review Team</w:t>
            </w:r>
          </w:p>
          <w:p w:rsidR="00E95842" w:rsidRPr="00E95842" w:rsidRDefault="00E95842" w:rsidP="00E95842">
            <w:pPr>
              <w:pStyle w:val="VBAFirstLevelBullet"/>
              <w:numPr>
                <w:ilvl w:val="0"/>
                <w:numId w:val="19"/>
              </w:numPr>
            </w:pPr>
            <w:r w:rsidRPr="00E95842">
              <w:t>Differentiate between IQRs and IPRs</w:t>
            </w:r>
          </w:p>
          <w:p w:rsidR="009B2F5A" w:rsidRPr="00E95842" w:rsidRDefault="00E95842" w:rsidP="00E95842">
            <w:pPr>
              <w:numPr>
                <w:ilvl w:val="0"/>
                <w:numId w:val="19"/>
              </w:numPr>
              <w:spacing w:before="60" w:after="60"/>
            </w:pPr>
            <w:r w:rsidRPr="00E95842">
              <w:t>Understand the categories of errors that can be cited</w:t>
            </w:r>
          </w:p>
        </w:tc>
      </w:tr>
      <w:tr w:rsidR="009B2F5A">
        <w:trPr>
          <w:trHeight w:val="212"/>
        </w:trPr>
        <w:tc>
          <w:tcPr>
            <w:tcW w:w="2553" w:type="dxa"/>
            <w:tcBorders>
              <w:top w:val="nil"/>
              <w:left w:val="nil"/>
              <w:bottom w:val="nil"/>
              <w:right w:val="nil"/>
            </w:tcBorders>
          </w:tcPr>
          <w:p w:rsidR="009B2F5A" w:rsidRPr="00E95842" w:rsidRDefault="009B2F5A">
            <w:pPr>
              <w:pStyle w:val="VBALevel1Heading"/>
              <w:spacing w:after="120"/>
            </w:pPr>
            <w:r w:rsidRPr="00E95842">
              <w:t xml:space="preserve">Assessment </w:t>
            </w:r>
          </w:p>
          <w:p w:rsidR="009B2F5A" w:rsidRPr="00E95842" w:rsidRDefault="009B2F5A">
            <w:pPr>
              <w:pStyle w:val="VBALevel3Heading"/>
              <w:rPr>
                <w:i w:val="0"/>
                <w:color w:val="auto"/>
              </w:rPr>
            </w:pPr>
          </w:p>
        </w:tc>
        <w:tc>
          <w:tcPr>
            <w:tcW w:w="6974" w:type="dxa"/>
            <w:tcBorders>
              <w:top w:val="nil"/>
              <w:left w:val="nil"/>
              <w:bottom w:val="nil"/>
              <w:right w:val="nil"/>
            </w:tcBorders>
          </w:tcPr>
          <w:p w:rsidR="009B2F5A" w:rsidRPr="00E95842" w:rsidRDefault="009B2F5A">
            <w:pPr>
              <w:pStyle w:val="VBABodyText"/>
              <w:spacing w:after="120"/>
              <w:rPr>
                <w:color w:val="auto"/>
              </w:rPr>
            </w:pPr>
            <w:r w:rsidRPr="00E95842">
              <w:rPr>
                <w:color w:val="auto"/>
              </w:rPr>
              <w:t>Remind the trainees to complete the on-line assessment in TMS to receive credit for completion of the course.</w:t>
            </w:r>
          </w:p>
          <w:p w:rsidR="009B2F5A" w:rsidRPr="00E95842" w:rsidRDefault="009B2F5A">
            <w:pPr>
              <w:pStyle w:val="VBABodyText"/>
              <w:spacing w:after="120"/>
              <w:rPr>
                <w:b/>
                <w:color w:val="auto"/>
              </w:rPr>
            </w:pPr>
            <w:r w:rsidRPr="00E95842">
              <w:rPr>
                <w:color w:val="auto"/>
              </w:rPr>
              <w:t>The assessment will allow the participants to demonstrate their understanding of the information presented in this lesson.</w:t>
            </w:r>
          </w:p>
        </w:tc>
      </w:tr>
    </w:tbl>
    <w:p w:rsidR="009B2F5A" w:rsidRDefault="009B2F5A">
      <w:pPr>
        <w:tabs>
          <w:tab w:val="left" w:pos="240"/>
        </w:tabs>
        <w:rPr>
          <w:b/>
        </w:rPr>
      </w:pPr>
      <w:r>
        <w:tab/>
      </w:r>
    </w:p>
    <w:sectPr w:rsidR="009B2F5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5B" w:rsidRDefault="00762A5B">
      <w:r>
        <w:separator/>
      </w:r>
    </w:p>
  </w:endnote>
  <w:endnote w:type="continuationSeparator" w:id="0">
    <w:p w:rsidR="00762A5B" w:rsidRDefault="0076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91892"/>
      <w:docPartObj>
        <w:docPartGallery w:val="Page Numbers (Bottom of Page)"/>
        <w:docPartUnique/>
      </w:docPartObj>
    </w:sdtPr>
    <w:sdtEndPr>
      <w:rPr>
        <w:noProof/>
      </w:rPr>
    </w:sdtEndPr>
    <w:sdtContent>
      <w:p w:rsidR="007B07AA" w:rsidRDefault="003B4942" w:rsidP="00D33763">
        <w:pPr>
          <w:pStyle w:val="Footer"/>
        </w:pPr>
        <w:r>
          <w:t>January 2016</w:t>
        </w:r>
        <w:r w:rsidR="007B07AA">
          <w:tab/>
        </w:r>
        <w:r w:rsidR="007B07AA">
          <w:tab/>
          <w:t xml:space="preserve">Page </w:t>
        </w:r>
        <w:r w:rsidR="007B07AA">
          <w:fldChar w:fldCharType="begin"/>
        </w:r>
        <w:r w:rsidR="007B07AA">
          <w:instrText xml:space="preserve"> PAGE   \* MERGEFORMAT </w:instrText>
        </w:r>
        <w:r w:rsidR="007B07AA">
          <w:fldChar w:fldCharType="separate"/>
        </w:r>
        <w:r w:rsidR="00002A3C">
          <w:rPr>
            <w:noProof/>
          </w:rPr>
          <w:t>2</w:t>
        </w:r>
        <w:r w:rsidR="007B07AA">
          <w:rPr>
            <w:noProof/>
          </w:rPr>
          <w:fldChar w:fldCharType="end"/>
        </w:r>
      </w:p>
    </w:sdtContent>
  </w:sdt>
  <w:p w:rsidR="007B07AA" w:rsidRDefault="007B07A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5B" w:rsidRDefault="00762A5B">
      <w:r>
        <w:separator/>
      </w:r>
    </w:p>
  </w:footnote>
  <w:footnote w:type="continuationSeparator" w:id="0">
    <w:p w:rsidR="00762A5B" w:rsidRDefault="0076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212"/>
    <w:multiLevelType w:val="multilevel"/>
    <w:tmpl w:val="77DC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618DC"/>
    <w:multiLevelType w:val="hybridMultilevel"/>
    <w:tmpl w:val="AB5A0B58"/>
    <w:lvl w:ilvl="0" w:tplc="88D49336">
      <w:start w:val="1"/>
      <w:numFmt w:val="bullet"/>
      <w:lvlText w:val=""/>
      <w:lvlJc w:val="left"/>
      <w:pPr>
        <w:tabs>
          <w:tab w:val="num" w:pos="720"/>
        </w:tabs>
        <w:ind w:left="720" w:hanging="360"/>
      </w:pPr>
      <w:rPr>
        <w:rFonts w:ascii="Wingdings" w:hAnsi="Wingdings" w:hint="default"/>
      </w:rPr>
    </w:lvl>
    <w:lvl w:ilvl="1" w:tplc="F03247D0">
      <w:start w:val="2363"/>
      <w:numFmt w:val="bullet"/>
      <w:lvlText w:val="–"/>
      <w:lvlJc w:val="left"/>
      <w:pPr>
        <w:tabs>
          <w:tab w:val="num" w:pos="1440"/>
        </w:tabs>
        <w:ind w:left="1440" w:hanging="360"/>
      </w:pPr>
      <w:rPr>
        <w:rFonts w:ascii="Times New Roman" w:hAnsi="Times New Roman" w:hint="default"/>
      </w:rPr>
    </w:lvl>
    <w:lvl w:ilvl="2" w:tplc="8C4235C8" w:tentative="1">
      <w:start w:val="1"/>
      <w:numFmt w:val="bullet"/>
      <w:lvlText w:val=""/>
      <w:lvlJc w:val="left"/>
      <w:pPr>
        <w:tabs>
          <w:tab w:val="num" w:pos="2160"/>
        </w:tabs>
        <w:ind w:left="2160" w:hanging="360"/>
      </w:pPr>
      <w:rPr>
        <w:rFonts w:ascii="Wingdings" w:hAnsi="Wingdings" w:hint="default"/>
      </w:rPr>
    </w:lvl>
    <w:lvl w:ilvl="3" w:tplc="8E8642F8" w:tentative="1">
      <w:start w:val="1"/>
      <w:numFmt w:val="bullet"/>
      <w:lvlText w:val=""/>
      <w:lvlJc w:val="left"/>
      <w:pPr>
        <w:tabs>
          <w:tab w:val="num" w:pos="2880"/>
        </w:tabs>
        <w:ind w:left="2880" w:hanging="360"/>
      </w:pPr>
      <w:rPr>
        <w:rFonts w:ascii="Wingdings" w:hAnsi="Wingdings" w:hint="default"/>
      </w:rPr>
    </w:lvl>
    <w:lvl w:ilvl="4" w:tplc="8EB41204" w:tentative="1">
      <w:start w:val="1"/>
      <w:numFmt w:val="bullet"/>
      <w:lvlText w:val=""/>
      <w:lvlJc w:val="left"/>
      <w:pPr>
        <w:tabs>
          <w:tab w:val="num" w:pos="3600"/>
        </w:tabs>
        <w:ind w:left="3600" w:hanging="360"/>
      </w:pPr>
      <w:rPr>
        <w:rFonts w:ascii="Wingdings" w:hAnsi="Wingdings" w:hint="default"/>
      </w:rPr>
    </w:lvl>
    <w:lvl w:ilvl="5" w:tplc="7E22777A" w:tentative="1">
      <w:start w:val="1"/>
      <w:numFmt w:val="bullet"/>
      <w:lvlText w:val=""/>
      <w:lvlJc w:val="left"/>
      <w:pPr>
        <w:tabs>
          <w:tab w:val="num" w:pos="4320"/>
        </w:tabs>
        <w:ind w:left="4320" w:hanging="360"/>
      </w:pPr>
      <w:rPr>
        <w:rFonts w:ascii="Wingdings" w:hAnsi="Wingdings" w:hint="default"/>
      </w:rPr>
    </w:lvl>
    <w:lvl w:ilvl="6" w:tplc="0812E220" w:tentative="1">
      <w:start w:val="1"/>
      <w:numFmt w:val="bullet"/>
      <w:lvlText w:val=""/>
      <w:lvlJc w:val="left"/>
      <w:pPr>
        <w:tabs>
          <w:tab w:val="num" w:pos="5040"/>
        </w:tabs>
        <w:ind w:left="5040" w:hanging="360"/>
      </w:pPr>
      <w:rPr>
        <w:rFonts w:ascii="Wingdings" w:hAnsi="Wingdings" w:hint="default"/>
      </w:rPr>
    </w:lvl>
    <w:lvl w:ilvl="7" w:tplc="7200EE50" w:tentative="1">
      <w:start w:val="1"/>
      <w:numFmt w:val="bullet"/>
      <w:lvlText w:val=""/>
      <w:lvlJc w:val="left"/>
      <w:pPr>
        <w:tabs>
          <w:tab w:val="num" w:pos="5760"/>
        </w:tabs>
        <w:ind w:left="5760" w:hanging="360"/>
      </w:pPr>
      <w:rPr>
        <w:rFonts w:ascii="Wingdings" w:hAnsi="Wingdings" w:hint="default"/>
      </w:rPr>
    </w:lvl>
    <w:lvl w:ilvl="8" w:tplc="F1120032" w:tentative="1">
      <w:start w:val="1"/>
      <w:numFmt w:val="bullet"/>
      <w:lvlText w:val=""/>
      <w:lvlJc w:val="left"/>
      <w:pPr>
        <w:tabs>
          <w:tab w:val="num" w:pos="6480"/>
        </w:tabs>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927D0"/>
    <w:multiLevelType w:val="hybridMultilevel"/>
    <w:tmpl w:val="3AB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95A89"/>
    <w:multiLevelType w:val="multilevel"/>
    <w:tmpl w:val="E32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BC09BB"/>
    <w:multiLevelType w:val="hybridMultilevel"/>
    <w:tmpl w:val="0E4864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nsid w:val="5B06365D"/>
    <w:multiLevelType w:val="multilevel"/>
    <w:tmpl w:val="7D64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44076"/>
    <w:multiLevelType w:val="hybridMultilevel"/>
    <w:tmpl w:val="61C419AC"/>
    <w:lvl w:ilvl="0" w:tplc="479A3FAA">
      <w:start w:val="1"/>
      <w:numFmt w:val="bullet"/>
      <w:lvlText w:val=""/>
      <w:lvlJc w:val="left"/>
      <w:pPr>
        <w:tabs>
          <w:tab w:val="num" w:pos="720"/>
        </w:tabs>
        <w:ind w:left="720" w:hanging="360"/>
      </w:pPr>
      <w:rPr>
        <w:rFonts w:ascii="Wingdings" w:hAnsi="Wingdings" w:hint="default"/>
      </w:rPr>
    </w:lvl>
    <w:lvl w:ilvl="1" w:tplc="AF6EBB40">
      <w:start w:val="2392"/>
      <w:numFmt w:val="bullet"/>
      <w:lvlText w:val="–"/>
      <w:lvlJc w:val="left"/>
      <w:pPr>
        <w:tabs>
          <w:tab w:val="num" w:pos="1440"/>
        </w:tabs>
        <w:ind w:left="1440" w:hanging="360"/>
      </w:pPr>
      <w:rPr>
        <w:rFonts w:ascii="Times New Roman" w:hAnsi="Times New Roman" w:hint="default"/>
      </w:rPr>
    </w:lvl>
    <w:lvl w:ilvl="2" w:tplc="083E9C4A" w:tentative="1">
      <w:start w:val="1"/>
      <w:numFmt w:val="bullet"/>
      <w:lvlText w:val=""/>
      <w:lvlJc w:val="left"/>
      <w:pPr>
        <w:tabs>
          <w:tab w:val="num" w:pos="2160"/>
        </w:tabs>
        <w:ind w:left="2160" w:hanging="360"/>
      </w:pPr>
      <w:rPr>
        <w:rFonts w:ascii="Wingdings" w:hAnsi="Wingdings" w:hint="default"/>
      </w:rPr>
    </w:lvl>
    <w:lvl w:ilvl="3" w:tplc="3CA8524E" w:tentative="1">
      <w:start w:val="1"/>
      <w:numFmt w:val="bullet"/>
      <w:lvlText w:val=""/>
      <w:lvlJc w:val="left"/>
      <w:pPr>
        <w:tabs>
          <w:tab w:val="num" w:pos="2880"/>
        </w:tabs>
        <w:ind w:left="2880" w:hanging="360"/>
      </w:pPr>
      <w:rPr>
        <w:rFonts w:ascii="Wingdings" w:hAnsi="Wingdings" w:hint="default"/>
      </w:rPr>
    </w:lvl>
    <w:lvl w:ilvl="4" w:tplc="E9FCEC4E" w:tentative="1">
      <w:start w:val="1"/>
      <w:numFmt w:val="bullet"/>
      <w:lvlText w:val=""/>
      <w:lvlJc w:val="left"/>
      <w:pPr>
        <w:tabs>
          <w:tab w:val="num" w:pos="3600"/>
        </w:tabs>
        <w:ind w:left="3600" w:hanging="360"/>
      </w:pPr>
      <w:rPr>
        <w:rFonts w:ascii="Wingdings" w:hAnsi="Wingdings" w:hint="default"/>
      </w:rPr>
    </w:lvl>
    <w:lvl w:ilvl="5" w:tplc="107A7DE8" w:tentative="1">
      <w:start w:val="1"/>
      <w:numFmt w:val="bullet"/>
      <w:lvlText w:val=""/>
      <w:lvlJc w:val="left"/>
      <w:pPr>
        <w:tabs>
          <w:tab w:val="num" w:pos="4320"/>
        </w:tabs>
        <w:ind w:left="4320" w:hanging="360"/>
      </w:pPr>
      <w:rPr>
        <w:rFonts w:ascii="Wingdings" w:hAnsi="Wingdings" w:hint="default"/>
      </w:rPr>
    </w:lvl>
    <w:lvl w:ilvl="6" w:tplc="A87E696A" w:tentative="1">
      <w:start w:val="1"/>
      <w:numFmt w:val="bullet"/>
      <w:lvlText w:val=""/>
      <w:lvlJc w:val="left"/>
      <w:pPr>
        <w:tabs>
          <w:tab w:val="num" w:pos="5040"/>
        </w:tabs>
        <w:ind w:left="5040" w:hanging="360"/>
      </w:pPr>
      <w:rPr>
        <w:rFonts w:ascii="Wingdings" w:hAnsi="Wingdings" w:hint="default"/>
      </w:rPr>
    </w:lvl>
    <w:lvl w:ilvl="7" w:tplc="84DEDF34" w:tentative="1">
      <w:start w:val="1"/>
      <w:numFmt w:val="bullet"/>
      <w:lvlText w:val=""/>
      <w:lvlJc w:val="left"/>
      <w:pPr>
        <w:tabs>
          <w:tab w:val="num" w:pos="5760"/>
        </w:tabs>
        <w:ind w:left="5760" w:hanging="360"/>
      </w:pPr>
      <w:rPr>
        <w:rFonts w:ascii="Wingdings" w:hAnsi="Wingdings" w:hint="default"/>
      </w:rPr>
    </w:lvl>
    <w:lvl w:ilvl="8" w:tplc="5C964DF2" w:tentative="1">
      <w:start w:val="1"/>
      <w:numFmt w:val="bullet"/>
      <w:lvlText w:val=""/>
      <w:lvlJc w:val="left"/>
      <w:pPr>
        <w:tabs>
          <w:tab w:val="num" w:pos="6480"/>
        </w:tabs>
        <w:ind w:left="6480" w:hanging="360"/>
      </w:pPr>
      <w:rPr>
        <w:rFonts w:ascii="Wingdings" w:hAnsi="Wingdings" w:hint="default"/>
      </w:rPr>
    </w:lvl>
  </w:abstractNum>
  <w:abstractNum w:abstractNumId="2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3"/>
  </w:num>
  <w:num w:numId="2">
    <w:abstractNumId w:val="1"/>
  </w:num>
  <w:num w:numId="3">
    <w:abstractNumId w:val="4"/>
  </w:num>
  <w:num w:numId="4">
    <w:abstractNumId w:val="18"/>
  </w:num>
  <w:num w:numId="5">
    <w:abstractNumId w:val="12"/>
  </w:num>
  <w:num w:numId="6">
    <w:abstractNumId w:val="9"/>
  </w:num>
  <w:num w:numId="7">
    <w:abstractNumId w:val="3"/>
  </w:num>
  <w:num w:numId="8">
    <w:abstractNumId w:val="5"/>
  </w:num>
  <w:num w:numId="9">
    <w:abstractNumId w:val="14"/>
  </w:num>
  <w:num w:numId="10">
    <w:abstractNumId w:val="10"/>
  </w:num>
  <w:num w:numId="11">
    <w:abstractNumId w:val="8"/>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6"/>
  </w:num>
  <w:num w:numId="20">
    <w:abstractNumId w:val="17"/>
  </w:num>
  <w:num w:numId="21">
    <w:abstractNumId w:val="19"/>
  </w:num>
  <w:num w:numId="22">
    <w:abstractNumId w:val="2"/>
  </w:num>
  <w:num w:numId="23">
    <w:abstractNumId w:val="11"/>
  </w:num>
  <w:num w:numId="24">
    <w:abstractNumId w:val="0"/>
  </w:num>
  <w:num w:numId="25">
    <w:abstractNumId w:val="15"/>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2A3C"/>
    <w:rsid w:val="00002DAA"/>
    <w:rsid w:val="00010234"/>
    <w:rsid w:val="000349CE"/>
    <w:rsid w:val="000352B7"/>
    <w:rsid w:val="00036573"/>
    <w:rsid w:val="000366AA"/>
    <w:rsid w:val="0006148E"/>
    <w:rsid w:val="000D43CF"/>
    <w:rsid w:val="000F1A72"/>
    <w:rsid w:val="000F78B6"/>
    <w:rsid w:val="001425BF"/>
    <w:rsid w:val="00155B56"/>
    <w:rsid w:val="00155D04"/>
    <w:rsid w:val="00164C2D"/>
    <w:rsid w:val="001764FA"/>
    <w:rsid w:val="001A5BB7"/>
    <w:rsid w:val="001D0CC4"/>
    <w:rsid w:val="001D269C"/>
    <w:rsid w:val="00220AA3"/>
    <w:rsid w:val="0022336F"/>
    <w:rsid w:val="0023460E"/>
    <w:rsid w:val="002570A6"/>
    <w:rsid w:val="002728BE"/>
    <w:rsid w:val="00283940"/>
    <w:rsid w:val="00286518"/>
    <w:rsid w:val="002939D1"/>
    <w:rsid w:val="002B7C4D"/>
    <w:rsid w:val="002C75C6"/>
    <w:rsid w:val="002D3C11"/>
    <w:rsid w:val="002E1DA3"/>
    <w:rsid w:val="003028DA"/>
    <w:rsid w:val="00303D47"/>
    <w:rsid w:val="00336FFF"/>
    <w:rsid w:val="00384919"/>
    <w:rsid w:val="00393026"/>
    <w:rsid w:val="00393793"/>
    <w:rsid w:val="003961B1"/>
    <w:rsid w:val="003B4942"/>
    <w:rsid w:val="0040259A"/>
    <w:rsid w:val="00412933"/>
    <w:rsid w:val="0042329E"/>
    <w:rsid w:val="00477FA6"/>
    <w:rsid w:val="00481C0A"/>
    <w:rsid w:val="004A017B"/>
    <w:rsid w:val="004F4E40"/>
    <w:rsid w:val="0050219F"/>
    <w:rsid w:val="00531FD3"/>
    <w:rsid w:val="005337C7"/>
    <w:rsid w:val="00547FC6"/>
    <w:rsid w:val="00563B50"/>
    <w:rsid w:val="00581D0A"/>
    <w:rsid w:val="005A542C"/>
    <w:rsid w:val="005E6306"/>
    <w:rsid w:val="00601D78"/>
    <w:rsid w:val="00653660"/>
    <w:rsid w:val="00672829"/>
    <w:rsid w:val="006B2953"/>
    <w:rsid w:val="006C6F75"/>
    <w:rsid w:val="00736855"/>
    <w:rsid w:val="0074412E"/>
    <w:rsid w:val="00762A5B"/>
    <w:rsid w:val="0079281B"/>
    <w:rsid w:val="007B07AA"/>
    <w:rsid w:val="007D3FB9"/>
    <w:rsid w:val="007E2DD2"/>
    <w:rsid w:val="00844FCC"/>
    <w:rsid w:val="008618DC"/>
    <w:rsid w:val="00867318"/>
    <w:rsid w:val="00897D63"/>
    <w:rsid w:val="008A028E"/>
    <w:rsid w:val="008A3629"/>
    <w:rsid w:val="008E5D06"/>
    <w:rsid w:val="00905EE9"/>
    <w:rsid w:val="00944E8B"/>
    <w:rsid w:val="00976DBB"/>
    <w:rsid w:val="009B2F5A"/>
    <w:rsid w:val="00A34CB9"/>
    <w:rsid w:val="00A50EB3"/>
    <w:rsid w:val="00A81ECE"/>
    <w:rsid w:val="00AE2F4F"/>
    <w:rsid w:val="00AF7580"/>
    <w:rsid w:val="00B50204"/>
    <w:rsid w:val="00B71A72"/>
    <w:rsid w:val="00B743C7"/>
    <w:rsid w:val="00B840DA"/>
    <w:rsid w:val="00B93BC9"/>
    <w:rsid w:val="00BC17E4"/>
    <w:rsid w:val="00C24E27"/>
    <w:rsid w:val="00C54B40"/>
    <w:rsid w:val="00C63EEC"/>
    <w:rsid w:val="00C8092F"/>
    <w:rsid w:val="00CD0AD4"/>
    <w:rsid w:val="00CE4401"/>
    <w:rsid w:val="00CF6C03"/>
    <w:rsid w:val="00D0691C"/>
    <w:rsid w:val="00D15D7D"/>
    <w:rsid w:val="00D33763"/>
    <w:rsid w:val="00D65DAC"/>
    <w:rsid w:val="00D67A93"/>
    <w:rsid w:val="00D92559"/>
    <w:rsid w:val="00D97CC2"/>
    <w:rsid w:val="00DA0F7D"/>
    <w:rsid w:val="00DB4FA0"/>
    <w:rsid w:val="00DF348A"/>
    <w:rsid w:val="00E03D87"/>
    <w:rsid w:val="00E04F66"/>
    <w:rsid w:val="00E46583"/>
    <w:rsid w:val="00E50D73"/>
    <w:rsid w:val="00E72E96"/>
    <w:rsid w:val="00E93036"/>
    <w:rsid w:val="00E95842"/>
    <w:rsid w:val="00E97C7A"/>
    <w:rsid w:val="00EA05BB"/>
    <w:rsid w:val="00EB0EDF"/>
    <w:rsid w:val="00EE4D0C"/>
    <w:rsid w:val="00EF587B"/>
    <w:rsid w:val="00F463F0"/>
    <w:rsid w:val="00F90085"/>
    <w:rsid w:val="00FB53F1"/>
    <w:rsid w:val="00FD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3376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337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18537885">
      <w:bodyDiv w:val="1"/>
      <w:marLeft w:val="0"/>
      <w:marRight w:val="0"/>
      <w:marTop w:val="0"/>
      <w:marBottom w:val="0"/>
      <w:divBdr>
        <w:top w:val="none" w:sz="0" w:space="0" w:color="auto"/>
        <w:left w:val="none" w:sz="0" w:space="0" w:color="auto"/>
        <w:bottom w:val="none" w:sz="0" w:space="0" w:color="auto"/>
        <w:right w:val="none" w:sz="0" w:space="0" w:color="auto"/>
      </w:divBdr>
      <w:divsChild>
        <w:div w:id="1115447822">
          <w:marLeft w:val="547"/>
          <w:marRight w:val="0"/>
          <w:marTop w:val="134"/>
          <w:marBottom w:val="0"/>
          <w:divBdr>
            <w:top w:val="none" w:sz="0" w:space="0" w:color="auto"/>
            <w:left w:val="none" w:sz="0" w:space="0" w:color="auto"/>
            <w:bottom w:val="none" w:sz="0" w:space="0" w:color="auto"/>
            <w:right w:val="none" w:sz="0" w:space="0" w:color="auto"/>
          </w:divBdr>
        </w:div>
        <w:div w:id="1808279365">
          <w:marLeft w:val="1166"/>
          <w:marRight w:val="0"/>
          <w:marTop w:val="115"/>
          <w:marBottom w:val="0"/>
          <w:divBdr>
            <w:top w:val="none" w:sz="0" w:space="0" w:color="auto"/>
            <w:left w:val="none" w:sz="0" w:space="0" w:color="auto"/>
            <w:bottom w:val="none" w:sz="0" w:space="0" w:color="auto"/>
            <w:right w:val="none" w:sz="0" w:space="0" w:color="auto"/>
          </w:divBdr>
        </w:div>
        <w:div w:id="280846080">
          <w:marLeft w:val="1166"/>
          <w:marRight w:val="0"/>
          <w:marTop w:val="115"/>
          <w:marBottom w:val="0"/>
          <w:divBdr>
            <w:top w:val="none" w:sz="0" w:space="0" w:color="auto"/>
            <w:left w:val="none" w:sz="0" w:space="0" w:color="auto"/>
            <w:bottom w:val="none" w:sz="0" w:space="0" w:color="auto"/>
            <w:right w:val="none" w:sz="0" w:space="0" w:color="auto"/>
          </w:divBdr>
        </w:div>
      </w:divsChild>
    </w:div>
    <w:div w:id="871961013">
      <w:bodyDiv w:val="1"/>
      <w:marLeft w:val="0"/>
      <w:marRight w:val="0"/>
      <w:marTop w:val="0"/>
      <w:marBottom w:val="0"/>
      <w:divBdr>
        <w:top w:val="none" w:sz="0" w:space="0" w:color="auto"/>
        <w:left w:val="none" w:sz="0" w:space="0" w:color="auto"/>
        <w:bottom w:val="none" w:sz="0" w:space="0" w:color="auto"/>
        <w:right w:val="none" w:sz="0" w:space="0" w:color="auto"/>
      </w:divBdr>
      <w:divsChild>
        <w:div w:id="380635128">
          <w:marLeft w:val="0"/>
          <w:marRight w:val="0"/>
          <w:marTop w:val="0"/>
          <w:marBottom w:val="0"/>
          <w:divBdr>
            <w:top w:val="none" w:sz="0" w:space="0" w:color="auto"/>
            <w:left w:val="none" w:sz="0" w:space="0" w:color="auto"/>
            <w:bottom w:val="none" w:sz="0" w:space="0" w:color="auto"/>
            <w:right w:val="none" w:sz="0" w:space="0" w:color="auto"/>
          </w:divBdr>
          <w:divsChild>
            <w:div w:id="162089396">
              <w:marLeft w:val="0"/>
              <w:marRight w:val="0"/>
              <w:marTop w:val="0"/>
              <w:marBottom w:val="0"/>
              <w:divBdr>
                <w:top w:val="none" w:sz="0" w:space="0" w:color="auto"/>
                <w:left w:val="none" w:sz="0" w:space="0" w:color="auto"/>
                <w:bottom w:val="none" w:sz="0" w:space="0" w:color="auto"/>
                <w:right w:val="none" w:sz="0" w:space="0" w:color="auto"/>
              </w:divBdr>
              <w:divsChild>
                <w:div w:id="2139640598">
                  <w:marLeft w:val="0"/>
                  <w:marRight w:val="0"/>
                  <w:marTop w:val="0"/>
                  <w:marBottom w:val="0"/>
                  <w:divBdr>
                    <w:top w:val="none" w:sz="0" w:space="0" w:color="auto"/>
                    <w:left w:val="none" w:sz="0" w:space="0" w:color="auto"/>
                    <w:bottom w:val="none" w:sz="0" w:space="0" w:color="auto"/>
                    <w:right w:val="none" w:sz="0" w:space="0" w:color="auto"/>
                  </w:divBdr>
                  <w:divsChild>
                    <w:div w:id="467817468">
                      <w:marLeft w:val="0"/>
                      <w:marRight w:val="0"/>
                      <w:marTop w:val="0"/>
                      <w:marBottom w:val="0"/>
                      <w:divBdr>
                        <w:top w:val="none" w:sz="0" w:space="0" w:color="auto"/>
                        <w:left w:val="none" w:sz="0" w:space="0" w:color="auto"/>
                        <w:bottom w:val="none" w:sz="0" w:space="0" w:color="auto"/>
                        <w:right w:val="none" w:sz="0" w:space="0" w:color="auto"/>
                      </w:divBdr>
                      <w:divsChild>
                        <w:div w:id="696201010">
                          <w:marLeft w:val="0"/>
                          <w:marRight w:val="0"/>
                          <w:marTop w:val="0"/>
                          <w:marBottom w:val="0"/>
                          <w:divBdr>
                            <w:top w:val="none" w:sz="0" w:space="0" w:color="auto"/>
                            <w:left w:val="none" w:sz="0" w:space="0" w:color="auto"/>
                            <w:bottom w:val="none" w:sz="0" w:space="0" w:color="auto"/>
                            <w:right w:val="none" w:sz="0" w:space="0" w:color="auto"/>
                          </w:divBdr>
                          <w:divsChild>
                            <w:div w:id="1233007627">
                              <w:marLeft w:val="0"/>
                              <w:marRight w:val="0"/>
                              <w:marTop w:val="0"/>
                              <w:marBottom w:val="0"/>
                              <w:divBdr>
                                <w:top w:val="none" w:sz="0" w:space="0" w:color="auto"/>
                                <w:left w:val="none" w:sz="0" w:space="0" w:color="auto"/>
                                <w:bottom w:val="none" w:sz="0" w:space="0" w:color="auto"/>
                                <w:right w:val="none" w:sz="0" w:space="0" w:color="auto"/>
                              </w:divBdr>
                              <w:divsChild>
                                <w:div w:id="6153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42796018">
      <w:bodyDiv w:val="1"/>
      <w:marLeft w:val="0"/>
      <w:marRight w:val="0"/>
      <w:marTop w:val="0"/>
      <w:marBottom w:val="0"/>
      <w:divBdr>
        <w:top w:val="none" w:sz="0" w:space="0" w:color="auto"/>
        <w:left w:val="none" w:sz="0" w:space="0" w:color="auto"/>
        <w:bottom w:val="none" w:sz="0" w:space="0" w:color="auto"/>
        <w:right w:val="none" w:sz="0" w:space="0" w:color="auto"/>
      </w:divBdr>
      <w:divsChild>
        <w:div w:id="815071374">
          <w:marLeft w:val="547"/>
          <w:marRight w:val="0"/>
          <w:marTop w:val="134"/>
          <w:marBottom w:val="0"/>
          <w:divBdr>
            <w:top w:val="none" w:sz="0" w:space="0" w:color="auto"/>
            <w:left w:val="none" w:sz="0" w:space="0" w:color="auto"/>
            <w:bottom w:val="none" w:sz="0" w:space="0" w:color="auto"/>
            <w:right w:val="none" w:sz="0" w:space="0" w:color="auto"/>
          </w:divBdr>
        </w:div>
        <w:div w:id="222718412">
          <w:marLeft w:val="1166"/>
          <w:marRight w:val="0"/>
          <w:marTop w:val="115"/>
          <w:marBottom w:val="0"/>
          <w:divBdr>
            <w:top w:val="none" w:sz="0" w:space="0" w:color="auto"/>
            <w:left w:val="none" w:sz="0" w:space="0" w:color="auto"/>
            <w:bottom w:val="none" w:sz="0" w:space="0" w:color="auto"/>
            <w:right w:val="none" w:sz="0" w:space="0" w:color="auto"/>
          </w:divBdr>
        </w:div>
        <w:div w:id="1307664238">
          <w:marLeft w:val="1166"/>
          <w:marRight w:val="0"/>
          <w:marTop w:val="115"/>
          <w:marBottom w:val="0"/>
          <w:divBdr>
            <w:top w:val="none" w:sz="0" w:space="0" w:color="auto"/>
            <w:left w:val="none" w:sz="0" w:space="0" w:color="auto"/>
            <w:bottom w:val="none" w:sz="0" w:space="0" w:color="auto"/>
            <w:right w:val="none" w:sz="0" w:space="0" w:color="auto"/>
          </w:divBdr>
        </w:div>
        <w:div w:id="90565115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214B.VBACO@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69227-A588-4C2E-98E6-F9F48A08A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2004C1A6-DD0A-4DAD-9808-E58AD13A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209</TotalTime>
  <Pages>19</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QUALITY REVIEWS - POST-DETERMINATION Lesson Plan</vt:lpstr>
    </vt:vector>
  </TitlesOfParts>
  <Company>Veterans Benefits Administration</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REVIEWS - POST-DETERMINATION Lesson Plan</dc:title>
  <dc:subject>VSR</dc:subject>
  <dc:creator>Department of Veterans Affairs, Veterans Benefits Administration, Compensation Service, STAFF</dc:creator>
  <cp:keywords>post, quality, review, RO, accuracy, improvement, National, local, in-process reviews, IPR, IQRs, STAR, checklist, systems, compliance, appeal process</cp:keywords>
  <dc:description>This lesson is intended to explain the quality review process for post determination cases.</dc:description>
  <cp:lastModifiedBy>Sochar, Lisa</cp:lastModifiedBy>
  <cp:revision>57</cp:revision>
  <cp:lastPrinted>2010-09-08T15:08:00Z</cp:lastPrinted>
  <dcterms:created xsi:type="dcterms:W3CDTF">2015-12-14T19:18:00Z</dcterms:created>
  <dcterms:modified xsi:type="dcterms:W3CDTF">2016-01-19T18:53:00Z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
    <vt:lpwstr>Teaching Material</vt:lpwstr>
  </property>
</Properties>
</file>