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17" w:rsidRPr="004A7A17" w:rsidRDefault="004A7A17" w:rsidP="004A7A17">
      <w:pPr>
        <w:tabs>
          <w:tab w:val="left" w:pos="1080"/>
          <w:tab w:val="left" w:pos="7740"/>
        </w:tabs>
        <w:rPr>
          <w:rFonts w:ascii="Arial" w:hAnsi="Arial" w:cs="Arial"/>
          <w:sz w:val="20"/>
          <w:szCs w:val="20"/>
        </w:rPr>
      </w:pPr>
      <w:bookmarkStart w:id="0" w:name="_GoBack"/>
      <w:bookmarkEnd w:id="0"/>
    </w:p>
    <w:p w:rsidR="004A7A17" w:rsidRPr="004A7A17" w:rsidRDefault="004A7A17" w:rsidP="004A7A17">
      <w:pPr>
        <w:spacing w:after="0" w:line="240" w:lineRule="auto"/>
        <w:jc w:val="center"/>
        <w:rPr>
          <w:rFonts w:ascii="Arial" w:eastAsia="Times New Roman" w:hAnsi="Arial" w:cs="Arial"/>
          <w:b/>
          <w:bCs/>
          <w:sz w:val="32"/>
          <w:szCs w:val="32"/>
        </w:rPr>
      </w:pPr>
      <w:r w:rsidRPr="004A7A17">
        <w:rPr>
          <w:rFonts w:ascii="Arial" w:eastAsia="Times New Roman" w:hAnsi="Arial" w:cs="Arial"/>
          <w:b/>
          <w:bCs/>
          <w:noProof/>
          <w:sz w:val="32"/>
          <w:szCs w:val="32"/>
        </w:rPr>
        <mc:AlternateContent>
          <mc:Choice Requires="wps">
            <w:drawing>
              <wp:anchor distT="0" distB="0" distL="114300" distR="114300" simplePos="0" relativeHeight="251659264" behindDoc="0" locked="0" layoutInCell="1" allowOverlap="1" wp14:anchorId="23ADA492" wp14:editId="578F382C">
                <wp:simplePos x="0" y="0"/>
                <wp:positionH relativeFrom="column">
                  <wp:posOffset>685800</wp:posOffset>
                </wp:positionH>
                <wp:positionV relativeFrom="paragraph">
                  <wp:posOffset>-218440</wp:posOffset>
                </wp:positionV>
                <wp:extent cx="4229100" cy="0"/>
                <wp:effectExtent l="19050" t="17145" r="19050" b="209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2pt" to="3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3TIQIAADkEAAAOAAAAZHJzL2Uyb0RvYy54bWysU02P2jAQvVfqf7Byh3w0s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" strokecolor="#669" strokeweight="2.25pt"/>
            </w:pict>
          </mc:Fallback>
        </mc:AlternateContent>
      </w:r>
      <w:r w:rsidRPr="004A7A17">
        <w:rPr>
          <w:rFonts w:ascii="Arial" w:eastAsia="Times New Roman" w:hAnsi="Arial" w:cs="Arial"/>
          <w:b/>
          <w:bCs/>
          <w:sz w:val="32"/>
          <w:szCs w:val="32"/>
        </w:rPr>
        <w:t>DEPARTMENT OF VETERANS AFFAIRS</w:t>
      </w:r>
    </w:p>
    <w:p w:rsidR="004A7A17" w:rsidRPr="004A7A17" w:rsidRDefault="004A7A17" w:rsidP="004A7A17">
      <w:pPr>
        <w:spacing w:after="0" w:line="240" w:lineRule="auto"/>
        <w:jc w:val="center"/>
        <w:rPr>
          <w:rFonts w:ascii="Arial" w:eastAsia="Times New Roman" w:hAnsi="Arial" w:cs="Arial"/>
          <w:b/>
          <w:bCs/>
          <w:sz w:val="32"/>
          <w:szCs w:val="32"/>
        </w:rPr>
      </w:pPr>
    </w:p>
    <w:p w:rsidR="004A7A17" w:rsidRPr="004A7A17" w:rsidRDefault="004A7A17" w:rsidP="004A7A17">
      <w:pPr>
        <w:spacing w:after="0" w:line="240" w:lineRule="auto"/>
        <w:jc w:val="center"/>
        <w:rPr>
          <w:rFonts w:ascii="Arial" w:eastAsia="Times New Roman" w:hAnsi="Arial" w:cs="Arial"/>
          <w:b/>
          <w:bCs/>
          <w:sz w:val="32"/>
          <w:szCs w:val="32"/>
        </w:rPr>
      </w:pPr>
      <w:r w:rsidRPr="004A7A17">
        <w:rPr>
          <w:rFonts w:ascii="Arial" w:eastAsia="Times New Roman" w:hAnsi="Arial" w:cs="Arial"/>
          <w:b/>
          <w:bCs/>
          <w:sz w:val="32"/>
          <w:szCs w:val="32"/>
        </w:rPr>
        <w:t>Veterans Benefits Administration (VBA)</w:t>
      </w:r>
    </w:p>
    <w:p w:rsidR="004A7A17" w:rsidRPr="004A7A17" w:rsidRDefault="004A7A17" w:rsidP="004A7A17">
      <w:pPr>
        <w:spacing w:after="0" w:line="240" w:lineRule="auto"/>
        <w:jc w:val="center"/>
        <w:rPr>
          <w:rFonts w:ascii="Arial" w:eastAsia="Times New Roman" w:hAnsi="Arial" w:cs="Arial"/>
          <w:b/>
          <w:bCs/>
          <w:sz w:val="32"/>
          <w:szCs w:val="32"/>
        </w:rPr>
      </w:pPr>
    </w:p>
    <w:p w:rsidR="004A7A17" w:rsidRPr="004A7A17" w:rsidRDefault="004A7A17" w:rsidP="004A7A17">
      <w:pPr>
        <w:jc w:val="center"/>
        <w:rPr>
          <w:rFonts w:ascii="Arial" w:hAnsi="Arial" w:cs="Arial"/>
        </w:rPr>
      </w:pPr>
      <w:r w:rsidRPr="004A7A17">
        <w:rPr>
          <w:rFonts w:ascii="Arial" w:hAnsi="Arial" w:cs="Arial"/>
          <w:noProof/>
        </w:rPr>
        <mc:AlternateContent>
          <mc:Choice Requires="wps">
            <w:drawing>
              <wp:anchor distT="0" distB="0" distL="114300" distR="114300" simplePos="0" relativeHeight="251660288" behindDoc="0" locked="0" layoutInCell="1" allowOverlap="1" wp14:anchorId="2C6AE699" wp14:editId="1C1D43AA">
                <wp:simplePos x="0" y="0"/>
                <wp:positionH relativeFrom="column">
                  <wp:posOffset>685800</wp:posOffset>
                </wp:positionH>
                <wp:positionV relativeFrom="paragraph">
                  <wp:posOffset>81280</wp:posOffset>
                </wp:positionV>
                <wp:extent cx="4229100" cy="0"/>
                <wp:effectExtent l="19050" t="22860" r="19050" b="1524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pt" to="3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MdIQ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" strokecolor="#669" strokeweight="2.25pt"/>
            </w:pict>
          </mc:Fallback>
        </mc:AlternateContent>
      </w:r>
    </w:p>
    <w:p w:rsidR="004A7A17" w:rsidRPr="004A7A17" w:rsidRDefault="004A7A17" w:rsidP="004A7A17">
      <w:pPr>
        <w:jc w:val="center"/>
        <w:rPr>
          <w:rFonts w:ascii="Arial" w:hAnsi="Arial" w:cs="Arial"/>
        </w:rPr>
      </w:pPr>
    </w:p>
    <w:p w:rsidR="004A7A17" w:rsidRPr="004A7A17" w:rsidRDefault="004A7A17" w:rsidP="004A7A17">
      <w:pPr>
        <w:jc w:val="center"/>
        <w:rPr>
          <w:rFonts w:ascii="Arial" w:hAnsi="Arial" w:cs="Arial"/>
        </w:rPr>
      </w:pPr>
    </w:p>
    <w:p w:rsidR="004A7A17" w:rsidRPr="004A7A17" w:rsidRDefault="004A7A17" w:rsidP="004A7A17">
      <w:pPr>
        <w:jc w:val="center"/>
        <w:rPr>
          <w:rFonts w:ascii="Arial" w:hAnsi="Arial" w:cs="Arial"/>
        </w:rPr>
      </w:pPr>
    </w:p>
    <w:p w:rsidR="004A7A17" w:rsidRPr="004A7A17" w:rsidRDefault="004A7A17" w:rsidP="004A7A17">
      <w:pPr>
        <w:jc w:val="center"/>
        <w:rPr>
          <w:rFonts w:ascii="Arial" w:hAnsi="Arial" w:cs="Arial"/>
          <w:b/>
          <w:bCs/>
          <w:sz w:val="56"/>
          <w:szCs w:val="56"/>
        </w:rPr>
      </w:pPr>
      <w:r w:rsidRPr="004A7A17">
        <w:rPr>
          <w:rFonts w:ascii="Arial" w:hAnsi="Arial" w:cs="Arial"/>
          <w:b/>
          <w:noProof/>
        </w:rPr>
        <w:drawing>
          <wp:inline distT="0" distB="0" distL="0" distR="0" wp14:anchorId="29B9A08F" wp14:editId="51515295">
            <wp:extent cx="2751455" cy="2687320"/>
            <wp:effectExtent l="0" t="0" r="0" b="0"/>
            <wp:docPr id="1" name="Picture 1" descr="seal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1455" cy="2687320"/>
                    </a:xfrm>
                    <a:prstGeom prst="rect">
                      <a:avLst/>
                    </a:prstGeom>
                    <a:noFill/>
                    <a:ln>
                      <a:noFill/>
                    </a:ln>
                  </pic:spPr>
                </pic:pic>
              </a:graphicData>
            </a:graphic>
          </wp:inline>
        </w:drawing>
      </w:r>
    </w:p>
    <w:p w:rsidR="004A7A17" w:rsidRPr="004A7A17" w:rsidRDefault="004A7A17" w:rsidP="004A7A17">
      <w:pPr>
        <w:jc w:val="center"/>
        <w:rPr>
          <w:rFonts w:ascii="Arial" w:hAnsi="Arial" w:cs="Arial"/>
          <w:b/>
          <w:bCs/>
          <w:sz w:val="40"/>
          <w:szCs w:val="56"/>
        </w:rPr>
      </w:pPr>
    </w:p>
    <w:p w:rsidR="004A7A17" w:rsidRPr="004A7A17" w:rsidRDefault="00625038" w:rsidP="00625038">
      <w:pPr>
        <w:spacing w:line="240" w:lineRule="auto"/>
        <w:jc w:val="center"/>
        <w:rPr>
          <w:rFonts w:ascii="Arial" w:hAnsi="Arial" w:cs="Arial"/>
          <w:b/>
          <w:bCs/>
          <w:sz w:val="56"/>
          <w:szCs w:val="56"/>
        </w:rPr>
      </w:pPr>
      <w:bookmarkStart w:id="1" w:name="_Toc255909136"/>
      <w:r>
        <w:rPr>
          <w:rFonts w:ascii="Arial" w:hAnsi="Arial" w:cs="Arial"/>
          <w:b/>
          <w:bCs/>
          <w:i/>
          <w:iCs/>
          <w:sz w:val="56"/>
          <w:szCs w:val="56"/>
        </w:rPr>
        <w:t xml:space="preserve">Duties of the </w:t>
      </w:r>
      <w:r w:rsidR="004A7A17">
        <w:rPr>
          <w:rFonts w:ascii="Arial" w:hAnsi="Arial" w:cs="Arial"/>
          <w:b/>
          <w:bCs/>
          <w:i/>
          <w:iCs/>
          <w:sz w:val="56"/>
          <w:szCs w:val="56"/>
        </w:rPr>
        <w:t xml:space="preserve">Agent and Attorney Fee Coordinator (AAFC) </w:t>
      </w:r>
    </w:p>
    <w:bookmarkEnd w:id="1"/>
    <w:p w:rsidR="004A7A17" w:rsidRDefault="004A7A17" w:rsidP="004A7A17">
      <w:pPr>
        <w:keepNext/>
        <w:keepLines/>
        <w:spacing w:before="200" w:after="0"/>
        <w:jc w:val="center"/>
        <w:outlineLvl w:val="6"/>
        <w:rPr>
          <w:rFonts w:asciiTheme="majorHAnsi" w:eastAsiaTheme="majorEastAsia" w:hAnsiTheme="majorHAnsi" w:cstheme="majorBidi"/>
          <w:i/>
          <w:iCs/>
          <w:color w:val="404040" w:themeColor="text1" w:themeTint="BF"/>
        </w:rPr>
      </w:pPr>
    </w:p>
    <w:p w:rsidR="004A7A17" w:rsidRPr="004A7A17" w:rsidRDefault="007A4A2C" w:rsidP="004A7A17">
      <w:pPr>
        <w:keepNext/>
        <w:keepLines/>
        <w:spacing w:before="200" w:after="0"/>
        <w:jc w:val="center"/>
        <w:outlineLvl w:val="6"/>
        <w:rPr>
          <w:rFonts w:asciiTheme="majorHAnsi" w:eastAsiaTheme="majorEastAsia" w:hAnsiTheme="majorHAnsi" w:cstheme="majorBidi"/>
          <w:i/>
          <w:iCs/>
          <w:color w:val="404040" w:themeColor="text1" w:themeTint="BF"/>
        </w:rPr>
      </w:pPr>
      <w:r>
        <w:rPr>
          <w:rFonts w:asciiTheme="majorHAnsi" w:eastAsiaTheme="majorEastAsia" w:hAnsiTheme="majorHAnsi" w:cstheme="majorBidi"/>
          <w:i/>
          <w:iCs/>
          <w:color w:val="404040" w:themeColor="text1" w:themeTint="BF"/>
        </w:rPr>
        <w:t>September</w:t>
      </w:r>
      <w:r w:rsidR="004A7A17" w:rsidRPr="004A7A17">
        <w:rPr>
          <w:rFonts w:asciiTheme="majorHAnsi" w:eastAsiaTheme="majorEastAsia" w:hAnsiTheme="majorHAnsi" w:cstheme="majorBidi"/>
          <w:i/>
          <w:iCs/>
          <w:color w:val="404040" w:themeColor="text1" w:themeTint="BF"/>
        </w:rPr>
        <w:t xml:space="preserve"> 2015</w:t>
      </w:r>
    </w:p>
    <w:p w:rsidR="004A7A17" w:rsidRDefault="004A7A17">
      <w:r>
        <w:br w:type="page"/>
      </w:r>
    </w:p>
    <w:p w:rsidR="00AC05D2" w:rsidRDefault="00AC05D2" w:rsidP="00AC05D2">
      <w:pPr>
        <w:pStyle w:val="Body"/>
        <w:jc w:val="center"/>
        <w:rPr>
          <w:b/>
          <w:sz w:val="28"/>
          <w:szCs w:val="28"/>
        </w:rPr>
      </w:pPr>
      <w:r>
        <w:rPr>
          <w:b/>
          <w:sz w:val="28"/>
          <w:szCs w:val="28"/>
        </w:rPr>
        <w:lastRenderedPageBreak/>
        <w:t>Table of Contents</w:t>
      </w:r>
    </w:p>
    <w:p w:rsidR="00AC05D2" w:rsidRDefault="00AC05D2" w:rsidP="00AC05D2">
      <w:pPr>
        <w:ind w:left="-360" w:right="-180" w:firstLine="360"/>
        <w:jc w:val="cente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7136B5B9" wp14:editId="5AE66AAC">
                <wp:simplePos x="0" y="0"/>
                <wp:positionH relativeFrom="column">
                  <wp:posOffset>-228600</wp:posOffset>
                </wp:positionH>
                <wp:positionV relativeFrom="paragraph">
                  <wp:posOffset>24130</wp:posOffset>
                </wp:positionV>
                <wp:extent cx="6286500" cy="0"/>
                <wp:effectExtent l="19050" t="1905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pt" to="4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" strokecolor="#669" strokeweight="2.25pt"/>
            </w:pict>
          </mc:Fallback>
        </mc:AlternateContent>
      </w:r>
    </w:p>
    <w:p w:rsidR="00AC05D2" w:rsidRDefault="00AC05D2" w:rsidP="00AC05D2">
      <w:pPr>
        <w:pStyle w:val="TOC1"/>
      </w:pPr>
      <w:r>
        <w:rPr>
          <w:rFonts w:ascii="Arial" w:hAnsi="Arial" w:cs="Arial"/>
          <w:caps/>
          <w:szCs w:val="28"/>
        </w:rPr>
        <w:fldChar w:fldCharType="begin"/>
      </w:r>
      <w:r>
        <w:rPr>
          <w:rFonts w:ascii="Arial" w:hAnsi="Arial" w:cs="Arial"/>
          <w:caps/>
          <w:szCs w:val="28"/>
        </w:rPr>
        <w:instrText xml:space="preserve"> TOC \o "1-3" \h \z \u </w:instrText>
      </w:r>
      <w:r>
        <w:rPr>
          <w:rFonts w:ascii="Arial" w:hAnsi="Arial" w:cs="Arial"/>
          <w:caps/>
          <w:szCs w:val="28"/>
        </w:rPr>
        <w:fldChar w:fldCharType="separate"/>
      </w:r>
      <w:hyperlink w:anchor="_Toc285103133" w:history="1">
        <w:r>
          <w:rPr>
            <w:rStyle w:val="Hyperlink"/>
          </w:rPr>
          <w:t>References</w:t>
        </w:r>
        <w:r>
          <w:rPr>
            <w:webHidden/>
          </w:rPr>
          <w:tab/>
        </w:r>
      </w:hyperlink>
      <w:r w:rsidR="00CF42FA">
        <w:t>3</w:t>
      </w:r>
    </w:p>
    <w:p w:rsidR="00AC05D2" w:rsidRDefault="00E8742D" w:rsidP="00AC05D2">
      <w:pPr>
        <w:pStyle w:val="TOC1"/>
      </w:pPr>
      <w:hyperlink w:anchor="_Toc285103133" w:history="1">
        <w:r w:rsidR="00D662A9">
          <w:rPr>
            <w:rStyle w:val="Hyperlink"/>
          </w:rPr>
          <w:t xml:space="preserve">Responsibilities </w:t>
        </w:r>
        <w:r w:rsidR="00180950">
          <w:rPr>
            <w:rStyle w:val="Hyperlink"/>
          </w:rPr>
          <w:t xml:space="preserve">and Duties </w:t>
        </w:r>
        <w:r w:rsidR="00D662A9">
          <w:rPr>
            <w:rStyle w:val="Hyperlink"/>
          </w:rPr>
          <w:t>of the AAFC</w:t>
        </w:r>
        <w:r w:rsidR="00AC05D2">
          <w:rPr>
            <w:webHidden/>
          </w:rPr>
          <w:tab/>
        </w:r>
        <w:r w:rsidR="00CF42FA">
          <w:rPr>
            <w:webHidden/>
          </w:rPr>
          <w:t>4</w:t>
        </w:r>
      </w:hyperlink>
    </w:p>
    <w:p w:rsidR="00AC05D2" w:rsidRDefault="00E8742D" w:rsidP="00AC05D2">
      <w:pPr>
        <w:pStyle w:val="TOC1"/>
      </w:pPr>
      <w:hyperlink w:anchor="_Toc285103134" w:history="1">
        <w:r w:rsidR="00D662A9">
          <w:rPr>
            <w:rStyle w:val="Hyperlink"/>
          </w:rPr>
          <w:t>System Updates</w:t>
        </w:r>
        <w:r w:rsidR="00AC05D2">
          <w:rPr>
            <w:webHidden/>
          </w:rPr>
          <w:tab/>
        </w:r>
        <w:r w:rsidR="00530A91">
          <w:rPr>
            <w:webHidden/>
          </w:rPr>
          <w:t>5</w:t>
        </w:r>
      </w:hyperlink>
    </w:p>
    <w:p w:rsidR="00CF42FA" w:rsidRDefault="00E8742D" w:rsidP="00CF42FA">
      <w:pPr>
        <w:pStyle w:val="TOC1"/>
        <w:rPr>
          <w:rFonts w:ascii="Times New Roman" w:hAnsi="Times New Roman"/>
          <w:b w:val="0"/>
          <w:bCs w:val="0"/>
        </w:rPr>
      </w:pPr>
      <w:hyperlink w:anchor="_Toc285103138" w:history="1">
        <w:r w:rsidR="00CF42FA">
          <w:t>What Constitutes a “Case”</w:t>
        </w:r>
        <w:r w:rsidR="00CF42FA">
          <w:rPr>
            <w:webHidden/>
          </w:rPr>
          <w:tab/>
        </w:r>
        <w:r w:rsidR="00D31C5E">
          <w:rPr>
            <w:webHidden/>
          </w:rPr>
          <w:t>5</w:t>
        </w:r>
      </w:hyperlink>
    </w:p>
    <w:p w:rsidR="00DE4779" w:rsidRDefault="00E8742D" w:rsidP="00DE4779">
      <w:pPr>
        <w:pStyle w:val="TOC1"/>
        <w:rPr>
          <w:rFonts w:ascii="Times New Roman" w:hAnsi="Times New Roman"/>
          <w:b w:val="0"/>
          <w:bCs w:val="0"/>
        </w:rPr>
      </w:pPr>
      <w:hyperlink w:anchor="_Toc285103145" w:history="1">
        <w:r w:rsidR="00DE4779">
          <w:rPr>
            <w:rStyle w:val="Hyperlink"/>
          </w:rPr>
          <w:t>Promulgation/Authorization</w:t>
        </w:r>
        <w:r w:rsidR="00DE4779">
          <w:rPr>
            <w:webHidden/>
          </w:rPr>
          <w:tab/>
        </w:r>
        <w:r w:rsidR="004F22B0">
          <w:rPr>
            <w:webHidden/>
          </w:rPr>
          <w:t>6</w:t>
        </w:r>
      </w:hyperlink>
    </w:p>
    <w:p w:rsidR="00AC05D2" w:rsidRDefault="00E8742D" w:rsidP="00AC05D2">
      <w:pPr>
        <w:pStyle w:val="TOC1"/>
        <w:rPr>
          <w:rFonts w:ascii="Times New Roman" w:hAnsi="Times New Roman"/>
          <w:b w:val="0"/>
          <w:bCs w:val="0"/>
        </w:rPr>
      </w:pPr>
      <w:hyperlink w:anchor="_Toc285103138" w:history="1">
        <w:r w:rsidR="00992607" w:rsidRPr="00992607">
          <w:t xml:space="preserve">Computing the Fee </w:t>
        </w:r>
        <w:r w:rsidR="009227FF">
          <w:t>P</w:t>
        </w:r>
        <w:r w:rsidR="00992607" w:rsidRPr="00992607">
          <w:t>ayable to the Attorney/Agent</w:t>
        </w:r>
        <w:r w:rsidR="00AC05D2">
          <w:rPr>
            <w:webHidden/>
          </w:rPr>
          <w:tab/>
        </w:r>
        <w:r w:rsidR="004F22B0">
          <w:rPr>
            <w:webHidden/>
          </w:rPr>
          <w:t>7</w:t>
        </w:r>
      </w:hyperlink>
    </w:p>
    <w:p w:rsidR="00AC05D2" w:rsidRDefault="00E8742D" w:rsidP="00AC05D2">
      <w:pPr>
        <w:pStyle w:val="TOC1"/>
        <w:rPr>
          <w:rFonts w:ascii="Times New Roman" w:hAnsi="Times New Roman"/>
          <w:b w:val="0"/>
          <w:bCs w:val="0"/>
        </w:rPr>
      </w:pPr>
      <w:hyperlink w:anchor="_Toc285103145" w:history="1">
        <w:r w:rsidR="00180950" w:rsidRPr="00180950">
          <w:rPr>
            <w:rStyle w:val="Hyperlink"/>
          </w:rPr>
          <w:t>Working with Finance and SSD to Withhold Fees</w:t>
        </w:r>
        <w:r w:rsidR="00AC05D2">
          <w:rPr>
            <w:webHidden/>
          </w:rPr>
          <w:tab/>
        </w:r>
      </w:hyperlink>
      <w:r w:rsidR="00AA02B0">
        <w:t>10</w:t>
      </w:r>
    </w:p>
    <w:p w:rsidR="00AC05D2" w:rsidRDefault="00E8742D" w:rsidP="00AC05D2">
      <w:pPr>
        <w:pStyle w:val="TOC1"/>
        <w:rPr>
          <w:rFonts w:ascii="Times New Roman" w:hAnsi="Times New Roman"/>
          <w:b w:val="0"/>
          <w:bCs w:val="0"/>
        </w:rPr>
      </w:pPr>
      <w:hyperlink w:anchor="_Toc285103145" w:history="1">
        <w:r w:rsidR="00DE4779" w:rsidRPr="00DE4779">
          <w:rPr>
            <w:rStyle w:val="Hyperlink"/>
          </w:rPr>
          <w:t>When to Request Office of General Council Assistance</w:t>
        </w:r>
        <w:r w:rsidR="00AC05D2">
          <w:rPr>
            <w:webHidden/>
          </w:rPr>
          <w:tab/>
        </w:r>
        <w:r w:rsidR="003160D0">
          <w:rPr>
            <w:webHidden/>
          </w:rPr>
          <w:t>1</w:t>
        </w:r>
      </w:hyperlink>
      <w:r w:rsidR="00AA02B0">
        <w:t>1</w:t>
      </w:r>
    </w:p>
    <w:p w:rsidR="00625038" w:rsidRDefault="00E8742D" w:rsidP="00AC05D2">
      <w:pPr>
        <w:pStyle w:val="TOC1"/>
      </w:pPr>
      <w:hyperlink w:anchor="_Toc285103145" w:history="1">
        <w:r w:rsidR="00625038">
          <w:rPr>
            <w:rStyle w:val="Hyperlink"/>
          </w:rPr>
          <w:t>Correspondence</w:t>
        </w:r>
        <w:r w:rsidR="00625038">
          <w:rPr>
            <w:webHidden/>
          </w:rPr>
          <w:tab/>
        </w:r>
        <w:r w:rsidR="00442BA4">
          <w:rPr>
            <w:webHidden/>
          </w:rPr>
          <w:t>1</w:t>
        </w:r>
      </w:hyperlink>
      <w:r w:rsidR="00AA02B0">
        <w:t>3</w:t>
      </w:r>
    </w:p>
    <w:p w:rsidR="00BA7D0F" w:rsidRDefault="00E8742D" w:rsidP="00BA7D0F">
      <w:pPr>
        <w:pStyle w:val="TOC1"/>
      </w:pPr>
      <w:hyperlink w:anchor="_Toc285103145" w:history="1">
        <w:r w:rsidR="00BA7D0F">
          <w:rPr>
            <w:rStyle w:val="Hyperlink"/>
          </w:rPr>
          <w:t>FAQ</w:t>
        </w:r>
        <w:r w:rsidR="00BA7D0F">
          <w:rPr>
            <w:webHidden/>
          </w:rPr>
          <w:tab/>
          <w:t>1</w:t>
        </w:r>
      </w:hyperlink>
      <w:r w:rsidR="00AA02B0">
        <w:t>5</w:t>
      </w:r>
    </w:p>
    <w:p w:rsidR="00AC05D2" w:rsidRDefault="00E8742D" w:rsidP="00AC05D2">
      <w:pPr>
        <w:pStyle w:val="TOC1"/>
        <w:rPr>
          <w:rFonts w:ascii="Times New Roman" w:hAnsi="Times New Roman"/>
          <w:b w:val="0"/>
          <w:bCs w:val="0"/>
        </w:rPr>
      </w:pPr>
      <w:hyperlink w:anchor="_Toc285103232" w:history="1">
        <w:r w:rsidR="00AC05D2">
          <w:rPr>
            <w:rStyle w:val="Hyperlink"/>
          </w:rPr>
          <w:t>Training Case Scenarios</w:t>
        </w:r>
        <w:r w:rsidR="00AC05D2">
          <w:rPr>
            <w:webHidden/>
          </w:rPr>
          <w:tab/>
        </w:r>
        <w:r w:rsidR="00442BA4">
          <w:rPr>
            <w:webHidden/>
          </w:rPr>
          <w:t>1</w:t>
        </w:r>
      </w:hyperlink>
      <w:r w:rsidR="00AA02B0">
        <w:t>9</w:t>
      </w:r>
    </w:p>
    <w:p w:rsidR="00AC05D2" w:rsidRDefault="00AC05D2" w:rsidP="00AC05D2">
      <w:pPr>
        <w:rPr>
          <w:rFonts w:ascii="Arial" w:hAnsi="Arial" w:cs="Arial"/>
          <w:b/>
          <w:bCs/>
          <w:caps/>
          <w:noProof/>
          <w:szCs w:val="28"/>
        </w:rPr>
      </w:pPr>
      <w:r>
        <w:rPr>
          <w:rFonts w:ascii="Arial" w:hAnsi="Arial" w:cs="Arial"/>
          <w:b/>
          <w:bCs/>
          <w:caps/>
          <w:noProof/>
          <w:szCs w:val="28"/>
        </w:rPr>
        <w:fldChar w:fldCharType="end"/>
      </w:r>
    </w:p>
    <w:p w:rsidR="001F5EC7" w:rsidRDefault="001F5EC7" w:rsidP="001F5EC7">
      <w:pPr>
        <w:rPr>
          <w:rFonts w:ascii="Arial" w:hAnsi="Arial" w:cs="Arial"/>
          <w:b/>
          <w:bCs/>
          <w:caps/>
          <w:noProof/>
          <w:szCs w:val="28"/>
        </w:rPr>
      </w:pPr>
    </w:p>
    <w:p w:rsidR="001F5EC7" w:rsidRDefault="001F5EC7">
      <w:pPr>
        <w:rPr>
          <w:rFonts w:ascii="Arial" w:hAnsi="Arial" w:cs="Arial"/>
          <w:b/>
          <w:bCs/>
          <w:caps/>
          <w:noProof/>
          <w:szCs w:val="28"/>
        </w:rPr>
      </w:pPr>
      <w:r>
        <w:rPr>
          <w:rFonts w:ascii="Arial" w:hAnsi="Arial" w:cs="Arial"/>
          <w:b/>
          <w:bCs/>
          <w:caps/>
          <w:noProof/>
          <w:szCs w:val="28"/>
        </w:rPr>
        <w:br w:type="page"/>
      </w:r>
    </w:p>
    <w:p w:rsidR="001F5EC7" w:rsidRPr="00C5075F" w:rsidRDefault="001F5EC7" w:rsidP="001F5EC7">
      <w:pPr>
        <w:rPr>
          <w:rFonts w:ascii="Arial" w:hAnsi="Arial" w:cs="Arial"/>
          <w:b/>
          <w:bCs/>
          <w:sz w:val="32"/>
          <w:szCs w:val="36"/>
          <w:u w:val="single"/>
        </w:rPr>
      </w:pPr>
      <w:r w:rsidRPr="00C5075F">
        <w:rPr>
          <w:rFonts w:ascii="Arial" w:hAnsi="Arial" w:cs="Arial"/>
          <w:b/>
          <w:bCs/>
          <w:sz w:val="32"/>
          <w:szCs w:val="36"/>
          <w:u w:val="single"/>
        </w:rPr>
        <w:lastRenderedPageBreak/>
        <w:t xml:space="preserve">References for </w:t>
      </w:r>
      <w:r>
        <w:rPr>
          <w:rFonts w:ascii="Arial" w:hAnsi="Arial" w:cs="Arial"/>
          <w:b/>
          <w:bCs/>
          <w:sz w:val="32"/>
          <w:szCs w:val="36"/>
          <w:u w:val="single"/>
        </w:rPr>
        <w:t>AAFC</w:t>
      </w:r>
    </w:p>
    <w:p w:rsidR="001F5EC7" w:rsidRPr="00B00EDF" w:rsidRDefault="00E8742D" w:rsidP="00962D98">
      <w:pPr>
        <w:pStyle w:val="NoSpacing"/>
        <w:numPr>
          <w:ilvl w:val="0"/>
          <w:numId w:val="1"/>
        </w:numPr>
        <w:rPr>
          <w:rStyle w:val="Hyperlink"/>
          <w:rFonts w:cs="Times New Roman"/>
          <w:color w:val="auto"/>
          <w:szCs w:val="24"/>
          <w:shd w:val="clear" w:color="auto" w:fill="auto"/>
        </w:rPr>
      </w:pPr>
      <w:hyperlink r:id="rId10" w:anchor="2010" w:history="1">
        <w:r w:rsidR="001F5EC7" w:rsidRPr="00B00EDF">
          <w:rPr>
            <w:rStyle w:val="Hyperlink"/>
            <w:color w:val="6600CC"/>
            <w:szCs w:val="24"/>
          </w:rPr>
          <w:t>38</w:t>
        </w:r>
      </w:hyperlink>
      <w:r w:rsidR="001F5EC7" w:rsidRPr="00B00EDF">
        <w:rPr>
          <w:rStyle w:val="Hyperlink"/>
          <w:rFonts w:cs="Times New Roman"/>
          <w:color w:val="6600CC"/>
          <w:szCs w:val="24"/>
          <w:shd w:val="clear" w:color="auto" w:fill="auto"/>
        </w:rPr>
        <w:t xml:space="preserve"> U.S.</w:t>
      </w:r>
      <w:r w:rsidR="001F5EC7">
        <w:rPr>
          <w:rStyle w:val="Hyperlink"/>
          <w:rFonts w:cs="Times New Roman"/>
          <w:color w:val="6600CC"/>
          <w:szCs w:val="24"/>
          <w:shd w:val="clear" w:color="auto" w:fill="auto"/>
        </w:rPr>
        <w:t xml:space="preserve"> </w:t>
      </w:r>
      <w:r w:rsidR="001F5EC7" w:rsidRPr="00B00EDF">
        <w:rPr>
          <w:rStyle w:val="Hyperlink"/>
          <w:rFonts w:cs="Times New Roman"/>
          <w:color w:val="6600CC"/>
          <w:szCs w:val="24"/>
          <w:shd w:val="clear" w:color="auto" w:fill="auto"/>
        </w:rPr>
        <w:t>C</w:t>
      </w:r>
      <w:r w:rsidR="001F5EC7">
        <w:rPr>
          <w:rStyle w:val="Hyperlink"/>
          <w:rFonts w:cs="Times New Roman"/>
          <w:color w:val="6600CC"/>
          <w:szCs w:val="24"/>
          <w:shd w:val="clear" w:color="auto" w:fill="auto"/>
        </w:rPr>
        <w:t>ode</w:t>
      </w:r>
      <w:r w:rsidR="001F5EC7" w:rsidRPr="00B00EDF">
        <w:rPr>
          <w:rStyle w:val="Hyperlink"/>
          <w:rFonts w:cs="Times New Roman"/>
          <w:color w:val="6600CC"/>
          <w:szCs w:val="24"/>
          <w:shd w:val="clear" w:color="auto" w:fill="auto"/>
        </w:rPr>
        <w:t xml:space="preserve"> § 5901 </w:t>
      </w:r>
      <w:r w:rsidR="001F5EC7" w:rsidRPr="00B00EDF">
        <w:rPr>
          <w:rStyle w:val="Hyperlink"/>
          <w:rFonts w:cs="Times New Roman"/>
          <w:color w:val="auto"/>
          <w:szCs w:val="24"/>
          <w:shd w:val="clear" w:color="auto" w:fill="auto"/>
        </w:rPr>
        <w:t xml:space="preserve">– Prohibition against acting as claims agent or attorney </w:t>
      </w:r>
    </w:p>
    <w:p w:rsidR="001F5EC7" w:rsidRPr="00B00EDF" w:rsidRDefault="001F5EC7" w:rsidP="00962D98">
      <w:pPr>
        <w:pStyle w:val="NoSpacing"/>
        <w:numPr>
          <w:ilvl w:val="0"/>
          <w:numId w:val="1"/>
        </w:numPr>
        <w:rPr>
          <w:rStyle w:val="Hyperlink"/>
          <w:rFonts w:cs="Times New Roman"/>
          <w:color w:val="auto"/>
          <w:szCs w:val="24"/>
          <w:shd w:val="clear" w:color="auto" w:fill="auto"/>
        </w:rPr>
      </w:pPr>
      <w:r w:rsidRPr="00B00EDF">
        <w:rPr>
          <w:rStyle w:val="Hyperlink"/>
          <w:rFonts w:cs="Times New Roman"/>
          <w:color w:val="6600CC"/>
          <w:szCs w:val="24"/>
          <w:shd w:val="clear" w:color="auto" w:fill="auto"/>
        </w:rPr>
        <w:t xml:space="preserve">38 U.S. Code § 5902 </w:t>
      </w:r>
      <w:r w:rsidRPr="00B00EDF">
        <w:rPr>
          <w:rStyle w:val="Hyperlink"/>
          <w:rFonts w:cs="Times New Roman"/>
          <w:color w:val="auto"/>
          <w:szCs w:val="24"/>
          <w:shd w:val="clear" w:color="auto" w:fill="auto"/>
        </w:rPr>
        <w:t>– Recognition of representatives of organizations</w:t>
      </w:r>
    </w:p>
    <w:p w:rsidR="001F5EC7" w:rsidRPr="00B00EDF" w:rsidRDefault="001F5EC7" w:rsidP="00962D98">
      <w:pPr>
        <w:pStyle w:val="NoSpacing"/>
        <w:numPr>
          <w:ilvl w:val="0"/>
          <w:numId w:val="1"/>
        </w:numPr>
        <w:rPr>
          <w:rStyle w:val="Hyperlink"/>
          <w:rFonts w:cs="Times New Roman"/>
          <w:color w:val="6600CC"/>
          <w:szCs w:val="24"/>
          <w:shd w:val="clear" w:color="auto" w:fill="auto"/>
        </w:rPr>
      </w:pPr>
      <w:r w:rsidRPr="00B00EDF">
        <w:rPr>
          <w:rStyle w:val="Hyperlink"/>
          <w:rFonts w:cs="Times New Roman"/>
          <w:color w:val="6600CC"/>
          <w:szCs w:val="24"/>
          <w:shd w:val="clear" w:color="auto" w:fill="auto"/>
        </w:rPr>
        <w:t xml:space="preserve">38 U.S. Code § 5903 </w:t>
      </w:r>
      <w:r w:rsidRPr="00B00EDF">
        <w:rPr>
          <w:rStyle w:val="Hyperlink"/>
          <w:rFonts w:cs="Times New Roman"/>
          <w:color w:val="auto"/>
          <w:szCs w:val="24"/>
          <w:shd w:val="clear" w:color="auto" w:fill="auto"/>
        </w:rPr>
        <w:t>– Recognition with respect to particular claims</w:t>
      </w:r>
    </w:p>
    <w:p w:rsidR="001F5EC7" w:rsidRPr="00B00EDF" w:rsidRDefault="001F5EC7" w:rsidP="00962D98">
      <w:pPr>
        <w:pStyle w:val="NoSpacing"/>
        <w:numPr>
          <w:ilvl w:val="0"/>
          <w:numId w:val="1"/>
        </w:numPr>
        <w:rPr>
          <w:rStyle w:val="Hyperlink"/>
          <w:rFonts w:cs="Times New Roman"/>
          <w:color w:val="6600CC"/>
          <w:szCs w:val="24"/>
          <w:shd w:val="clear" w:color="auto" w:fill="auto"/>
        </w:rPr>
      </w:pPr>
      <w:r w:rsidRPr="00B00EDF">
        <w:rPr>
          <w:rStyle w:val="Hyperlink"/>
          <w:rFonts w:cs="Times New Roman"/>
          <w:color w:val="6600CC"/>
          <w:szCs w:val="24"/>
          <w:shd w:val="clear" w:color="auto" w:fill="auto"/>
        </w:rPr>
        <w:t xml:space="preserve">38 U.S. Code § 5904 </w:t>
      </w:r>
      <w:r w:rsidRPr="00B00EDF">
        <w:rPr>
          <w:rStyle w:val="Hyperlink"/>
          <w:rFonts w:cs="Times New Roman"/>
          <w:color w:val="auto"/>
          <w:szCs w:val="24"/>
          <w:shd w:val="clear" w:color="auto" w:fill="auto"/>
        </w:rPr>
        <w:t>– Recognition of agents and attorneys generally</w:t>
      </w:r>
    </w:p>
    <w:p w:rsidR="001F5EC7" w:rsidRPr="00B00EDF" w:rsidRDefault="001F5EC7" w:rsidP="00962D98">
      <w:pPr>
        <w:pStyle w:val="NoSpacing"/>
        <w:numPr>
          <w:ilvl w:val="0"/>
          <w:numId w:val="1"/>
        </w:numPr>
        <w:rPr>
          <w:rStyle w:val="Hyperlink"/>
          <w:rFonts w:cs="Times New Roman"/>
          <w:color w:val="6600CC"/>
          <w:szCs w:val="24"/>
          <w:shd w:val="clear" w:color="auto" w:fill="auto"/>
        </w:rPr>
      </w:pPr>
      <w:r w:rsidRPr="00B00EDF">
        <w:rPr>
          <w:rStyle w:val="Hyperlink"/>
          <w:rFonts w:cs="Times New Roman"/>
          <w:color w:val="6600CC"/>
          <w:szCs w:val="24"/>
          <w:shd w:val="clear" w:color="auto" w:fill="auto"/>
        </w:rPr>
        <w:t xml:space="preserve">38 U.S. Code § 5905 </w:t>
      </w:r>
      <w:r w:rsidRPr="00B00EDF">
        <w:rPr>
          <w:rStyle w:val="Hyperlink"/>
          <w:rFonts w:cs="Times New Roman"/>
          <w:color w:val="auto"/>
          <w:szCs w:val="24"/>
          <w:shd w:val="clear" w:color="auto" w:fill="auto"/>
        </w:rPr>
        <w:t>– Penalty for certain acts</w:t>
      </w:r>
    </w:p>
    <w:p w:rsidR="001F5EC7" w:rsidRPr="00B00EDF" w:rsidRDefault="001F5EC7" w:rsidP="00962D98">
      <w:pPr>
        <w:pStyle w:val="NoSpacing"/>
        <w:numPr>
          <w:ilvl w:val="0"/>
          <w:numId w:val="1"/>
        </w:numPr>
        <w:rPr>
          <w:rStyle w:val="Hyperlink"/>
          <w:rFonts w:cs="Times New Roman"/>
          <w:color w:val="6600CC"/>
          <w:szCs w:val="24"/>
          <w:shd w:val="clear" w:color="auto" w:fill="auto"/>
        </w:rPr>
      </w:pPr>
      <w:r w:rsidRPr="00B00EDF">
        <w:rPr>
          <w:rStyle w:val="Hyperlink"/>
          <w:rFonts w:cs="Times New Roman"/>
          <w:color w:val="6600CC"/>
          <w:szCs w:val="24"/>
          <w:shd w:val="clear" w:color="auto" w:fill="auto"/>
        </w:rPr>
        <w:t xml:space="preserve">38 CFR § 14.629 </w:t>
      </w:r>
      <w:r w:rsidRPr="00B00EDF">
        <w:rPr>
          <w:rStyle w:val="Hyperlink"/>
          <w:rFonts w:cs="Times New Roman"/>
          <w:color w:val="auto"/>
          <w:szCs w:val="24"/>
          <w:shd w:val="clear" w:color="auto" w:fill="auto"/>
        </w:rPr>
        <w:t>– Requirements for accreditation of service organization representatives; agents; and attorneys</w:t>
      </w:r>
    </w:p>
    <w:p w:rsidR="001F5EC7" w:rsidRPr="00D5082F" w:rsidRDefault="001F5EC7" w:rsidP="00962D98">
      <w:pPr>
        <w:pStyle w:val="NoSpacing"/>
        <w:numPr>
          <w:ilvl w:val="0"/>
          <w:numId w:val="1"/>
        </w:numPr>
        <w:rPr>
          <w:rStyle w:val="Hyperlink"/>
          <w:rFonts w:cs="Times New Roman"/>
          <w:color w:val="6600CC"/>
          <w:szCs w:val="24"/>
          <w:shd w:val="clear" w:color="auto" w:fill="auto"/>
        </w:rPr>
      </w:pPr>
      <w:r w:rsidRPr="00B00EDF">
        <w:rPr>
          <w:rFonts w:cs="Times New Roman"/>
          <w:color w:val="6600CC"/>
          <w:szCs w:val="24"/>
        </w:rPr>
        <w:t xml:space="preserve"> </w:t>
      </w:r>
      <w:r w:rsidRPr="00B00EDF">
        <w:rPr>
          <w:rStyle w:val="Hyperlink"/>
          <w:rFonts w:cs="Times New Roman"/>
          <w:color w:val="6600CC"/>
          <w:szCs w:val="24"/>
          <w:shd w:val="clear" w:color="auto" w:fill="auto"/>
        </w:rPr>
        <w:t xml:space="preserve">38 CFR § 14.636 </w:t>
      </w:r>
      <w:r w:rsidRPr="00B00EDF">
        <w:rPr>
          <w:rStyle w:val="Hyperlink"/>
          <w:rFonts w:cs="Times New Roman"/>
          <w:color w:val="auto"/>
          <w:szCs w:val="24"/>
          <w:shd w:val="clear" w:color="auto" w:fill="auto"/>
        </w:rPr>
        <w:t>– Payment of fees for representation by agents and attorneys in proceedings before Agencies of Original Jurisdiction and before the Board of Veterans' Appeals</w:t>
      </w:r>
    </w:p>
    <w:p w:rsidR="00D5082F" w:rsidRPr="00B00EDF" w:rsidRDefault="00D5082F" w:rsidP="00962D98">
      <w:pPr>
        <w:pStyle w:val="NoSpacing"/>
        <w:numPr>
          <w:ilvl w:val="0"/>
          <w:numId w:val="1"/>
        </w:numPr>
        <w:rPr>
          <w:rStyle w:val="Hyperlink"/>
          <w:rFonts w:cs="Times New Roman"/>
          <w:color w:val="6600CC"/>
          <w:szCs w:val="24"/>
          <w:shd w:val="clear" w:color="auto" w:fill="auto"/>
        </w:rPr>
      </w:pPr>
      <w:r w:rsidRPr="00D5082F">
        <w:rPr>
          <w:rStyle w:val="Hyperlink"/>
          <w:rFonts w:cs="Times New Roman"/>
          <w:color w:val="7030A0"/>
          <w:szCs w:val="24"/>
          <w:shd w:val="clear" w:color="auto" w:fill="auto"/>
        </w:rPr>
        <w:t xml:space="preserve">38 CFR </w:t>
      </w:r>
      <w:r w:rsidRPr="00B00EDF">
        <w:rPr>
          <w:rStyle w:val="Hyperlink"/>
          <w:rFonts w:cs="Times New Roman"/>
          <w:color w:val="6600CC"/>
          <w:szCs w:val="24"/>
          <w:shd w:val="clear" w:color="auto" w:fill="auto"/>
        </w:rPr>
        <w:t>§</w:t>
      </w:r>
      <w:r>
        <w:rPr>
          <w:rStyle w:val="Hyperlink"/>
          <w:rFonts w:cs="Times New Roman"/>
          <w:color w:val="6600CC"/>
          <w:szCs w:val="24"/>
          <w:shd w:val="clear" w:color="auto" w:fill="auto"/>
        </w:rPr>
        <w:t xml:space="preserve"> </w:t>
      </w:r>
      <w:r w:rsidRPr="00D5082F">
        <w:rPr>
          <w:rStyle w:val="Hyperlink"/>
          <w:rFonts w:cs="Times New Roman"/>
          <w:color w:val="7030A0"/>
          <w:szCs w:val="24"/>
          <w:shd w:val="clear" w:color="auto" w:fill="auto"/>
        </w:rPr>
        <w:t>3.</w:t>
      </w:r>
      <w:r w:rsidRPr="00D5082F">
        <w:rPr>
          <w:rFonts w:cs="Times New Roman"/>
          <w:color w:val="7030A0"/>
        </w:rPr>
        <w:t xml:space="preserve">103 </w:t>
      </w:r>
      <w:r>
        <w:rPr>
          <w:rFonts w:cs="Times New Roman"/>
        </w:rPr>
        <w:t xml:space="preserve">– </w:t>
      </w:r>
      <w:r w:rsidRPr="00D5082F">
        <w:rPr>
          <w:rFonts w:cs="Times New Roman"/>
        </w:rPr>
        <w:t>Procedural due process and appellate rights</w:t>
      </w:r>
    </w:p>
    <w:p w:rsidR="001F5EC7" w:rsidRPr="00B00EDF" w:rsidRDefault="001F5EC7" w:rsidP="00962D98">
      <w:pPr>
        <w:pStyle w:val="NoSpacing"/>
        <w:numPr>
          <w:ilvl w:val="0"/>
          <w:numId w:val="1"/>
        </w:numPr>
        <w:rPr>
          <w:rStyle w:val="Hyperlink"/>
          <w:rFonts w:cs="Times New Roman"/>
          <w:color w:val="6600CC"/>
          <w:szCs w:val="24"/>
          <w:shd w:val="clear" w:color="auto" w:fill="auto"/>
        </w:rPr>
      </w:pPr>
      <w:r w:rsidRPr="00D5082F">
        <w:rPr>
          <w:rStyle w:val="Hyperlink"/>
          <w:rFonts w:cs="Times New Roman"/>
          <w:color w:val="6600CC"/>
          <w:szCs w:val="24"/>
          <w:shd w:val="clear" w:color="auto" w:fill="auto"/>
        </w:rPr>
        <w:t xml:space="preserve">M21-1, I.3.A – </w:t>
      </w:r>
      <w:r w:rsidRPr="00B00EDF">
        <w:rPr>
          <w:rStyle w:val="Hyperlink"/>
          <w:rFonts w:cs="Times New Roman"/>
          <w:color w:val="auto"/>
          <w:szCs w:val="24"/>
          <w:shd w:val="clear" w:color="auto" w:fill="auto"/>
        </w:rPr>
        <w:t>General Information on Power of Attorney (POA)</w:t>
      </w:r>
    </w:p>
    <w:p w:rsidR="001F5EC7" w:rsidRPr="00B00EDF" w:rsidRDefault="001F5EC7" w:rsidP="00962D98">
      <w:pPr>
        <w:pStyle w:val="NoSpacing"/>
        <w:numPr>
          <w:ilvl w:val="0"/>
          <w:numId w:val="1"/>
        </w:numPr>
        <w:rPr>
          <w:rStyle w:val="Hyperlink"/>
          <w:rFonts w:cs="Times New Roman"/>
          <w:color w:val="6600CC"/>
          <w:szCs w:val="24"/>
          <w:shd w:val="clear" w:color="auto" w:fill="auto"/>
        </w:rPr>
      </w:pPr>
      <w:r w:rsidRPr="00B00EDF">
        <w:rPr>
          <w:rStyle w:val="Hyperlink"/>
          <w:rFonts w:cs="Times New Roman"/>
          <w:color w:val="6600CC"/>
          <w:szCs w:val="24"/>
          <w:shd w:val="clear" w:color="auto" w:fill="auto"/>
        </w:rPr>
        <w:t>M21-1, I.3.C</w:t>
      </w:r>
      <w:r w:rsidRPr="00B00EDF">
        <w:rPr>
          <w:rStyle w:val="Hyperlink"/>
          <w:rFonts w:cs="Times New Roman"/>
          <w:color w:val="auto"/>
          <w:szCs w:val="24"/>
          <w:shd w:val="clear" w:color="auto" w:fill="auto"/>
        </w:rPr>
        <w:t xml:space="preserve"> – Payment of Attorney or Agent Fees</w:t>
      </w:r>
    </w:p>
    <w:p w:rsidR="001F5EC7" w:rsidRPr="00B00EDF" w:rsidRDefault="001F5EC7" w:rsidP="00962D98">
      <w:pPr>
        <w:pStyle w:val="NoSpacing"/>
        <w:numPr>
          <w:ilvl w:val="0"/>
          <w:numId w:val="1"/>
        </w:numPr>
        <w:rPr>
          <w:rStyle w:val="Hyperlink"/>
          <w:rFonts w:cs="Times New Roman"/>
          <w:color w:val="6600CC"/>
          <w:szCs w:val="24"/>
          <w:shd w:val="clear" w:color="auto" w:fill="auto"/>
        </w:rPr>
      </w:pPr>
      <w:r w:rsidRPr="00B00EDF">
        <w:rPr>
          <w:rStyle w:val="Hyperlink"/>
          <w:rFonts w:cs="Times New Roman"/>
          <w:color w:val="6600CC"/>
          <w:szCs w:val="24"/>
          <w:shd w:val="clear" w:color="auto" w:fill="auto"/>
        </w:rPr>
        <w:t>M21-1, III.ii.3.C.4</w:t>
      </w:r>
      <w:r w:rsidRPr="00B00EDF">
        <w:rPr>
          <w:rStyle w:val="Hyperlink"/>
          <w:rFonts w:cs="Times New Roman"/>
          <w:color w:val="auto"/>
          <w:szCs w:val="24"/>
          <w:shd w:val="clear" w:color="auto" w:fill="auto"/>
        </w:rPr>
        <w:t xml:space="preserve"> – Handling Power of Attorney (POA) Appointments</w:t>
      </w:r>
    </w:p>
    <w:p w:rsidR="001F5EC7" w:rsidRPr="00083CE8" w:rsidRDefault="001F5EC7" w:rsidP="00962D98">
      <w:pPr>
        <w:pStyle w:val="NoSpacing"/>
        <w:numPr>
          <w:ilvl w:val="0"/>
          <w:numId w:val="1"/>
        </w:numPr>
        <w:rPr>
          <w:rFonts w:cs="Times New Roman"/>
          <w:color w:val="6600CC"/>
          <w:szCs w:val="24"/>
        </w:rPr>
      </w:pPr>
      <w:r w:rsidRPr="00B00EDF">
        <w:rPr>
          <w:rStyle w:val="Hyperlink"/>
          <w:rFonts w:cs="Times New Roman"/>
          <w:color w:val="6600CC"/>
          <w:szCs w:val="24"/>
          <w:shd w:val="clear" w:color="auto" w:fill="auto"/>
        </w:rPr>
        <w:t>M21-1, IV.ii.2.F</w:t>
      </w:r>
      <w:r w:rsidRPr="00B00EDF">
        <w:rPr>
          <w:rStyle w:val="Hyperlink"/>
          <w:rFonts w:cs="Times New Roman"/>
          <w:color w:val="auto"/>
          <w:szCs w:val="24"/>
          <w:shd w:val="clear" w:color="auto" w:fill="auto"/>
        </w:rPr>
        <w:t xml:space="preserve"> – </w:t>
      </w:r>
      <w:r w:rsidRPr="00B00EDF">
        <w:rPr>
          <w:szCs w:val="24"/>
          <w:lang w:val="en"/>
        </w:rPr>
        <w:t>Compensation Based on Individual Unemployability (IU)</w:t>
      </w:r>
    </w:p>
    <w:p w:rsidR="00083CE8" w:rsidRPr="00083CE8" w:rsidRDefault="00083CE8" w:rsidP="00962D98">
      <w:pPr>
        <w:pStyle w:val="NoSpacing"/>
        <w:numPr>
          <w:ilvl w:val="0"/>
          <w:numId w:val="1"/>
        </w:numPr>
        <w:rPr>
          <w:rFonts w:cs="Times New Roman"/>
          <w:color w:val="6600CC"/>
          <w:szCs w:val="24"/>
        </w:rPr>
      </w:pPr>
      <w:r w:rsidRPr="00B00EDF">
        <w:rPr>
          <w:rStyle w:val="Hyperlink"/>
          <w:rFonts w:cs="Times New Roman"/>
          <w:color w:val="6600CC"/>
          <w:szCs w:val="24"/>
          <w:shd w:val="clear" w:color="auto" w:fill="auto"/>
        </w:rPr>
        <w:t xml:space="preserve">M21-1, </w:t>
      </w:r>
      <w:r>
        <w:rPr>
          <w:rStyle w:val="Hyperlink"/>
          <w:rFonts w:cs="Times New Roman"/>
          <w:color w:val="6600CC"/>
          <w:szCs w:val="24"/>
          <w:shd w:val="clear" w:color="auto" w:fill="auto"/>
        </w:rPr>
        <w:t>I.5.A</w:t>
      </w:r>
      <w:r w:rsidRPr="00B00EDF">
        <w:rPr>
          <w:rStyle w:val="Hyperlink"/>
          <w:rFonts w:cs="Times New Roman"/>
          <w:color w:val="auto"/>
          <w:szCs w:val="24"/>
          <w:shd w:val="clear" w:color="auto" w:fill="auto"/>
        </w:rPr>
        <w:t xml:space="preserve"> – </w:t>
      </w:r>
      <w:r w:rsidRPr="00083CE8">
        <w:rPr>
          <w:szCs w:val="24"/>
          <w:lang w:val="en"/>
        </w:rPr>
        <w:t>General Information on Appeals</w:t>
      </w:r>
    </w:p>
    <w:p w:rsidR="001F5EC7" w:rsidRPr="00B00EDF" w:rsidRDefault="00E8742D" w:rsidP="00962D98">
      <w:pPr>
        <w:pStyle w:val="NoSpacing"/>
        <w:numPr>
          <w:ilvl w:val="0"/>
          <w:numId w:val="1"/>
        </w:numPr>
        <w:rPr>
          <w:rStyle w:val="Hyperlink"/>
          <w:rFonts w:cs="Times New Roman"/>
          <w:color w:val="6600CC"/>
          <w:szCs w:val="24"/>
          <w:shd w:val="clear" w:color="auto" w:fill="auto"/>
        </w:rPr>
      </w:pPr>
      <w:hyperlink r:id="rId11" w:history="1">
        <w:r w:rsidR="001F5EC7" w:rsidRPr="00B00EDF">
          <w:rPr>
            <w:rStyle w:val="Hyperlink"/>
            <w:rFonts w:cs="Times New Roman"/>
            <w:szCs w:val="24"/>
            <w:u w:val="single"/>
            <w:shd w:val="clear" w:color="auto" w:fill="auto"/>
          </w:rPr>
          <w:t>Office of General Council Accreditation Website</w:t>
        </w:r>
      </w:hyperlink>
      <w:r w:rsidR="001F5EC7" w:rsidRPr="00B00EDF">
        <w:rPr>
          <w:rStyle w:val="Hyperlink"/>
          <w:rFonts w:cs="Times New Roman"/>
          <w:color w:val="6600CC"/>
          <w:szCs w:val="24"/>
          <w:shd w:val="clear" w:color="auto" w:fill="auto"/>
        </w:rPr>
        <w:t xml:space="preserve"> </w:t>
      </w:r>
    </w:p>
    <w:p w:rsidR="001F5EC7" w:rsidRPr="00B00EDF" w:rsidRDefault="00E8742D" w:rsidP="00962D98">
      <w:pPr>
        <w:pStyle w:val="NoSpacing"/>
        <w:numPr>
          <w:ilvl w:val="0"/>
          <w:numId w:val="1"/>
        </w:numPr>
        <w:rPr>
          <w:rFonts w:cs="Times New Roman"/>
          <w:color w:val="6600CC"/>
          <w:szCs w:val="24"/>
          <w:u w:val="single"/>
        </w:rPr>
      </w:pPr>
      <w:hyperlink r:id="rId12" w:history="1">
        <w:r w:rsidR="001F5EC7" w:rsidRPr="00B00EDF">
          <w:rPr>
            <w:rStyle w:val="Hyperlink"/>
            <w:rFonts w:cs="Times New Roman"/>
            <w:szCs w:val="24"/>
            <w:u w:val="single"/>
            <w:shd w:val="clear" w:color="auto" w:fill="auto"/>
          </w:rPr>
          <w:t>Office of General Council Accreditation FAQs</w:t>
        </w:r>
      </w:hyperlink>
      <w:r w:rsidR="001F5EC7" w:rsidRPr="00B00EDF">
        <w:rPr>
          <w:rStyle w:val="Hyperlink"/>
          <w:rFonts w:cs="Times New Roman"/>
          <w:color w:val="6600CC"/>
          <w:szCs w:val="24"/>
          <w:u w:val="single"/>
          <w:shd w:val="clear" w:color="auto" w:fill="auto"/>
        </w:rPr>
        <w:t xml:space="preserve"> </w:t>
      </w:r>
    </w:p>
    <w:p w:rsidR="009C2924" w:rsidRDefault="009C2924" w:rsidP="00DD6A19">
      <w:pPr>
        <w:pStyle w:val="NoSpacing"/>
        <w:rPr>
          <w:rFonts w:ascii="Arial" w:hAnsi="Arial" w:cs="Arial"/>
          <w:b/>
          <w:sz w:val="32"/>
          <w:u w:val="single"/>
        </w:rPr>
      </w:pPr>
    </w:p>
    <w:p w:rsidR="00BA0048" w:rsidRDefault="00BA0048">
      <w:pPr>
        <w:rPr>
          <w:rFonts w:ascii="Arial" w:hAnsi="Arial" w:cs="Arial"/>
          <w:b/>
          <w:sz w:val="32"/>
          <w:u w:val="single"/>
        </w:rPr>
      </w:pPr>
      <w:r>
        <w:rPr>
          <w:rFonts w:ascii="Arial" w:hAnsi="Arial" w:cs="Arial"/>
          <w:b/>
          <w:sz w:val="32"/>
          <w:u w:val="single"/>
        </w:rPr>
        <w:br w:type="page"/>
      </w:r>
    </w:p>
    <w:p w:rsidR="00DD6A19" w:rsidRPr="004D01DC" w:rsidRDefault="00DD6A19" w:rsidP="00BA0048">
      <w:pPr>
        <w:rPr>
          <w:rFonts w:ascii="Arial" w:hAnsi="Arial" w:cs="Arial"/>
          <w:b/>
          <w:u w:val="single"/>
        </w:rPr>
      </w:pPr>
      <w:r>
        <w:rPr>
          <w:rFonts w:ascii="Arial" w:hAnsi="Arial" w:cs="Arial"/>
          <w:b/>
          <w:sz w:val="32"/>
          <w:u w:val="single"/>
        </w:rPr>
        <w:lastRenderedPageBreak/>
        <w:t xml:space="preserve">Responsibilities </w:t>
      </w:r>
      <w:r w:rsidR="00A60973">
        <w:rPr>
          <w:rFonts w:ascii="Arial" w:hAnsi="Arial" w:cs="Arial"/>
          <w:b/>
          <w:sz w:val="32"/>
          <w:u w:val="single"/>
        </w:rPr>
        <w:t xml:space="preserve">and Duties </w:t>
      </w:r>
      <w:r>
        <w:rPr>
          <w:rFonts w:ascii="Arial" w:hAnsi="Arial" w:cs="Arial"/>
          <w:b/>
          <w:sz w:val="32"/>
          <w:u w:val="single"/>
        </w:rPr>
        <w:t>of AAFC</w:t>
      </w:r>
      <w:r w:rsidR="004D01DC">
        <w:rPr>
          <w:rFonts w:ascii="Arial" w:hAnsi="Arial" w:cs="Arial"/>
          <w:b/>
          <w:sz w:val="32"/>
          <w:u w:val="single"/>
        </w:rPr>
        <w:t xml:space="preserve">  </w:t>
      </w:r>
    </w:p>
    <w:p w:rsidR="00CE26E0" w:rsidRDefault="00CE26E0" w:rsidP="004D01DC">
      <w:pPr>
        <w:autoSpaceDE w:val="0"/>
        <w:autoSpaceDN w:val="0"/>
        <w:adjustRightInd w:val="0"/>
        <w:spacing w:after="0" w:line="240" w:lineRule="auto"/>
        <w:rPr>
          <w:rFonts w:ascii="Times New Roman" w:hAnsi="Times New Roman" w:cs="Times New Roman"/>
          <w:color w:val="000000"/>
          <w:sz w:val="24"/>
          <w:szCs w:val="18"/>
        </w:rPr>
      </w:pPr>
    </w:p>
    <w:p w:rsidR="004D01DC" w:rsidRPr="004D01DC" w:rsidRDefault="004D01DC" w:rsidP="004D01DC">
      <w:pPr>
        <w:autoSpaceDE w:val="0"/>
        <w:autoSpaceDN w:val="0"/>
        <w:adjustRightInd w:val="0"/>
        <w:spacing w:after="0" w:line="240" w:lineRule="auto"/>
        <w:rPr>
          <w:rFonts w:ascii="Times New Roman" w:hAnsi="Times New Roman" w:cs="Times New Roman"/>
          <w:color w:val="000000"/>
          <w:sz w:val="24"/>
          <w:szCs w:val="18"/>
        </w:rPr>
      </w:pPr>
      <w:r w:rsidRPr="004D01DC">
        <w:rPr>
          <w:rFonts w:ascii="Times New Roman" w:hAnsi="Times New Roman" w:cs="Times New Roman"/>
          <w:color w:val="000000"/>
          <w:sz w:val="24"/>
          <w:szCs w:val="18"/>
        </w:rPr>
        <w:t>The primary duties of the AAFC are to</w:t>
      </w:r>
      <w:r w:rsidR="00CE26E0">
        <w:rPr>
          <w:rFonts w:ascii="Times New Roman" w:hAnsi="Times New Roman" w:cs="Times New Roman"/>
          <w:color w:val="000000"/>
          <w:sz w:val="24"/>
          <w:szCs w:val="18"/>
        </w:rPr>
        <w:t>:</w:t>
      </w:r>
    </w:p>
    <w:p w:rsidR="004D01DC" w:rsidRPr="004D01DC" w:rsidRDefault="004D01DC" w:rsidP="004D01DC">
      <w:pPr>
        <w:autoSpaceDE w:val="0"/>
        <w:autoSpaceDN w:val="0"/>
        <w:adjustRightInd w:val="0"/>
        <w:spacing w:after="0" w:line="240" w:lineRule="auto"/>
        <w:ind w:left="720"/>
        <w:rPr>
          <w:rFonts w:ascii="Times New Roman" w:hAnsi="Times New Roman" w:cs="Times New Roman"/>
          <w:color w:val="000000"/>
          <w:sz w:val="24"/>
          <w:szCs w:val="18"/>
        </w:rPr>
      </w:pPr>
      <w:r w:rsidRPr="004D01DC">
        <w:rPr>
          <w:rFonts w:ascii="Times New Roman" w:hAnsi="Times New Roman" w:cs="Times New Roman"/>
          <w:color w:val="000000"/>
          <w:sz w:val="24"/>
          <w:szCs w:val="18"/>
        </w:rPr>
        <w:t>•</w:t>
      </w:r>
      <w:r>
        <w:rPr>
          <w:rFonts w:ascii="Times New Roman" w:hAnsi="Times New Roman" w:cs="Times New Roman"/>
          <w:color w:val="000000"/>
          <w:sz w:val="24"/>
          <w:szCs w:val="18"/>
        </w:rPr>
        <w:t>S</w:t>
      </w:r>
      <w:r w:rsidRPr="004D01DC">
        <w:rPr>
          <w:rFonts w:ascii="Times New Roman" w:hAnsi="Times New Roman" w:cs="Times New Roman"/>
          <w:color w:val="000000"/>
          <w:sz w:val="24"/>
          <w:szCs w:val="18"/>
        </w:rPr>
        <w:t>erve as the liaison between accredited attorneys and agents and the Veterans Service Center (VSC), Pension Management Center (PMC), or other VA entities</w:t>
      </w:r>
    </w:p>
    <w:p w:rsidR="004D01DC" w:rsidRPr="004D01DC" w:rsidRDefault="004D01DC" w:rsidP="004D01DC">
      <w:pPr>
        <w:autoSpaceDE w:val="0"/>
        <w:autoSpaceDN w:val="0"/>
        <w:adjustRightInd w:val="0"/>
        <w:spacing w:after="0" w:line="240" w:lineRule="auto"/>
        <w:ind w:left="720"/>
        <w:rPr>
          <w:rFonts w:ascii="Times New Roman" w:hAnsi="Times New Roman" w:cs="Times New Roman"/>
          <w:color w:val="000000"/>
          <w:sz w:val="24"/>
          <w:szCs w:val="18"/>
        </w:rPr>
      </w:pPr>
      <w:r w:rsidRPr="004D01DC">
        <w:rPr>
          <w:rFonts w:ascii="Times New Roman" w:hAnsi="Times New Roman" w:cs="Times New Roman"/>
          <w:color w:val="000000"/>
          <w:sz w:val="24"/>
          <w:szCs w:val="18"/>
        </w:rPr>
        <w:t>•</w:t>
      </w:r>
      <w:r>
        <w:rPr>
          <w:rFonts w:ascii="Times New Roman" w:hAnsi="Times New Roman" w:cs="Times New Roman"/>
          <w:color w:val="000000"/>
          <w:sz w:val="24"/>
          <w:szCs w:val="18"/>
        </w:rPr>
        <w:t>R</w:t>
      </w:r>
      <w:r w:rsidRPr="004D01DC">
        <w:rPr>
          <w:rFonts w:ascii="Times New Roman" w:hAnsi="Times New Roman" w:cs="Times New Roman"/>
          <w:color w:val="000000"/>
          <w:sz w:val="24"/>
          <w:szCs w:val="18"/>
        </w:rPr>
        <w:t>eview each case in which an agent or attorney has filed a VA Form 21-22a, to determine whether the individual is accredited</w:t>
      </w:r>
    </w:p>
    <w:p w:rsidR="004D01DC" w:rsidRPr="004D01DC" w:rsidRDefault="004D01DC" w:rsidP="004D01DC">
      <w:pPr>
        <w:autoSpaceDE w:val="0"/>
        <w:autoSpaceDN w:val="0"/>
        <w:adjustRightInd w:val="0"/>
        <w:spacing w:after="0" w:line="240" w:lineRule="auto"/>
        <w:ind w:left="720"/>
        <w:rPr>
          <w:rFonts w:ascii="Times New Roman" w:hAnsi="Times New Roman" w:cs="Times New Roman"/>
          <w:color w:val="000000"/>
          <w:sz w:val="24"/>
          <w:szCs w:val="18"/>
        </w:rPr>
      </w:pPr>
      <w:r w:rsidRPr="004D01DC">
        <w:rPr>
          <w:rFonts w:ascii="Times New Roman" w:hAnsi="Times New Roman" w:cs="Times New Roman"/>
          <w:color w:val="000000"/>
          <w:sz w:val="24"/>
          <w:szCs w:val="18"/>
        </w:rPr>
        <w:t>•</w:t>
      </w:r>
      <w:r>
        <w:rPr>
          <w:rFonts w:ascii="Times New Roman" w:hAnsi="Times New Roman" w:cs="Times New Roman"/>
          <w:color w:val="000000"/>
          <w:sz w:val="24"/>
          <w:szCs w:val="18"/>
        </w:rPr>
        <w:t>E</w:t>
      </w:r>
      <w:r w:rsidRPr="004D01DC">
        <w:rPr>
          <w:rFonts w:ascii="Times New Roman" w:hAnsi="Times New Roman" w:cs="Times New Roman"/>
          <w:color w:val="000000"/>
          <w:sz w:val="24"/>
          <w:szCs w:val="18"/>
        </w:rPr>
        <w:t>nter the applicable POA code for each agent or attorney who is accredited, and</w:t>
      </w:r>
    </w:p>
    <w:p w:rsidR="004D01DC" w:rsidRPr="004D01DC" w:rsidRDefault="004D01DC" w:rsidP="004D01DC">
      <w:pPr>
        <w:autoSpaceDE w:val="0"/>
        <w:autoSpaceDN w:val="0"/>
        <w:adjustRightInd w:val="0"/>
        <w:spacing w:after="0" w:line="240" w:lineRule="auto"/>
        <w:ind w:left="720"/>
        <w:rPr>
          <w:rFonts w:ascii="Times New Roman" w:hAnsi="Times New Roman" w:cs="Times New Roman"/>
          <w:color w:val="000000"/>
          <w:sz w:val="24"/>
          <w:szCs w:val="18"/>
        </w:rPr>
      </w:pPr>
      <w:r w:rsidRPr="004D01DC">
        <w:rPr>
          <w:rFonts w:ascii="Times New Roman" w:hAnsi="Times New Roman" w:cs="Times New Roman"/>
          <w:color w:val="000000"/>
          <w:sz w:val="24"/>
          <w:szCs w:val="18"/>
        </w:rPr>
        <w:t>•</w:t>
      </w:r>
      <w:r>
        <w:rPr>
          <w:rFonts w:ascii="Times New Roman" w:hAnsi="Times New Roman" w:cs="Times New Roman"/>
          <w:color w:val="000000"/>
          <w:sz w:val="24"/>
          <w:szCs w:val="18"/>
        </w:rPr>
        <w:t>C</w:t>
      </w:r>
      <w:r w:rsidRPr="004D01DC">
        <w:rPr>
          <w:rFonts w:ascii="Times New Roman" w:hAnsi="Times New Roman" w:cs="Times New Roman"/>
          <w:color w:val="000000"/>
          <w:sz w:val="24"/>
          <w:szCs w:val="18"/>
        </w:rPr>
        <w:t>ode the case as sensitive level 7 per Office of Fi</w:t>
      </w:r>
      <w:r w:rsidR="00A60973">
        <w:rPr>
          <w:rFonts w:ascii="Times New Roman" w:hAnsi="Times New Roman" w:cs="Times New Roman"/>
          <w:color w:val="000000"/>
          <w:sz w:val="24"/>
          <w:szCs w:val="18"/>
        </w:rPr>
        <w:t>eld Operations Letter 20F-12-04</w:t>
      </w:r>
      <w:r w:rsidRPr="004D01DC">
        <w:rPr>
          <w:rFonts w:ascii="Times New Roman" w:hAnsi="Times New Roman" w:cs="Times New Roman"/>
          <w:color w:val="000000"/>
          <w:sz w:val="24"/>
          <w:szCs w:val="18"/>
        </w:rPr>
        <w:t xml:space="preserve"> </w:t>
      </w:r>
    </w:p>
    <w:p w:rsidR="004D01DC" w:rsidRPr="004D01DC" w:rsidRDefault="004D01DC" w:rsidP="004D01DC">
      <w:pPr>
        <w:autoSpaceDE w:val="0"/>
        <w:autoSpaceDN w:val="0"/>
        <w:adjustRightInd w:val="0"/>
        <w:spacing w:after="0" w:line="240" w:lineRule="auto"/>
        <w:ind w:left="720"/>
        <w:rPr>
          <w:rFonts w:ascii="Times New Roman" w:hAnsi="Times New Roman" w:cs="Times New Roman"/>
          <w:color w:val="000000"/>
          <w:sz w:val="24"/>
          <w:szCs w:val="18"/>
        </w:rPr>
      </w:pPr>
    </w:p>
    <w:p w:rsidR="004D01DC" w:rsidRPr="004D01DC" w:rsidRDefault="004D01DC" w:rsidP="00600FE0">
      <w:pPr>
        <w:pStyle w:val="NormalWeb"/>
        <w:spacing w:after="0"/>
        <w:rPr>
          <w:sz w:val="32"/>
        </w:rPr>
      </w:pPr>
      <w:r w:rsidRPr="004D01DC">
        <w:rPr>
          <w:szCs w:val="21"/>
        </w:rPr>
        <w:t>In addition to the primary duties shown above, the AAFC will</w:t>
      </w:r>
      <w:r w:rsidR="00CE26E0">
        <w:rPr>
          <w:szCs w:val="21"/>
        </w:rPr>
        <w:t>:</w:t>
      </w:r>
    </w:p>
    <w:p w:rsidR="004D01DC" w:rsidRPr="001F4023" w:rsidRDefault="00CF42FA" w:rsidP="00600FE0">
      <w:pPr>
        <w:numPr>
          <w:ilvl w:val="0"/>
          <w:numId w:val="5"/>
        </w:numPr>
        <w:spacing w:after="0" w:line="240" w:lineRule="auto"/>
        <w:rPr>
          <w:rFonts w:ascii="Times New Roman" w:hAnsi="Times New Roman" w:cs="Times New Roman"/>
          <w:sz w:val="28"/>
        </w:rPr>
      </w:pPr>
      <w:r>
        <w:rPr>
          <w:rFonts w:ascii="Times New Roman" w:hAnsi="Times New Roman" w:cs="Times New Roman"/>
          <w:sz w:val="24"/>
          <w:szCs w:val="21"/>
        </w:rPr>
        <w:t>D</w:t>
      </w:r>
      <w:r w:rsidR="004D01DC" w:rsidRPr="004D01DC">
        <w:rPr>
          <w:rFonts w:ascii="Times New Roman" w:hAnsi="Times New Roman" w:cs="Times New Roman"/>
          <w:sz w:val="24"/>
          <w:szCs w:val="21"/>
        </w:rPr>
        <w:t xml:space="preserve">etermine, prior to authorizing </w:t>
      </w:r>
      <w:r w:rsidR="004D01DC" w:rsidRPr="001F4023">
        <w:rPr>
          <w:rFonts w:ascii="Times New Roman" w:hAnsi="Times New Roman" w:cs="Times New Roman"/>
          <w:sz w:val="24"/>
          <w:szCs w:val="21"/>
        </w:rPr>
        <w:t>an award</w:t>
      </w:r>
      <w:r w:rsidR="00600FE0" w:rsidRPr="001F4023">
        <w:rPr>
          <w:rFonts w:ascii="Times New Roman" w:hAnsi="Times New Roman" w:cs="Times New Roman"/>
          <w:sz w:val="24"/>
          <w:szCs w:val="21"/>
        </w:rPr>
        <w:t>,</w:t>
      </w:r>
    </w:p>
    <w:p w:rsidR="004D01DC" w:rsidRPr="001F4023" w:rsidRDefault="004D01DC" w:rsidP="00962D98">
      <w:pPr>
        <w:numPr>
          <w:ilvl w:val="1"/>
          <w:numId w:val="5"/>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 xml:space="preserve">whether there is a valid direct-pay fee agreement as provided in </w:t>
      </w:r>
      <w:hyperlink r:id="rId13" w:tgtFrame="_blank" w:history="1">
        <w:r w:rsidRPr="001F4023">
          <w:rPr>
            <w:rStyle w:val="Hyperlink"/>
            <w:rFonts w:ascii="Times New Roman" w:hAnsi="Times New Roman" w:cs="Times New Roman"/>
            <w:sz w:val="24"/>
            <w:szCs w:val="21"/>
          </w:rPr>
          <w:t>38 CFR 14.636(g)</w:t>
        </w:r>
      </w:hyperlink>
    </w:p>
    <w:p w:rsidR="004D01DC" w:rsidRPr="001F4023" w:rsidRDefault="004D01DC" w:rsidP="00962D98">
      <w:pPr>
        <w:numPr>
          <w:ilvl w:val="1"/>
          <w:numId w:val="5"/>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 xml:space="preserve">whether direct payment of fees can be honored as provided in </w:t>
      </w:r>
      <w:hyperlink r:id="rId14" w:tgtFrame="_blank" w:history="1">
        <w:r w:rsidRPr="001F4023">
          <w:rPr>
            <w:rStyle w:val="Hyperlink"/>
            <w:rFonts w:ascii="Times New Roman" w:hAnsi="Times New Roman" w:cs="Times New Roman"/>
            <w:sz w:val="24"/>
            <w:szCs w:val="21"/>
          </w:rPr>
          <w:t>38 CFR 14.636(h)</w:t>
        </w:r>
      </w:hyperlink>
    </w:p>
    <w:p w:rsidR="004D01DC" w:rsidRPr="001F4023" w:rsidRDefault="004D01DC" w:rsidP="00962D98">
      <w:pPr>
        <w:numPr>
          <w:ilvl w:val="1"/>
          <w:numId w:val="5"/>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the appropriate amount to withhold from past due benefits (if any), and</w:t>
      </w:r>
    </w:p>
    <w:p w:rsidR="004D01DC" w:rsidRPr="001F4023" w:rsidRDefault="004D01DC" w:rsidP="00962D98">
      <w:pPr>
        <w:numPr>
          <w:ilvl w:val="1"/>
          <w:numId w:val="5"/>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if the agent or attorney is eligible to payment of fees from any past due benefits</w:t>
      </w:r>
    </w:p>
    <w:p w:rsidR="004D01DC" w:rsidRPr="001F4023" w:rsidRDefault="00CF42FA" w:rsidP="00962D98">
      <w:pPr>
        <w:numPr>
          <w:ilvl w:val="0"/>
          <w:numId w:val="5"/>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E</w:t>
      </w:r>
      <w:r w:rsidR="004D01DC" w:rsidRPr="001F4023">
        <w:rPr>
          <w:rFonts w:ascii="Times New Roman" w:hAnsi="Times New Roman" w:cs="Times New Roman"/>
          <w:sz w:val="24"/>
          <w:szCs w:val="21"/>
        </w:rPr>
        <w:t>nsure that the fee agreement is appropriately filed in the claims folder</w:t>
      </w:r>
    </w:p>
    <w:p w:rsidR="004D01DC" w:rsidRPr="001F4023" w:rsidRDefault="004D01DC" w:rsidP="00962D98">
      <w:pPr>
        <w:numPr>
          <w:ilvl w:val="0"/>
          <w:numId w:val="5"/>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 xml:space="preserve">For a paper claims folder, back file the fee agreement on the right side of the claims folder along with </w:t>
      </w:r>
      <w:hyperlink r:id="rId15" w:tgtFrame="_blank" w:history="1">
        <w:r w:rsidRPr="001F4023">
          <w:rPr>
            <w:rStyle w:val="Emphasis"/>
            <w:rFonts w:ascii="Times New Roman" w:hAnsi="Times New Roman" w:cs="Times New Roman"/>
            <w:color w:val="0000FF"/>
            <w:sz w:val="24"/>
            <w:szCs w:val="21"/>
            <w:u w:val="single"/>
          </w:rPr>
          <w:t>VA Form 21-22a</w:t>
        </w:r>
      </w:hyperlink>
    </w:p>
    <w:p w:rsidR="004D01DC" w:rsidRPr="001F4023" w:rsidRDefault="004D01DC" w:rsidP="00962D98">
      <w:pPr>
        <w:numPr>
          <w:ilvl w:val="0"/>
          <w:numId w:val="5"/>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For an electronic folder (eFolder), use the ACTIONS drop down in Veterans Benefits Management System (VBMS) to edit properties and select the AGENT FEE AGREEMENT document type, and</w:t>
      </w:r>
    </w:p>
    <w:p w:rsidR="004D01DC" w:rsidRPr="001F4023" w:rsidRDefault="00CF42FA" w:rsidP="00962D98">
      <w:pPr>
        <w:numPr>
          <w:ilvl w:val="0"/>
          <w:numId w:val="5"/>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E</w:t>
      </w:r>
      <w:r w:rsidR="004D01DC" w:rsidRPr="001F4023">
        <w:rPr>
          <w:rFonts w:ascii="Times New Roman" w:hAnsi="Times New Roman" w:cs="Times New Roman"/>
          <w:sz w:val="24"/>
          <w:szCs w:val="21"/>
        </w:rPr>
        <w:t xml:space="preserve">nter the “Attorney fee” and “Potential </w:t>
      </w:r>
      <w:r w:rsidR="00600FE0" w:rsidRPr="001F4023">
        <w:rPr>
          <w:rFonts w:ascii="Times New Roman" w:hAnsi="Times New Roman" w:cs="Times New Roman"/>
          <w:sz w:val="24"/>
          <w:szCs w:val="21"/>
        </w:rPr>
        <w:t>A</w:t>
      </w:r>
      <w:r w:rsidR="004D01DC" w:rsidRPr="001F4023">
        <w:rPr>
          <w:rFonts w:ascii="Times New Roman" w:hAnsi="Times New Roman" w:cs="Times New Roman"/>
          <w:sz w:val="24"/>
          <w:szCs w:val="21"/>
        </w:rPr>
        <w:t>tt</w:t>
      </w:r>
      <w:r w:rsidR="00600FE0" w:rsidRPr="001F4023">
        <w:rPr>
          <w:rFonts w:ascii="Times New Roman" w:hAnsi="Times New Roman" w:cs="Times New Roman"/>
          <w:sz w:val="24"/>
          <w:szCs w:val="21"/>
        </w:rPr>
        <w:t>orney F</w:t>
      </w:r>
      <w:r w:rsidR="004D01DC" w:rsidRPr="001F4023">
        <w:rPr>
          <w:rFonts w:ascii="Times New Roman" w:hAnsi="Times New Roman" w:cs="Times New Roman"/>
          <w:sz w:val="24"/>
          <w:szCs w:val="21"/>
        </w:rPr>
        <w:t>ee” flashes in Share (whi</w:t>
      </w:r>
      <w:r w:rsidR="00A60973" w:rsidRPr="001F4023">
        <w:rPr>
          <w:rFonts w:ascii="Times New Roman" w:hAnsi="Times New Roman" w:cs="Times New Roman"/>
          <w:sz w:val="24"/>
          <w:szCs w:val="21"/>
        </w:rPr>
        <w:t>ch also shows in VBMS)</w:t>
      </w:r>
    </w:p>
    <w:p w:rsidR="00CE26E0" w:rsidRPr="004D01DC" w:rsidRDefault="00CE26E0" w:rsidP="00CE26E0">
      <w:pPr>
        <w:autoSpaceDE w:val="0"/>
        <w:autoSpaceDN w:val="0"/>
        <w:adjustRightInd w:val="0"/>
        <w:spacing w:after="0" w:line="240" w:lineRule="auto"/>
        <w:rPr>
          <w:rFonts w:ascii="Times New Roman" w:hAnsi="Times New Roman" w:cs="Times New Roman"/>
          <w:color w:val="000000"/>
          <w:sz w:val="24"/>
          <w:szCs w:val="18"/>
        </w:rPr>
      </w:pPr>
      <w:r w:rsidRPr="004D01DC">
        <w:rPr>
          <w:rFonts w:ascii="Times New Roman" w:hAnsi="Times New Roman" w:cs="Times New Roman"/>
          <w:i/>
          <w:color w:val="000000"/>
          <w:sz w:val="24"/>
          <w:szCs w:val="18"/>
        </w:rPr>
        <w:t>Notes</w:t>
      </w:r>
      <w:r w:rsidRPr="004D01DC">
        <w:rPr>
          <w:rFonts w:ascii="Times New Roman" w:hAnsi="Times New Roman" w:cs="Times New Roman"/>
          <w:color w:val="000000"/>
          <w:sz w:val="24"/>
          <w:szCs w:val="18"/>
        </w:rPr>
        <w:t>:</w:t>
      </w:r>
    </w:p>
    <w:p w:rsidR="00CE26E0" w:rsidRDefault="00CE26E0" w:rsidP="00CE26E0">
      <w:pPr>
        <w:autoSpaceDE w:val="0"/>
        <w:autoSpaceDN w:val="0"/>
        <w:adjustRightInd w:val="0"/>
        <w:spacing w:after="0" w:line="240" w:lineRule="auto"/>
        <w:ind w:left="720"/>
        <w:rPr>
          <w:rFonts w:ascii="Times New Roman" w:hAnsi="Times New Roman" w:cs="Times New Roman"/>
          <w:color w:val="000000"/>
          <w:sz w:val="24"/>
          <w:szCs w:val="18"/>
        </w:rPr>
      </w:pPr>
      <w:r w:rsidRPr="004D01DC">
        <w:rPr>
          <w:rFonts w:ascii="Times New Roman" w:hAnsi="Times New Roman" w:cs="Times New Roman"/>
          <w:color w:val="000000"/>
          <w:sz w:val="24"/>
          <w:szCs w:val="18"/>
        </w:rPr>
        <w:t>•If the agent or attorney is not accredited, the AAFC will</w:t>
      </w:r>
      <w:r>
        <w:rPr>
          <w:rFonts w:ascii="Times New Roman" w:hAnsi="Times New Roman" w:cs="Times New Roman"/>
          <w:color w:val="000000"/>
          <w:sz w:val="24"/>
          <w:szCs w:val="18"/>
        </w:rPr>
        <w:t xml:space="preserve"> </w:t>
      </w:r>
    </w:p>
    <w:p w:rsidR="00CE26E0" w:rsidRPr="004D01DC" w:rsidRDefault="00CE26E0" w:rsidP="00962D98">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18"/>
        </w:rPr>
      </w:pPr>
      <w:r>
        <w:rPr>
          <w:rFonts w:ascii="Times New Roman" w:hAnsi="Times New Roman" w:cs="Times New Roman"/>
          <w:color w:val="000000"/>
          <w:sz w:val="24"/>
          <w:szCs w:val="18"/>
        </w:rPr>
        <w:t>R</w:t>
      </w:r>
      <w:r w:rsidRPr="004D01DC">
        <w:rPr>
          <w:rFonts w:ascii="Times New Roman" w:hAnsi="Times New Roman" w:cs="Times New Roman"/>
          <w:color w:val="000000"/>
          <w:sz w:val="24"/>
          <w:szCs w:val="18"/>
        </w:rPr>
        <w:t>eturn the VA Form 21-22a to him/her with a letter of explanation, and</w:t>
      </w:r>
    </w:p>
    <w:p w:rsidR="00CE26E0" w:rsidRPr="004D01DC" w:rsidRDefault="00CE26E0" w:rsidP="00962D98">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18"/>
        </w:rPr>
      </w:pPr>
      <w:r>
        <w:rPr>
          <w:rFonts w:ascii="Times New Roman" w:hAnsi="Times New Roman" w:cs="Times New Roman"/>
          <w:color w:val="000000"/>
          <w:sz w:val="24"/>
          <w:szCs w:val="18"/>
        </w:rPr>
        <w:t>N</w:t>
      </w:r>
      <w:r w:rsidRPr="004D01DC">
        <w:rPr>
          <w:rFonts w:ascii="Times New Roman" w:hAnsi="Times New Roman" w:cs="Times New Roman"/>
          <w:color w:val="000000"/>
          <w:sz w:val="24"/>
          <w:szCs w:val="18"/>
        </w:rPr>
        <w:t>otify the claimant of t</w:t>
      </w:r>
      <w:r>
        <w:rPr>
          <w:rFonts w:ascii="Times New Roman" w:hAnsi="Times New Roman" w:cs="Times New Roman"/>
          <w:color w:val="000000"/>
          <w:sz w:val="24"/>
          <w:szCs w:val="18"/>
        </w:rPr>
        <w:t>his action in a separate letter</w:t>
      </w:r>
    </w:p>
    <w:p w:rsidR="00CE26E0" w:rsidRPr="004D01DC" w:rsidRDefault="00CE26E0" w:rsidP="00CE26E0">
      <w:pPr>
        <w:autoSpaceDE w:val="0"/>
        <w:autoSpaceDN w:val="0"/>
        <w:adjustRightInd w:val="0"/>
        <w:spacing w:after="0" w:line="240" w:lineRule="auto"/>
        <w:ind w:left="720"/>
        <w:rPr>
          <w:rFonts w:ascii="Times New Roman" w:hAnsi="Times New Roman" w:cs="Times New Roman"/>
          <w:color w:val="000000"/>
          <w:sz w:val="24"/>
          <w:szCs w:val="18"/>
        </w:rPr>
      </w:pPr>
      <w:r w:rsidRPr="004D01DC">
        <w:rPr>
          <w:rFonts w:ascii="Times New Roman" w:hAnsi="Times New Roman" w:cs="Times New Roman"/>
          <w:color w:val="000000"/>
          <w:sz w:val="24"/>
          <w:szCs w:val="18"/>
        </w:rPr>
        <w:t>•The sensitive level 7 code (and any flashes that are required) should remain in place until the fee agreement is withdrawn by the representative or otherwise no longer requires withholding a portion of past-due benefi</w:t>
      </w:r>
      <w:r>
        <w:rPr>
          <w:rFonts w:ascii="Times New Roman" w:hAnsi="Times New Roman" w:cs="Times New Roman"/>
          <w:color w:val="000000"/>
          <w:sz w:val="24"/>
          <w:szCs w:val="18"/>
        </w:rPr>
        <w:t>ts for possible payment of fees</w:t>
      </w:r>
    </w:p>
    <w:p w:rsidR="00CE26E0" w:rsidRDefault="00CE26E0" w:rsidP="00CE26E0">
      <w:pPr>
        <w:autoSpaceDE w:val="0"/>
        <w:autoSpaceDN w:val="0"/>
        <w:adjustRightInd w:val="0"/>
        <w:spacing w:after="0" w:line="240" w:lineRule="auto"/>
        <w:ind w:left="720"/>
        <w:rPr>
          <w:rFonts w:ascii="Times New Roman" w:hAnsi="Times New Roman" w:cs="Times New Roman"/>
          <w:color w:val="000000"/>
          <w:sz w:val="24"/>
          <w:szCs w:val="18"/>
        </w:rPr>
      </w:pPr>
      <w:r w:rsidRPr="004D01DC">
        <w:rPr>
          <w:rFonts w:ascii="Times New Roman" w:hAnsi="Times New Roman" w:cs="Times New Roman"/>
          <w:color w:val="000000"/>
          <w:sz w:val="24"/>
          <w:szCs w:val="18"/>
        </w:rPr>
        <w:t>•Fees may be payable even if the agent or attorney who signed the fee agreement is no lo</w:t>
      </w:r>
      <w:r>
        <w:rPr>
          <w:rFonts w:ascii="Times New Roman" w:hAnsi="Times New Roman" w:cs="Times New Roman"/>
          <w:color w:val="000000"/>
          <w:sz w:val="24"/>
          <w:szCs w:val="18"/>
        </w:rPr>
        <w:t>nger the current representative</w:t>
      </w:r>
    </w:p>
    <w:p w:rsidR="00180950" w:rsidRDefault="00180950">
      <w:pPr>
        <w:rPr>
          <w:rFonts w:ascii="Arial" w:hAnsi="Arial" w:cs="Arial"/>
          <w:b/>
          <w:sz w:val="32"/>
          <w:u w:val="single"/>
        </w:rPr>
      </w:pPr>
    </w:p>
    <w:p w:rsidR="00CE26E0" w:rsidRDefault="00CE26E0">
      <w:pPr>
        <w:rPr>
          <w:rFonts w:ascii="Arial" w:hAnsi="Arial" w:cs="Arial"/>
          <w:b/>
          <w:sz w:val="32"/>
          <w:u w:val="single"/>
        </w:rPr>
      </w:pPr>
      <w:r>
        <w:rPr>
          <w:rFonts w:ascii="Arial" w:hAnsi="Arial" w:cs="Arial"/>
          <w:b/>
          <w:sz w:val="32"/>
          <w:u w:val="single"/>
        </w:rPr>
        <w:br w:type="page"/>
      </w:r>
    </w:p>
    <w:p w:rsidR="00DD6A19" w:rsidRDefault="00DD6A19" w:rsidP="00E872A7">
      <w:pPr>
        <w:pStyle w:val="NoSpacing"/>
        <w:spacing w:after="240"/>
        <w:rPr>
          <w:rFonts w:ascii="Arial" w:hAnsi="Arial" w:cs="Arial"/>
          <w:b/>
          <w:sz w:val="32"/>
          <w:u w:val="single"/>
        </w:rPr>
      </w:pPr>
      <w:r w:rsidRPr="00DD6A19">
        <w:rPr>
          <w:rFonts w:ascii="Arial" w:hAnsi="Arial" w:cs="Arial"/>
          <w:b/>
          <w:sz w:val="32"/>
          <w:u w:val="single"/>
        </w:rPr>
        <w:lastRenderedPageBreak/>
        <w:t xml:space="preserve">System Updates </w:t>
      </w:r>
    </w:p>
    <w:p w:rsidR="004902CC" w:rsidRDefault="00A60973" w:rsidP="00DD6A19">
      <w:pPr>
        <w:pStyle w:val="NoSpacing"/>
        <w:rPr>
          <w:rFonts w:cs="Times New Roman"/>
        </w:rPr>
      </w:pPr>
      <w:r w:rsidRPr="00A60973">
        <w:rPr>
          <w:rFonts w:cs="Times New Roman"/>
        </w:rPr>
        <w:t xml:space="preserve">System updates are </w:t>
      </w:r>
      <w:r>
        <w:rPr>
          <w:rFonts w:cs="Times New Roman"/>
        </w:rPr>
        <w:t xml:space="preserve">critical to ensure that an attorney agent fee agreement isn’t overlooked during claims processing.  </w:t>
      </w:r>
      <w:r w:rsidR="004902CC">
        <w:rPr>
          <w:rFonts w:cs="Times New Roman"/>
        </w:rPr>
        <w:t>The following system updates must be made after review by AAFC</w:t>
      </w:r>
      <w:r w:rsidR="00180950">
        <w:rPr>
          <w:rFonts w:cs="Times New Roman"/>
        </w:rPr>
        <w:t xml:space="preserve"> shows a valid fee agreement with an accredited attorney or agent</w:t>
      </w:r>
      <w:r w:rsidR="004902CC">
        <w:rPr>
          <w:rFonts w:cs="Times New Roman"/>
        </w:rPr>
        <w:t>:</w:t>
      </w:r>
    </w:p>
    <w:p w:rsidR="007A4A2C" w:rsidRDefault="007A4A2C" w:rsidP="00DD6A19">
      <w:pPr>
        <w:pStyle w:val="NoSpacing"/>
        <w:rPr>
          <w:rFonts w:cs="Times New Roman"/>
        </w:rPr>
      </w:pPr>
    </w:p>
    <w:p w:rsidR="007A4A2C" w:rsidRPr="00CE26E0" w:rsidRDefault="004902CC" w:rsidP="00962D98">
      <w:pPr>
        <w:pStyle w:val="NoSpacing"/>
        <w:numPr>
          <w:ilvl w:val="0"/>
          <w:numId w:val="6"/>
        </w:numPr>
        <w:rPr>
          <w:rFonts w:cs="Times New Roman"/>
        </w:rPr>
      </w:pPr>
      <w:r w:rsidRPr="00CE26E0">
        <w:rPr>
          <w:rFonts w:cs="Times New Roman"/>
        </w:rPr>
        <w:t>Update POA name and access in VBMS</w:t>
      </w:r>
      <w:r w:rsidR="00180950" w:rsidRPr="00CE26E0">
        <w:rPr>
          <w:rFonts w:cs="Times New Roman"/>
        </w:rPr>
        <w:t xml:space="preserve"> (note: at present time POA CADD access can only be changed in SHARE)</w:t>
      </w:r>
    </w:p>
    <w:p w:rsidR="007A4A2C" w:rsidRPr="00CE26E0" w:rsidRDefault="00180950" w:rsidP="00962D98">
      <w:pPr>
        <w:pStyle w:val="NoSpacing"/>
        <w:numPr>
          <w:ilvl w:val="0"/>
          <w:numId w:val="6"/>
        </w:numPr>
        <w:rPr>
          <w:rFonts w:cs="Times New Roman"/>
        </w:rPr>
      </w:pPr>
      <w:r w:rsidRPr="00CE26E0">
        <w:rPr>
          <w:rFonts w:cs="Times New Roman"/>
        </w:rPr>
        <w:t xml:space="preserve">Add </w:t>
      </w:r>
      <w:r w:rsidR="00CE26E0">
        <w:rPr>
          <w:rFonts w:cs="Times New Roman"/>
        </w:rPr>
        <w:t xml:space="preserve">applicable </w:t>
      </w:r>
      <w:r w:rsidR="004902CC" w:rsidRPr="00CE26E0">
        <w:rPr>
          <w:rFonts w:cs="Times New Roman"/>
        </w:rPr>
        <w:t>Corporate Flashes in SHARE (i.e. Attorn</w:t>
      </w:r>
      <w:r w:rsidR="00E872A7">
        <w:rPr>
          <w:rFonts w:cs="Times New Roman"/>
        </w:rPr>
        <w:t>ey Fee, Potential Attorney Fee…)</w:t>
      </w:r>
    </w:p>
    <w:p w:rsidR="00DD6A19" w:rsidRDefault="004902CC" w:rsidP="00962D98">
      <w:pPr>
        <w:pStyle w:val="NoSpacing"/>
        <w:numPr>
          <w:ilvl w:val="0"/>
          <w:numId w:val="6"/>
        </w:numPr>
        <w:rPr>
          <w:rFonts w:cs="Times New Roman"/>
        </w:rPr>
      </w:pPr>
      <w:r w:rsidRPr="004902CC">
        <w:rPr>
          <w:rFonts w:cs="Times New Roman"/>
        </w:rPr>
        <w:t>Request ISO to code the case as sensitive level 7 per Office of Fi</w:t>
      </w:r>
      <w:r>
        <w:rPr>
          <w:rFonts w:cs="Times New Roman"/>
        </w:rPr>
        <w:t xml:space="preserve">eld Operations Letter 20F-12-04 </w:t>
      </w:r>
    </w:p>
    <w:p w:rsidR="00CE26E0" w:rsidRPr="004D01DC" w:rsidRDefault="00CE26E0" w:rsidP="00962D98">
      <w:pPr>
        <w:numPr>
          <w:ilvl w:val="0"/>
          <w:numId w:val="6"/>
        </w:numPr>
        <w:spacing w:before="100" w:beforeAutospacing="1" w:after="100" w:afterAutospacing="1" w:line="240" w:lineRule="auto"/>
        <w:rPr>
          <w:rFonts w:ascii="Times New Roman" w:hAnsi="Times New Roman" w:cs="Times New Roman"/>
          <w:sz w:val="28"/>
        </w:rPr>
      </w:pPr>
      <w:r w:rsidRPr="004D01DC">
        <w:rPr>
          <w:rFonts w:ascii="Times New Roman" w:hAnsi="Times New Roman" w:cs="Times New Roman"/>
          <w:sz w:val="24"/>
          <w:szCs w:val="21"/>
        </w:rPr>
        <w:t xml:space="preserve">For an electronic folder (eFolder), use the ACTIONS drop down in Veterans Benefits Management System (VBMS) to edit properties and select the AGENT </w:t>
      </w:r>
      <w:r w:rsidR="001E2ADC">
        <w:rPr>
          <w:rFonts w:ascii="Times New Roman" w:hAnsi="Times New Roman" w:cs="Times New Roman"/>
          <w:sz w:val="24"/>
          <w:szCs w:val="21"/>
        </w:rPr>
        <w:t>FEE AGREEMENT document type</w:t>
      </w:r>
    </w:p>
    <w:p w:rsidR="00530A91" w:rsidRDefault="00CE26E0">
      <w:pPr>
        <w:rPr>
          <w:rFonts w:ascii="Arial" w:hAnsi="Arial" w:cs="Arial"/>
          <w:b/>
          <w:sz w:val="32"/>
          <w:u w:val="single"/>
        </w:rPr>
      </w:pPr>
      <w:r w:rsidRPr="00CE26E0">
        <w:rPr>
          <w:rFonts w:ascii="Arial" w:hAnsi="Arial" w:cs="Arial"/>
          <w:b/>
          <w:sz w:val="32"/>
          <w:u w:val="single"/>
        </w:rPr>
        <w:t>What Constitutes a “</w:t>
      </w:r>
      <w:proofErr w:type="gramStart"/>
      <w:r w:rsidRPr="00CE26E0">
        <w:rPr>
          <w:rFonts w:ascii="Arial" w:hAnsi="Arial" w:cs="Arial"/>
          <w:b/>
          <w:sz w:val="32"/>
          <w:u w:val="single"/>
        </w:rPr>
        <w:t>Case</w:t>
      </w:r>
      <w:proofErr w:type="gramEnd"/>
      <w:r w:rsidRPr="00CE26E0">
        <w:rPr>
          <w:rFonts w:ascii="Arial" w:hAnsi="Arial" w:cs="Arial"/>
          <w:b/>
          <w:sz w:val="32"/>
          <w:u w:val="single"/>
        </w:rPr>
        <w:t>”</w:t>
      </w:r>
      <w:r w:rsidR="0062457C">
        <w:rPr>
          <w:rFonts w:ascii="Arial" w:hAnsi="Arial" w:cs="Arial"/>
          <w:b/>
          <w:sz w:val="32"/>
          <w:u w:val="single"/>
        </w:rPr>
        <w:t xml:space="preserve"> </w:t>
      </w:r>
    </w:p>
    <w:p w:rsidR="00CB3919" w:rsidRPr="00185C66" w:rsidRDefault="00CB3919" w:rsidP="00CB3919">
      <w:pPr>
        <w:spacing w:before="100" w:beforeAutospacing="1" w:after="100" w:afterAutospacing="1" w:line="240" w:lineRule="auto"/>
        <w:rPr>
          <w:rFonts w:ascii="Times New Roman" w:eastAsia="Times New Roman" w:hAnsi="Times New Roman" w:cs="Times New Roman"/>
          <w:sz w:val="32"/>
          <w:szCs w:val="24"/>
        </w:rPr>
      </w:pPr>
      <w:r w:rsidRPr="00185C66">
        <w:rPr>
          <w:rFonts w:ascii="Times New Roman" w:eastAsia="Times New Roman" w:hAnsi="Times New Roman" w:cs="Times New Roman"/>
          <w:sz w:val="24"/>
          <w:szCs w:val="21"/>
        </w:rPr>
        <w:t>An original claim, a reopened claim, and a claim for increase are each separate “cases,” even if they address the same disability.</w:t>
      </w:r>
      <w:r>
        <w:rPr>
          <w:rFonts w:ascii="Times New Roman" w:eastAsia="Times New Roman" w:hAnsi="Times New Roman" w:cs="Times New Roman"/>
          <w:sz w:val="24"/>
          <w:szCs w:val="21"/>
        </w:rPr>
        <w:t xml:space="preserve">  </w:t>
      </w:r>
      <w:r w:rsidRPr="00185C66">
        <w:rPr>
          <w:rFonts w:ascii="Times New Roman" w:eastAsia="Times New Roman" w:hAnsi="Times New Roman" w:cs="Times New Roman"/>
          <w:sz w:val="24"/>
          <w:szCs w:val="21"/>
        </w:rPr>
        <w:t xml:space="preserve">Each request for DIC, Pension, or Death Pension is a separate “case.” </w:t>
      </w:r>
      <w:r w:rsidR="00E872A7">
        <w:rPr>
          <w:rFonts w:ascii="Times New Roman" w:eastAsia="Times New Roman" w:hAnsi="Times New Roman" w:cs="Times New Roman"/>
          <w:sz w:val="24"/>
          <w:szCs w:val="21"/>
        </w:rPr>
        <w:t xml:space="preserve"> </w:t>
      </w:r>
      <w:r w:rsidRPr="00185C66">
        <w:rPr>
          <w:rFonts w:ascii="Times New Roman" w:eastAsia="Times New Roman" w:hAnsi="Times New Roman" w:cs="Times New Roman"/>
          <w:sz w:val="24"/>
          <w:szCs w:val="21"/>
        </w:rPr>
        <w:t>Where the benefit sought is disability compensation, the case consists of an assertion of entitlement to compensation based on a specific disability.</w:t>
      </w:r>
    </w:p>
    <w:p w:rsidR="00CB3919" w:rsidRPr="00185C66" w:rsidRDefault="00CB3919" w:rsidP="00962D98">
      <w:pPr>
        <w:numPr>
          <w:ilvl w:val="1"/>
          <w:numId w:val="7"/>
        </w:numPr>
        <w:spacing w:before="100" w:beforeAutospacing="1" w:after="100" w:afterAutospacing="1" w:line="240" w:lineRule="auto"/>
        <w:rPr>
          <w:rFonts w:ascii="Times New Roman" w:eastAsia="Times New Roman" w:hAnsi="Times New Roman" w:cs="Times New Roman"/>
          <w:sz w:val="32"/>
          <w:szCs w:val="24"/>
        </w:rPr>
      </w:pPr>
      <w:r w:rsidRPr="00185C66">
        <w:rPr>
          <w:rFonts w:ascii="Times New Roman" w:eastAsia="Times New Roman" w:hAnsi="Times New Roman" w:cs="Times New Roman"/>
          <w:sz w:val="24"/>
          <w:szCs w:val="21"/>
        </w:rPr>
        <w:t xml:space="preserve">Distinct and separate symptoms are distinct disabilities and, therefore, distinct cases. </w:t>
      </w:r>
    </w:p>
    <w:p w:rsidR="00CB3919" w:rsidRPr="00185C66" w:rsidRDefault="00CB3919" w:rsidP="00962D98">
      <w:pPr>
        <w:numPr>
          <w:ilvl w:val="1"/>
          <w:numId w:val="7"/>
        </w:numPr>
        <w:spacing w:before="100" w:beforeAutospacing="1" w:after="100" w:afterAutospacing="1" w:line="240" w:lineRule="auto"/>
        <w:rPr>
          <w:rFonts w:ascii="Times New Roman" w:eastAsia="Times New Roman" w:hAnsi="Times New Roman" w:cs="Times New Roman"/>
          <w:sz w:val="32"/>
          <w:szCs w:val="24"/>
        </w:rPr>
      </w:pPr>
      <w:r w:rsidRPr="00185C66">
        <w:rPr>
          <w:rFonts w:ascii="Times New Roman" w:eastAsia="Times New Roman" w:hAnsi="Times New Roman" w:cs="Times New Roman"/>
          <w:sz w:val="24"/>
          <w:szCs w:val="21"/>
        </w:rPr>
        <w:t>However, different diagnoses assigned to the same symptoms do not represent different disabilities and, therefore, are not necessarily separate cases.</w:t>
      </w:r>
    </w:p>
    <w:p w:rsidR="00CE26E0" w:rsidRPr="004F22B0" w:rsidRDefault="00CB3919">
      <w:pPr>
        <w:rPr>
          <w:rFonts w:ascii="Times New Roman" w:hAnsi="Times New Roman" w:cs="Times New Roman"/>
          <w:b/>
          <w:i/>
          <w:sz w:val="24"/>
        </w:rPr>
      </w:pPr>
      <w:r w:rsidRPr="004F22B0">
        <w:rPr>
          <w:rFonts w:ascii="Times New Roman" w:hAnsi="Times New Roman" w:cs="Times New Roman"/>
          <w:b/>
          <w:i/>
          <w:sz w:val="24"/>
        </w:rPr>
        <w:t>Several examples can be found,</w:t>
      </w:r>
      <w:r w:rsidR="00E872A7" w:rsidRPr="004F22B0">
        <w:rPr>
          <w:rFonts w:ascii="Times New Roman" w:hAnsi="Times New Roman" w:cs="Times New Roman"/>
          <w:b/>
          <w:i/>
          <w:sz w:val="24"/>
        </w:rPr>
        <w:t xml:space="preserve"> in M21-1, I.3.C</w:t>
      </w:r>
      <w:r w:rsidRPr="004F22B0">
        <w:rPr>
          <w:rFonts w:ascii="Times New Roman" w:hAnsi="Times New Roman" w:cs="Times New Roman"/>
          <w:b/>
          <w:i/>
          <w:sz w:val="24"/>
        </w:rPr>
        <w:t>, to illustrate what constitutes a “case.”</w:t>
      </w:r>
    </w:p>
    <w:p w:rsidR="00E872A7" w:rsidRDefault="00E872A7" w:rsidP="00E872A7">
      <w:pPr>
        <w:spacing w:after="0" w:line="240" w:lineRule="auto"/>
        <w:rPr>
          <w:rFonts w:ascii="Times New Roman" w:hAnsi="Times New Roman" w:cs="Times New Roman"/>
          <w:sz w:val="24"/>
        </w:rPr>
      </w:pPr>
      <w:r>
        <w:rPr>
          <w:rFonts w:ascii="Times New Roman" w:hAnsi="Times New Roman" w:cs="Times New Roman"/>
          <w:b/>
          <w:sz w:val="24"/>
          <w:u w:val="single"/>
        </w:rPr>
        <w:t>Important</w:t>
      </w:r>
      <w:r w:rsidRPr="00E872A7">
        <w:rPr>
          <w:rFonts w:ascii="Times New Roman" w:hAnsi="Times New Roman" w:cs="Times New Roman"/>
          <w:b/>
          <w:sz w:val="24"/>
          <w:u w:val="single"/>
        </w:rPr>
        <w:t>:</w:t>
      </w:r>
      <w:r>
        <w:rPr>
          <w:rFonts w:ascii="Times New Roman" w:hAnsi="Times New Roman" w:cs="Times New Roman"/>
          <w:sz w:val="24"/>
        </w:rPr>
        <w:t xml:space="preserve">  </w:t>
      </w:r>
      <w:r w:rsidRPr="00E872A7">
        <w:rPr>
          <w:rFonts w:ascii="Times New Roman" w:hAnsi="Times New Roman" w:cs="Times New Roman"/>
          <w:sz w:val="24"/>
        </w:rPr>
        <w:t>A downstream issue is an issue which arises as a direct result of a favorable decision on an appealed issue and must be addressed by the decision maker</w:t>
      </w:r>
      <w:r w:rsidR="00D31C5E">
        <w:rPr>
          <w:rFonts w:ascii="Times New Roman" w:hAnsi="Times New Roman" w:cs="Times New Roman"/>
          <w:sz w:val="24"/>
        </w:rPr>
        <w:t>.  Any downstream issues will be considered a “case.”</w:t>
      </w:r>
      <w:r>
        <w:rPr>
          <w:rFonts w:ascii="Times New Roman" w:hAnsi="Times New Roman" w:cs="Times New Roman"/>
          <w:sz w:val="24"/>
        </w:rPr>
        <w:t xml:space="preserve"> </w:t>
      </w:r>
      <w:r w:rsidR="00D31C5E">
        <w:rPr>
          <w:rFonts w:ascii="Times New Roman" w:hAnsi="Times New Roman" w:cs="Times New Roman"/>
          <w:sz w:val="24"/>
        </w:rPr>
        <w:t xml:space="preserve"> Although they may not be </w:t>
      </w:r>
      <w:r>
        <w:rPr>
          <w:rFonts w:ascii="Times New Roman" w:hAnsi="Times New Roman" w:cs="Times New Roman"/>
          <w:sz w:val="24"/>
        </w:rPr>
        <w:t xml:space="preserve">specifically claimed and/or appealed, </w:t>
      </w:r>
      <w:r w:rsidRPr="00E872A7">
        <w:rPr>
          <w:rFonts w:ascii="Times New Roman" w:hAnsi="Times New Roman" w:cs="Times New Roman"/>
          <w:sz w:val="24"/>
          <w:u w:val="single"/>
        </w:rPr>
        <w:t>downstream issues are subject to payment of attorney fees</w:t>
      </w:r>
      <w:r w:rsidRPr="00E872A7">
        <w:rPr>
          <w:rFonts w:ascii="Times New Roman" w:hAnsi="Times New Roman" w:cs="Times New Roman"/>
          <w:sz w:val="24"/>
        </w:rPr>
        <w:t>.</w:t>
      </w:r>
      <w:r>
        <w:rPr>
          <w:rFonts w:ascii="Times New Roman" w:hAnsi="Times New Roman" w:cs="Times New Roman"/>
          <w:sz w:val="24"/>
        </w:rPr>
        <w:t xml:space="preserve">  </w:t>
      </w:r>
    </w:p>
    <w:p w:rsidR="00E872A7" w:rsidRPr="00E872A7" w:rsidRDefault="00E872A7" w:rsidP="00E872A7">
      <w:pPr>
        <w:spacing w:after="0" w:line="240" w:lineRule="auto"/>
        <w:rPr>
          <w:rFonts w:ascii="Times New Roman" w:hAnsi="Times New Roman" w:cs="Times New Roman"/>
          <w:sz w:val="24"/>
        </w:rPr>
      </w:pPr>
    </w:p>
    <w:p w:rsidR="00E872A7" w:rsidRPr="00E872A7" w:rsidRDefault="00E872A7" w:rsidP="00E872A7">
      <w:pPr>
        <w:spacing w:after="0" w:line="240" w:lineRule="auto"/>
        <w:rPr>
          <w:rFonts w:ascii="Times New Roman" w:hAnsi="Times New Roman" w:cs="Times New Roman"/>
          <w:sz w:val="24"/>
        </w:rPr>
      </w:pPr>
      <w:r w:rsidRPr="00E872A7">
        <w:rPr>
          <w:rFonts w:ascii="Times New Roman" w:hAnsi="Times New Roman" w:cs="Times New Roman"/>
          <w:sz w:val="24"/>
        </w:rPr>
        <w:t>Example:  A Veteran files an appeal for service connection (SC) for depression.  When granting SC for depression, the DRO must address the following downstream issues</w:t>
      </w:r>
    </w:p>
    <w:p w:rsidR="00E872A7" w:rsidRPr="00E872A7" w:rsidRDefault="00E872A7" w:rsidP="00962D98">
      <w:pPr>
        <w:pStyle w:val="ListParagraph"/>
        <w:numPr>
          <w:ilvl w:val="0"/>
          <w:numId w:val="4"/>
        </w:numPr>
        <w:spacing w:after="0" w:line="240" w:lineRule="auto"/>
        <w:rPr>
          <w:rFonts w:ascii="Times New Roman" w:hAnsi="Times New Roman" w:cs="Times New Roman"/>
          <w:sz w:val="24"/>
        </w:rPr>
      </w:pPr>
      <w:r w:rsidRPr="00E872A7">
        <w:rPr>
          <w:rFonts w:ascii="Times New Roman" w:hAnsi="Times New Roman" w:cs="Times New Roman"/>
          <w:sz w:val="24"/>
        </w:rPr>
        <w:t>disability evaluation</w:t>
      </w:r>
    </w:p>
    <w:p w:rsidR="00E872A7" w:rsidRPr="00E872A7" w:rsidRDefault="00E872A7" w:rsidP="00962D98">
      <w:pPr>
        <w:pStyle w:val="ListParagraph"/>
        <w:numPr>
          <w:ilvl w:val="0"/>
          <w:numId w:val="4"/>
        </w:numPr>
        <w:spacing w:after="0" w:line="240" w:lineRule="auto"/>
        <w:rPr>
          <w:rFonts w:ascii="Times New Roman" w:hAnsi="Times New Roman" w:cs="Times New Roman"/>
          <w:sz w:val="24"/>
        </w:rPr>
      </w:pPr>
      <w:r w:rsidRPr="00E872A7">
        <w:rPr>
          <w:rFonts w:ascii="Times New Roman" w:hAnsi="Times New Roman" w:cs="Times New Roman"/>
          <w:sz w:val="24"/>
        </w:rPr>
        <w:t>effective date, and</w:t>
      </w:r>
    </w:p>
    <w:p w:rsidR="00E872A7" w:rsidRDefault="00E872A7" w:rsidP="00962D98">
      <w:pPr>
        <w:pStyle w:val="ListParagraph"/>
        <w:numPr>
          <w:ilvl w:val="0"/>
          <w:numId w:val="4"/>
        </w:numPr>
        <w:spacing w:after="0" w:line="240" w:lineRule="auto"/>
        <w:rPr>
          <w:rFonts w:ascii="Times New Roman" w:hAnsi="Times New Roman" w:cs="Times New Roman"/>
          <w:sz w:val="24"/>
        </w:rPr>
      </w:pPr>
      <w:r w:rsidRPr="00E872A7">
        <w:rPr>
          <w:rFonts w:ascii="Times New Roman" w:hAnsi="Times New Roman" w:cs="Times New Roman"/>
          <w:sz w:val="24"/>
        </w:rPr>
        <w:t>entitlement to any ancillary benefits that arise, based upon the evidence, such as</w:t>
      </w:r>
    </w:p>
    <w:p w:rsidR="00E872A7" w:rsidRPr="00E872A7" w:rsidRDefault="00E872A7" w:rsidP="00962D98">
      <w:pPr>
        <w:pStyle w:val="ListParagraph"/>
        <w:numPr>
          <w:ilvl w:val="1"/>
          <w:numId w:val="4"/>
        </w:numPr>
        <w:spacing w:after="0" w:line="240" w:lineRule="auto"/>
        <w:rPr>
          <w:rFonts w:ascii="Times New Roman" w:hAnsi="Times New Roman" w:cs="Times New Roman"/>
          <w:sz w:val="24"/>
        </w:rPr>
      </w:pPr>
      <w:r>
        <w:rPr>
          <w:rFonts w:ascii="Times New Roman" w:hAnsi="Times New Roman" w:cs="Times New Roman"/>
          <w:sz w:val="24"/>
        </w:rPr>
        <w:t>I</w:t>
      </w:r>
      <w:r w:rsidRPr="00E872A7">
        <w:rPr>
          <w:rFonts w:ascii="Times New Roman" w:hAnsi="Times New Roman" w:cs="Times New Roman"/>
          <w:sz w:val="24"/>
        </w:rPr>
        <w:t>ndividual unemployability (IU)</w:t>
      </w:r>
    </w:p>
    <w:p w:rsidR="00E872A7" w:rsidRPr="00E872A7" w:rsidRDefault="00E872A7" w:rsidP="00962D98">
      <w:pPr>
        <w:pStyle w:val="ListParagraph"/>
        <w:numPr>
          <w:ilvl w:val="1"/>
          <w:numId w:val="4"/>
        </w:numPr>
        <w:spacing w:after="0" w:line="240" w:lineRule="auto"/>
        <w:rPr>
          <w:rFonts w:ascii="Times New Roman" w:hAnsi="Times New Roman" w:cs="Times New Roman"/>
          <w:sz w:val="24"/>
        </w:rPr>
      </w:pPr>
      <w:r w:rsidRPr="00E872A7">
        <w:rPr>
          <w:rFonts w:ascii="Times New Roman" w:hAnsi="Times New Roman" w:cs="Times New Roman"/>
          <w:sz w:val="24"/>
        </w:rPr>
        <w:t>Dependents’ Educational Assistance, and/or</w:t>
      </w:r>
    </w:p>
    <w:p w:rsidR="00E872A7" w:rsidRDefault="00E872A7" w:rsidP="00962D98">
      <w:pPr>
        <w:pStyle w:val="ListParagraph"/>
        <w:numPr>
          <w:ilvl w:val="1"/>
          <w:numId w:val="4"/>
        </w:numPr>
        <w:spacing w:after="0" w:line="240" w:lineRule="auto"/>
        <w:rPr>
          <w:rFonts w:ascii="Times New Roman" w:hAnsi="Times New Roman" w:cs="Times New Roman"/>
          <w:sz w:val="24"/>
        </w:rPr>
      </w:pPr>
      <w:r w:rsidRPr="00E872A7">
        <w:rPr>
          <w:rFonts w:ascii="Times New Roman" w:hAnsi="Times New Roman" w:cs="Times New Roman"/>
          <w:sz w:val="24"/>
        </w:rPr>
        <w:t>Special monthly compensation (SMC).</w:t>
      </w:r>
    </w:p>
    <w:p w:rsidR="00E872A7" w:rsidRPr="00E872A7" w:rsidRDefault="00E872A7" w:rsidP="00E872A7">
      <w:pPr>
        <w:pStyle w:val="ListParagraph"/>
        <w:spacing w:after="0" w:line="240" w:lineRule="auto"/>
        <w:ind w:left="2520"/>
        <w:rPr>
          <w:rFonts w:ascii="Times New Roman" w:hAnsi="Times New Roman" w:cs="Times New Roman"/>
          <w:sz w:val="24"/>
        </w:rPr>
      </w:pPr>
    </w:p>
    <w:p w:rsidR="00AA658C" w:rsidRDefault="00AA658C" w:rsidP="00AA658C">
      <w:pPr>
        <w:pStyle w:val="NoSpacing"/>
        <w:rPr>
          <w:rFonts w:ascii="Arial" w:hAnsi="Arial" w:cs="Arial"/>
          <w:b/>
          <w:sz w:val="32"/>
          <w:u w:val="single"/>
        </w:rPr>
      </w:pPr>
      <w:r w:rsidRPr="00DD6A19">
        <w:rPr>
          <w:rFonts w:ascii="Arial" w:hAnsi="Arial" w:cs="Arial"/>
          <w:b/>
          <w:sz w:val="32"/>
          <w:u w:val="single"/>
        </w:rPr>
        <w:lastRenderedPageBreak/>
        <w:t xml:space="preserve">Promulgation/Authorization </w:t>
      </w:r>
    </w:p>
    <w:p w:rsidR="00AA658C" w:rsidRPr="00DE4779" w:rsidRDefault="00AA658C" w:rsidP="00DD6A19">
      <w:pPr>
        <w:pStyle w:val="NoSpacing"/>
        <w:rPr>
          <w:rFonts w:ascii="Arial" w:hAnsi="Arial" w:cs="Arial"/>
          <w:b/>
          <w:u w:val="single"/>
        </w:rPr>
      </w:pPr>
    </w:p>
    <w:p w:rsidR="00DE4779" w:rsidRPr="00DE4779" w:rsidRDefault="00DE4779" w:rsidP="00DE4779">
      <w:pPr>
        <w:pStyle w:val="NormalWeb"/>
      </w:pPr>
      <w:r w:rsidRPr="00DE4779">
        <w:t>The table below describes the process for paying attorney/agent fees directly from past-due benefits.</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
        <w:gridCol w:w="2119"/>
        <w:gridCol w:w="6480"/>
      </w:tblGrid>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vAlign w:val="center"/>
            <w:hideMark/>
          </w:tcPr>
          <w:p w:rsidR="00DE4779" w:rsidRPr="00DE4779" w:rsidRDefault="00DE4779">
            <w:pPr>
              <w:pStyle w:val="NormalWeb"/>
            </w:pPr>
            <w:r w:rsidRPr="00DE4779">
              <w:rPr>
                <w:rStyle w:val="Strong"/>
                <w:rFonts w:eastAsiaTheme="majorEastAsia"/>
              </w:rPr>
              <w:t>Stage</w:t>
            </w:r>
          </w:p>
        </w:tc>
        <w:tc>
          <w:tcPr>
            <w:tcW w:w="2119" w:type="dxa"/>
            <w:tcBorders>
              <w:top w:val="outset" w:sz="6" w:space="0" w:color="auto"/>
              <w:left w:val="outset" w:sz="6" w:space="0" w:color="auto"/>
              <w:bottom w:val="outset" w:sz="6" w:space="0" w:color="auto"/>
              <w:right w:val="outset" w:sz="6" w:space="0" w:color="auto"/>
            </w:tcBorders>
            <w:vAlign w:val="center"/>
            <w:hideMark/>
          </w:tcPr>
          <w:p w:rsidR="00DE4779" w:rsidRPr="00DE4779" w:rsidRDefault="00DE4779">
            <w:pPr>
              <w:pStyle w:val="NormalWeb"/>
            </w:pPr>
            <w:r w:rsidRPr="00DE4779">
              <w:rPr>
                <w:rStyle w:val="Strong"/>
                <w:rFonts w:eastAsiaTheme="majorEastAsia"/>
              </w:rPr>
              <w:t>Who Is Responsible</w:t>
            </w:r>
          </w:p>
        </w:tc>
        <w:tc>
          <w:tcPr>
            <w:tcW w:w="6480" w:type="dxa"/>
            <w:tcBorders>
              <w:top w:val="outset" w:sz="6" w:space="0" w:color="auto"/>
              <w:left w:val="outset" w:sz="6" w:space="0" w:color="auto"/>
              <w:bottom w:val="outset" w:sz="6" w:space="0" w:color="auto"/>
              <w:right w:val="outset" w:sz="6" w:space="0" w:color="auto"/>
            </w:tcBorders>
            <w:vAlign w:val="center"/>
            <w:hideMark/>
          </w:tcPr>
          <w:p w:rsidR="00DE4779" w:rsidRPr="00DE4779" w:rsidRDefault="00DE4779">
            <w:pPr>
              <w:pStyle w:val="NormalWeb"/>
            </w:pPr>
            <w:r w:rsidRPr="00DE4779">
              <w:rPr>
                <w:rStyle w:val="Strong"/>
                <w:rFonts w:eastAsiaTheme="majorEastAsia"/>
              </w:rPr>
              <w:t>Description</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1</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AAFC</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Determines whether direct payment of fees is at issue by analyzing whether a valid direct-pay fee agreement that VA can honor has been timely submitted.</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2</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Veterans Service Representative (VSR)</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Under review of the AAFC, prepares the claimant’s award, leaving it in a pending status.</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3</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AAFC</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rsidP="00962D98">
            <w:pPr>
              <w:numPr>
                <w:ilvl w:val="0"/>
                <w:numId w:val="8"/>
              </w:numPr>
              <w:spacing w:before="100" w:beforeAutospacing="1" w:after="100" w:afterAutospacing="1" w:line="240" w:lineRule="auto"/>
              <w:rPr>
                <w:rFonts w:ascii="Times New Roman" w:hAnsi="Times New Roman" w:cs="Times New Roman"/>
                <w:sz w:val="24"/>
                <w:szCs w:val="24"/>
              </w:rPr>
            </w:pPr>
            <w:r w:rsidRPr="00DE4779">
              <w:rPr>
                <w:rFonts w:ascii="Times New Roman" w:hAnsi="Times New Roman" w:cs="Times New Roman"/>
                <w:sz w:val="24"/>
                <w:szCs w:val="24"/>
              </w:rPr>
              <w:t>Determines</w:t>
            </w:r>
          </w:p>
          <w:p w:rsidR="00DE4779" w:rsidRPr="00DE4779" w:rsidRDefault="00DE4779" w:rsidP="00962D98">
            <w:pPr>
              <w:numPr>
                <w:ilvl w:val="1"/>
                <w:numId w:val="8"/>
              </w:numPr>
              <w:spacing w:before="100" w:beforeAutospacing="1" w:after="100" w:afterAutospacing="1" w:line="240" w:lineRule="auto"/>
              <w:rPr>
                <w:rFonts w:ascii="Times New Roman" w:hAnsi="Times New Roman" w:cs="Times New Roman"/>
                <w:sz w:val="24"/>
                <w:szCs w:val="24"/>
              </w:rPr>
            </w:pPr>
            <w:r w:rsidRPr="00DE4779">
              <w:rPr>
                <w:rFonts w:ascii="Times New Roman" w:hAnsi="Times New Roman" w:cs="Times New Roman"/>
                <w:sz w:val="24"/>
                <w:szCs w:val="24"/>
              </w:rPr>
              <w:t>the amount of past due benefits awarded</w:t>
            </w:r>
          </w:p>
          <w:p w:rsidR="00DE4779" w:rsidRPr="00DE4779" w:rsidRDefault="00DE4779" w:rsidP="00962D98">
            <w:pPr>
              <w:numPr>
                <w:ilvl w:val="1"/>
                <w:numId w:val="8"/>
              </w:numPr>
              <w:spacing w:before="100" w:beforeAutospacing="1" w:after="100" w:afterAutospacing="1" w:line="240" w:lineRule="auto"/>
              <w:rPr>
                <w:rFonts w:ascii="Times New Roman" w:hAnsi="Times New Roman" w:cs="Times New Roman"/>
                <w:sz w:val="24"/>
                <w:szCs w:val="24"/>
              </w:rPr>
            </w:pPr>
            <w:r w:rsidRPr="00DE4779">
              <w:rPr>
                <w:rFonts w:ascii="Times New Roman" w:hAnsi="Times New Roman" w:cs="Times New Roman"/>
                <w:sz w:val="24"/>
                <w:szCs w:val="24"/>
              </w:rPr>
              <w:t>Computes the amount of past-due benefits to be withheld for fees in the event eligibility to fees is established.</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4</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AAFC</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Requests the RO’s finance activity to establish a withholding of the amount payable.</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5</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Finance Activity</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Establishes the withholding.</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6</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AAFC/Senior Veterans Service Representative (SVSR)</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rsidP="00962D98">
            <w:pPr>
              <w:numPr>
                <w:ilvl w:val="0"/>
                <w:numId w:val="9"/>
              </w:numPr>
              <w:spacing w:before="100" w:beforeAutospacing="1" w:after="100" w:afterAutospacing="1" w:line="240" w:lineRule="auto"/>
              <w:rPr>
                <w:rFonts w:ascii="Times New Roman" w:hAnsi="Times New Roman" w:cs="Times New Roman"/>
                <w:sz w:val="24"/>
                <w:szCs w:val="24"/>
              </w:rPr>
            </w:pPr>
            <w:r w:rsidRPr="00DE4779">
              <w:rPr>
                <w:rFonts w:ascii="Times New Roman" w:hAnsi="Times New Roman" w:cs="Times New Roman"/>
                <w:sz w:val="24"/>
                <w:szCs w:val="24"/>
              </w:rPr>
              <w:t>Authorizes the award when the withholding appears in the corporate record, and</w:t>
            </w:r>
          </w:p>
          <w:p w:rsidR="00DE4779" w:rsidRPr="00DE4779" w:rsidRDefault="00DE4779" w:rsidP="00962D98">
            <w:pPr>
              <w:numPr>
                <w:ilvl w:val="0"/>
                <w:numId w:val="9"/>
              </w:numPr>
              <w:spacing w:before="100" w:beforeAutospacing="1" w:after="100" w:afterAutospacing="1" w:line="240" w:lineRule="auto"/>
              <w:rPr>
                <w:rFonts w:ascii="Times New Roman" w:hAnsi="Times New Roman" w:cs="Times New Roman"/>
                <w:sz w:val="24"/>
                <w:szCs w:val="24"/>
              </w:rPr>
            </w:pPr>
            <w:r w:rsidRPr="00DE4779">
              <w:rPr>
                <w:rFonts w:ascii="Times New Roman" w:hAnsi="Times New Roman" w:cs="Times New Roman"/>
                <w:sz w:val="24"/>
                <w:szCs w:val="24"/>
              </w:rPr>
              <w:t>Notifies the claimant and his/her attorney/agent of the rating decision and award.</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7</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AAFC</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rsidP="00962D98">
            <w:pPr>
              <w:numPr>
                <w:ilvl w:val="0"/>
                <w:numId w:val="10"/>
              </w:numPr>
              <w:spacing w:before="100" w:beforeAutospacing="1" w:after="100" w:afterAutospacing="1" w:line="240" w:lineRule="auto"/>
              <w:rPr>
                <w:rFonts w:ascii="Times New Roman" w:hAnsi="Times New Roman" w:cs="Times New Roman"/>
                <w:sz w:val="24"/>
                <w:szCs w:val="24"/>
              </w:rPr>
            </w:pPr>
            <w:r w:rsidRPr="00DE4779">
              <w:rPr>
                <w:rFonts w:ascii="Times New Roman" w:hAnsi="Times New Roman" w:cs="Times New Roman"/>
                <w:sz w:val="24"/>
                <w:szCs w:val="24"/>
              </w:rPr>
              <w:t>Determines whether the attorney/agent is eligible to receive fees, and</w:t>
            </w:r>
          </w:p>
          <w:p w:rsidR="00DE4779" w:rsidRPr="00DE4779" w:rsidRDefault="00DE4779" w:rsidP="00962D98">
            <w:pPr>
              <w:numPr>
                <w:ilvl w:val="0"/>
                <w:numId w:val="10"/>
              </w:numPr>
              <w:spacing w:before="100" w:beforeAutospacing="1" w:after="100" w:afterAutospacing="1" w:line="240" w:lineRule="auto"/>
              <w:rPr>
                <w:rFonts w:ascii="Times New Roman" w:hAnsi="Times New Roman" w:cs="Times New Roman"/>
                <w:sz w:val="24"/>
                <w:szCs w:val="24"/>
              </w:rPr>
            </w:pPr>
            <w:r w:rsidRPr="00DE4779">
              <w:rPr>
                <w:rFonts w:ascii="Times New Roman" w:hAnsi="Times New Roman" w:cs="Times New Roman"/>
                <w:sz w:val="24"/>
                <w:szCs w:val="24"/>
              </w:rPr>
              <w:t>Notifies the claimant and his/her attorney/agent of the fee eligibility decision.</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8</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AAFC</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When the appeal period expires (or any appeal is completed), asks the finance activity to release funds to the claimant or attorney/agent, according to the fee eligibility decision.</w:t>
            </w:r>
          </w:p>
          <w:p w:rsidR="00DE4779" w:rsidRPr="00DE4779" w:rsidRDefault="00DE4779">
            <w:pPr>
              <w:pStyle w:val="NormalWeb"/>
            </w:pPr>
            <w:r w:rsidRPr="00DE4779">
              <w:rPr>
                <w:rStyle w:val="Emphasis"/>
                <w:rFonts w:eastAsiaTheme="majorEastAsia"/>
                <w:b/>
                <w:bCs/>
              </w:rPr>
              <w:t>Note</w:t>
            </w:r>
            <w:r w:rsidRPr="00DE4779">
              <w:t>: If the NOD was received on or after June 20, 2007, the finance activity must withhold an assessment from the attorney/agent’s payment.</w:t>
            </w:r>
          </w:p>
        </w:tc>
      </w:tr>
      <w:tr w:rsidR="00DE4779" w:rsidRPr="00DE4779" w:rsidTr="00DE4779">
        <w:trPr>
          <w:trHeight w:val="285"/>
          <w:tblCellSpacing w:w="0" w:type="dxa"/>
        </w:trPr>
        <w:tc>
          <w:tcPr>
            <w:tcW w:w="686"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jc w:val="center"/>
            </w:pPr>
            <w:r w:rsidRPr="00DE4779">
              <w:t>9</w:t>
            </w:r>
          </w:p>
        </w:tc>
        <w:tc>
          <w:tcPr>
            <w:tcW w:w="2119"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Finance Activity</w:t>
            </w:r>
          </w:p>
        </w:tc>
        <w:tc>
          <w:tcPr>
            <w:tcW w:w="6480" w:type="dxa"/>
            <w:tcBorders>
              <w:top w:val="outset" w:sz="6" w:space="0" w:color="auto"/>
              <w:left w:val="outset" w:sz="6" w:space="0" w:color="auto"/>
              <w:bottom w:val="outset" w:sz="6" w:space="0" w:color="auto"/>
              <w:right w:val="outset" w:sz="6" w:space="0" w:color="auto"/>
            </w:tcBorders>
            <w:hideMark/>
          </w:tcPr>
          <w:p w:rsidR="00DE4779" w:rsidRPr="00DE4779" w:rsidRDefault="00DE4779">
            <w:pPr>
              <w:pStyle w:val="NormalWeb"/>
            </w:pPr>
            <w:r w:rsidRPr="00DE4779">
              <w:t>Releases funds.</w:t>
            </w:r>
          </w:p>
        </w:tc>
      </w:tr>
    </w:tbl>
    <w:p w:rsidR="00AA658C" w:rsidRPr="00DE4779" w:rsidRDefault="00AA658C" w:rsidP="00AA658C">
      <w:pPr>
        <w:spacing w:after="0" w:line="240" w:lineRule="auto"/>
        <w:rPr>
          <w:rFonts w:ascii="Times New Roman" w:hAnsi="Times New Roman" w:cs="Times New Roman"/>
          <w:sz w:val="24"/>
          <w:szCs w:val="24"/>
        </w:rPr>
      </w:pPr>
    </w:p>
    <w:p w:rsidR="00AA658C" w:rsidRPr="00DE4779" w:rsidRDefault="00AA658C">
      <w:pPr>
        <w:rPr>
          <w:rFonts w:ascii="Times New Roman" w:hAnsi="Times New Roman" w:cs="Times New Roman"/>
          <w:b/>
          <w:sz w:val="24"/>
          <w:szCs w:val="24"/>
          <w:u w:val="single"/>
        </w:rPr>
      </w:pPr>
      <w:r w:rsidRPr="00DE4779">
        <w:rPr>
          <w:rFonts w:ascii="Times New Roman" w:hAnsi="Times New Roman" w:cs="Times New Roman"/>
          <w:b/>
          <w:sz w:val="24"/>
          <w:szCs w:val="24"/>
          <w:u w:val="single"/>
        </w:rPr>
        <w:br w:type="page"/>
      </w:r>
    </w:p>
    <w:p w:rsidR="00DD6A19" w:rsidRDefault="00992607" w:rsidP="00DD6A19">
      <w:pPr>
        <w:pStyle w:val="NoSpacing"/>
        <w:rPr>
          <w:rFonts w:ascii="Arial" w:hAnsi="Arial" w:cs="Arial"/>
          <w:b/>
          <w:sz w:val="32"/>
          <w:u w:val="single"/>
        </w:rPr>
      </w:pPr>
      <w:r>
        <w:rPr>
          <w:rFonts w:ascii="Arial" w:hAnsi="Arial" w:cs="Arial"/>
          <w:b/>
          <w:sz w:val="32"/>
          <w:u w:val="single"/>
        </w:rPr>
        <w:lastRenderedPageBreak/>
        <w:t>Computing</w:t>
      </w:r>
      <w:r w:rsidR="00B9572E">
        <w:rPr>
          <w:rFonts w:ascii="Arial" w:hAnsi="Arial" w:cs="Arial"/>
          <w:b/>
          <w:sz w:val="32"/>
          <w:u w:val="single"/>
        </w:rPr>
        <w:t xml:space="preserve"> the Fee </w:t>
      </w:r>
      <w:r w:rsidR="009227FF">
        <w:rPr>
          <w:rFonts w:ascii="Arial" w:hAnsi="Arial" w:cs="Arial"/>
          <w:b/>
          <w:sz w:val="32"/>
          <w:u w:val="single"/>
        </w:rPr>
        <w:t>P</w:t>
      </w:r>
      <w:r w:rsidR="00B9572E">
        <w:rPr>
          <w:rFonts w:ascii="Arial" w:hAnsi="Arial" w:cs="Arial"/>
          <w:b/>
          <w:sz w:val="32"/>
          <w:u w:val="single"/>
        </w:rPr>
        <w:t>ayable to the Attorney/Agent</w:t>
      </w:r>
      <w:r w:rsidR="00DD6A19" w:rsidRPr="00DD6A19">
        <w:rPr>
          <w:rFonts w:ascii="Arial" w:hAnsi="Arial" w:cs="Arial"/>
          <w:b/>
          <w:sz w:val="32"/>
          <w:u w:val="single"/>
        </w:rPr>
        <w:t xml:space="preserve"> </w:t>
      </w:r>
    </w:p>
    <w:p w:rsidR="0051321E" w:rsidRDefault="00DC04D9" w:rsidP="0051321E">
      <w:pPr>
        <w:tabs>
          <w:tab w:val="num" w:pos="720"/>
        </w:tabs>
        <w:spacing w:before="100" w:beforeAutospacing="1" w:after="100" w:afterAutospacing="1" w:line="240" w:lineRule="auto"/>
        <w:rPr>
          <w:rFonts w:ascii="Times New Roman" w:eastAsia="Times New Roman" w:hAnsi="Times New Roman" w:cs="Times New Roman"/>
          <w:sz w:val="24"/>
          <w:szCs w:val="21"/>
        </w:rPr>
      </w:pPr>
      <w:r>
        <w:rPr>
          <w:rFonts w:ascii="Times New Roman" w:eastAsia="Times New Roman" w:hAnsi="Times New Roman" w:cs="Times New Roman"/>
          <w:sz w:val="24"/>
          <w:szCs w:val="21"/>
        </w:rPr>
        <w:t xml:space="preserve">When calculating the amount of retroactive benefits due to an attorney/agent the AAFC will determine the percentage of benefits due to the attorney/agent and reduce that amount to account for an assessment fee.  </w:t>
      </w:r>
      <w:r w:rsidRPr="00DC04D9">
        <w:rPr>
          <w:rFonts w:ascii="Times New Roman" w:eastAsia="Times New Roman" w:hAnsi="Times New Roman" w:cs="Times New Roman"/>
          <w:sz w:val="24"/>
          <w:szCs w:val="21"/>
        </w:rPr>
        <w:t xml:space="preserve">VA will charge and collect an assessment out of the fees paid directly to agents or attorneys from past-due benefits awarded. The amount of such assessment shall be equal to </w:t>
      </w:r>
      <w:r w:rsidR="00612D18">
        <w:rPr>
          <w:rFonts w:ascii="Times New Roman" w:eastAsia="Times New Roman" w:hAnsi="Times New Roman" w:cs="Times New Roman"/>
          <w:sz w:val="24"/>
          <w:szCs w:val="21"/>
        </w:rPr>
        <w:t>5%</w:t>
      </w:r>
      <w:r w:rsidRPr="00DC04D9">
        <w:rPr>
          <w:rFonts w:ascii="Times New Roman" w:eastAsia="Times New Roman" w:hAnsi="Times New Roman" w:cs="Times New Roman"/>
          <w:sz w:val="24"/>
          <w:szCs w:val="21"/>
        </w:rPr>
        <w:t xml:space="preserve"> of the amount of the fee required to be paid to the agent or attorney, but in no event shall the assessment exceed $100</w:t>
      </w:r>
      <w:r>
        <w:rPr>
          <w:rFonts w:ascii="Times New Roman" w:eastAsia="Times New Roman" w:hAnsi="Times New Roman" w:cs="Times New Roman"/>
          <w:sz w:val="24"/>
          <w:szCs w:val="21"/>
        </w:rPr>
        <w:t xml:space="preserve"> (38 CFR</w:t>
      </w:r>
      <w:r w:rsidRPr="00DC04D9">
        <w:rPr>
          <w:rFonts w:ascii="Times New Roman" w:eastAsia="Times New Roman" w:hAnsi="Times New Roman" w:cs="Times New Roman"/>
          <w:sz w:val="24"/>
          <w:szCs w:val="21"/>
        </w:rPr>
        <w:t>.</w:t>
      </w:r>
      <w:r>
        <w:rPr>
          <w:rFonts w:ascii="Times New Roman" w:eastAsia="Times New Roman" w:hAnsi="Times New Roman" w:cs="Times New Roman"/>
          <w:sz w:val="24"/>
          <w:szCs w:val="21"/>
        </w:rPr>
        <w:t xml:space="preserve"> </w:t>
      </w:r>
      <w:proofErr w:type="gramStart"/>
      <w:r>
        <w:rPr>
          <w:rFonts w:ascii="Times New Roman" w:eastAsia="Times New Roman" w:hAnsi="Times New Roman" w:cs="Times New Roman"/>
          <w:sz w:val="24"/>
          <w:szCs w:val="21"/>
        </w:rPr>
        <w:t>§14.636).</w:t>
      </w:r>
      <w:proofErr w:type="gramEnd"/>
    </w:p>
    <w:p w:rsidR="0051321E" w:rsidRDefault="004F22B0" w:rsidP="0051321E">
      <w:pPr>
        <w:tabs>
          <w:tab w:val="num" w:pos="720"/>
        </w:tabs>
        <w:spacing w:before="100" w:beforeAutospacing="1" w:after="100" w:afterAutospacing="1" w:line="240" w:lineRule="auto"/>
        <w:rPr>
          <w:rFonts w:ascii="Times New Roman" w:eastAsia="Times New Roman" w:hAnsi="Times New Roman" w:cs="Times New Roman"/>
          <w:sz w:val="24"/>
          <w:szCs w:val="21"/>
        </w:rPr>
      </w:pPr>
      <w:r w:rsidRPr="004F22B0">
        <w:rPr>
          <w:rFonts w:ascii="Times New Roman" w:eastAsia="Times New Roman" w:hAnsi="Times New Roman" w:cs="Times New Roman"/>
          <w:sz w:val="24"/>
          <w:szCs w:val="21"/>
        </w:rPr>
        <w:t>Past-due benefits are calculated</w:t>
      </w:r>
      <w:r w:rsidR="00694F53">
        <w:rPr>
          <w:rFonts w:ascii="Times New Roman" w:eastAsia="Times New Roman" w:hAnsi="Times New Roman" w:cs="Times New Roman"/>
          <w:sz w:val="24"/>
          <w:szCs w:val="21"/>
        </w:rPr>
        <w:t xml:space="preserve"> </w:t>
      </w:r>
      <w:r w:rsidRPr="0051321E">
        <w:rPr>
          <w:rFonts w:ascii="Times New Roman" w:eastAsia="Times New Roman" w:hAnsi="Times New Roman" w:cs="Times New Roman"/>
          <w:b/>
          <w:i/>
          <w:iCs/>
          <w:sz w:val="24"/>
          <w:szCs w:val="21"/>
        </w:rPr>
        <w:t xml:space="preserve">from </w:t>
      </w:r>
      <w:r w:rsidRPr="004F22B0">
        <w:rPr>
          <w:rFonts w:ascii="Times New Roman" w:eastAsia="Times New Roman" w:hAnsi="Times New Roman" w:cs="Times New Roman"/>
          <w:b/>
          <w:sz w:val="24"/>
          <w:szCs w:val="21"/>
        </w:rPr>
        <w:t>the effective date of the award</w:t>
      </w:r>
      <w:r w:rsidR="00694F53" w:rsidRPr="0051321E">
        <w:rPr>
          <w:rFonts w:ascii="Times New Roman" w:eastAsia="Times New Roman" w:hAnsi="Times New Roman" w:cs="Times New Roman"/>
          <w:b/>
          <w:sz w:val="24"/>
          <w:szCs w:val="21"/>
        </w:rPr>
        <w:t xml:space="preserve"> </w:t>
      </w:r>
      <w:r w:rsidRPr="0051321E">
        <w:rPr>
          <w:rFonts w:ascii="Times New Roman" w:eastAsia="Times New Roman" w:hAnsi="Times New Roman" w:cs="Times New Roman"/>
          <w:b/>
          <w:i/>
          <w:iCs/>
          <w:sz w:val="24"/>
          <w:szCs w:val="21"/>
        </w:rPr>
        <w:t xml:space="preserve">to </w:t>
      </w:r>
      <w:r w:rsidRPr="004F22B0">
        <w:rPr>
          <w:rFonts w:ascii="Times New Roman" w:eastAsia="Times New Roman" w:hAnsi="Times New Roman" w:cs="Times New Roman"/>
          <w:b/>
          <w:sz w:val="24"/>
          <w:szCs w:val="21"/>
        </w:rPr>
        <w:t xml:space="preserve">the </w:t>
      </w:r>
      <w:r w:rsidRPr="0051321E">
        <w:rPr>
          <w:rFonts w:ascii="Times New Roman" w:eastAsia="Times New Roman" w:hAnsi="Times New Roman" w:cs="Times New Roman"/>
          <w:b/>
          <w:iCs/>
          <w:sz w:val="24"/>
          <w:szCs w:val="21"/>
        </w:rPr>
        <w:t>date</w:t>
      </w:r>
      <w:r w:rsidRPr="004F22B0">
        <w:rPr>
          <w:rFonts w:ascii="Times New Roman" w:eastAsia="Times New Roman" w:hAnsi="Times New Roman" w:cs="Times New Roman"/>
          <w:b/>
          <w:sz w:val="24"/>
          <w:szCs w:val="21"/>
        </w:rPr>
        <w:t xml:space="preserve"> of</w:t>
      </w:r>
      <w:r w:rsidR="00694F53" w:rsidRPr="0051321E">
        <w:rPr>
          <w:rFonts w:ascii="Times New Roman" w:eastAsia="Times New Roman" w:hAnsi="Times New Roman" w:cs="Times New Roman"/>
          <w:b/>
          <w:sz w:val="24"/>
          <w:szCs w:val="21"/>
        </w:rPr>
        <w:t xml:space="preserve"> the decision</w:t>
      </w:r>
      <w:r w:rsidR="00694F53">
        <w:rPr>
          <w:rFonts w:ascii="Times New Roman" w:eastAsia="Times New Roman" w:hAnsi="Times New Roman" w:cs="Times New Roman"/>
          <w:sz w:val="24"/>
          <w:szCs w:val="21"/>
        </w:rPr>
        <w:t xml:space="preserve"> awarding benefits</w:t>
      </w:r>
      <w:r w:rsidR="00AC4205">
        <w:rPr>
          <w:rFonts w:ascii="Times New Roman" w:eastAsia="Times New Roman" w:hAnsi="Times New Roman" w:cs="Times New Roman"/>
          <w:sz w:val="24"/>
          <w:szCs w:val="21"/>
        </w:rPr>
        <w:t xml:space="preserve"> for any </w:t>
      </w:r>
      <w:r w:rsidR="0051321E">
        <w:rPr>
          <w:rFonts w:ascii="Times New Roman" w:eastAsia="Times New Roman" w:hAnsi="Times New Roman" w:cs="Times New Roman"/>
          <w:sz w:val="24"/>
          <w:szCs w:val="21"/>
        </w:rPr>
        <w:t>cases</w:t>
      </w:r>
      <w:r w:rsidR="00AC4205">
        <w:rPr>
          <w:rFonts w:ascii="Times New Roman" w:eastAsia="Times New Roman" w:hAnsi="Times New Roman" w:cs="Times New Roman"/>
          <w:sz w:val="24"/>
          <w:szCs w:val="21"/>
        </w:rPr>
        <w:t xml:space="preserve"> </w:t>
      </w:r>
      <w:r w:rsidR="0051321E">
        <w:rPr>
          <w:rFonts w:ascii="Times New Roman" w:eastAsia="Times New Roman" w:hAnsi="Times New Roman" w:cs="Times New Roman"/>
          <w:sz w:val="24"/>
          <w:szCs w:val="21"/>
        </w:rPr>
        <w:t>identified in</w:t>
      </w:r>
      <w:r w:rsidR="00AC4205">
        <w:rPr>
          <w:rFonts w:ascii="Times New Roman" w:eastAsia="Times New Roman" w:hAnsi="Times New Roman" w:cs="Times New Roman"/>
          <w:sz w:val="24"/>
          <w:szCs w:val="21"/>
        </w:rPr>
        <w:t xml:space="preserve"> the fee agreement.</w:t>
      </w:r>
      <w:r w:rsidR="00C34F07">
        <w:rPr>
          <w:rFonts w:ascii="Times New Roman" w:eastAsia="Times New Roman" w:hAnsi="Times New Roman" w:cs="Times New Roman"/>
          <w:sz w:val="24"/>
          <w:szCs w:val="21"/>
        </w:rPr>
        <w:t xml:space="preserve">  </w:t>
      </w:r>
      <w:r w:rsidR="0051321E">
        <w:rPr>
          <w:rFonts w:ascii="Times New Roman" w:eastAsia="Times New Roman" w:hAnsi="Times New Roman" w:cs="Times New Roman"/>
          <w:sz w:val="24"/>
          <w:szCs w:val="21"/>
        </w:rPr>
        <w:t>VA will only honor a direct pay fee agreement where the fee amount doesn’t exceed 20% of any retroactive benefits.</w:t>
      </w:r>
    </w:p>
    <w:p w:rsidR="00852A57" w:rsidRDefault="00852A57" w:rsidP="004F22B0">
      <w:pPr>
        <w:pStyle w:val="NormalWeb"/>
        <w:rPr>
          <w:szCs w:val="21"/>
        </w:rPr>
      </w:pPr>
      <w:r w:rsidRPr="00852A57">
        <w:rPr>
          <w:noProof/>
          <w:szCs w:val="21"/>
        </w:rPr>
        <mc:AlternateContent>
          <mc:Choice Requires="wps">
            <w:drawing>
              <wp:anchor distT="0" distB="0" distL="114300" distR="114300" simplePos="0" relativeHeight="251684864" behindDoc="0" locked="0" layoutInCell="1" allowOverlap="1" wp14:editId="36B11C9B">
                <wp:simplePos x="0" y="0"/>
                <wp:positionH relativeFrom="column">
                  <wp:align>center</wp:align>
                </wp:positionH>
                <wp:positionV relativeFrom="paragraph">
                  <wp:posOffset>0</wp:posOffset>
                </wp:positionV>
                <wp:extent cx="5886450" cy="1504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504950"/>
                        </a:xfrm>
                        <a:prstGeom prst="rect">
                          <a:avLst/>
                        </a:prstGeom>
                        <a:solidFill>
                          <a:srgbClr val="FFFFFF"/>
                        </a:solidFill>
                        <a:ln w="9525">
                          <a:solidFill>
                            <a:srgbClr val="000000"/>
                          </a:solidFill>
                          <a:miter lim="800000"/>
                          <a:headEnd/>
                          <a:tailEnd/>
                        </a:ln>
                      </wps:spPr>
                      <wps:txbx>
                        <w:txbxContent>
                          <w:p w:rsidR="00CE60D4" w:rsidRPr="001F4023" w:rsidRDefault="00CE60D4" w:rsidP="00852A57">
                            <w:pPr>
                              <w:tabs>
                                <w:tab w:val="num" w:pos="720"/>
                              </w:tabs>
                              <w:spacing w:before="100" w:beforeAutospacing="1" w:after="100" w:afterAutospacing="1" w:line="240" w:lineRule="auto"/>
                              <w:rPr>
                                <w:rFonts w:ascii="Times New Roman" w:eastAsia="Times New Roman" w:hAnsi="Times New Roman" w:cs="Times New Roman"/>
                                <w:sz w:val="24"/>
                                <w:szCs w:val="21"/>
                              </w:rPr>
                            </w:pPr>
                            <w:r w:rsidRPr="00852A57">
                              <w:rPr>
                                <w:rFonts w:ascii="Times New Roman" w:eastAsia="Times New Roman" w:hAnsi="Times New Roman" w:cs="Times New Roman"/>
                                <w:b/>
                                <w:sz w:val="24"/>
                                <w:szCs w:val="21"/>
                                <w:u w:val="single"/>
                              </w:rPr>
                              <w:t>Example</w:t>
                            </w:r>
                            <w:r>
                              <w:rPr>
                                <w:rFonts w:ascii="Times New Roman" w:eastAsia="Times New Roman" w:hAnsi="Times New Roman" w:cs="Times New Roman"/>
                                <w:b/>
                                <w:sz w:val="24"/>
                                <w:szCs w:val="21"/>
                                <w:u w:val="single"/>
                              </w:rPr>
                              <w:t xml:space="preserve"> 1</w:t>
                            </w:r>
                            <w:r>
                              <w:rPr>
                                <w:rFonts w:ascii="Times New Roman" w:eastAsia="Times New Roman" w:hAnsi="Times New Roman" w:cs="Times New Roman"/>
                                <w:sz w:val="24"/>
                                <w:szCs w:val="21"/>
                              </w:rPr>
                              <w:t xml:space="preserve">:  After a Veteran is </w:t>
                            </w:r>
                            <w:r w:rsidRPr="001F4023">
                              <w:rPr>
                                <w:rFonts w:ascii="Times New Roman" w:eastAsia="Times New Roman" w:hAnsi="Times New Roman" w:cs="Times New Roman"/>
                                <w:sz w:val="24"/>
                                <w:szCs w:val="21"/>
                              </w:rPr>
                              <w:t xml:space="preserve">denied service connection for depression, she appeals the decision and submits a VA </w:t>
                            </w:r>
                            <w:r>
                              <w:rPr>
                                <w:rFonts w:ascii="Times New Roman" w:eastAsia="Times New Roman" w:hAnsi="Times New Roman" w:cs="Times New Roman"/>
                                <w:sz w:val="24"/>
                                <w:szCs w:val="21"/>
                              </w:rPr>
                              <w:t>F</w:t>
                            </w:r>
                            <w:r w:rsidRPr="001F4023">
                              <w:rPr>
                                <w:rFonts w:ascii="Times New Roman" w:eastAsia="Times New Roman" w:hAnsi="Times New Roman" w:cs="Times New Roman"/>
                                <w:sz w:val="24"/>
                                <w:szCs w:val="21"/>
                              </w:rPr>
                              <w:t xml:space="preserve">orm 21-22a with a valid fee agreement.  The Veteran is awarded 30% on this appeal, and she is due a retroactive award of $20,000.  The fee agreement calls for 20% to go to the attorney.  </w:t>
                            </w:r>
                          </w:p>
                          <w:p w:rsidR="00CE60D4" w:rsidRPr="004F22B0" w:rsidRDefault="00CE60D4" w:rsidP="00852A57">
                            <w:pPr>
                              <w:tabs>
                                <w:tab w:val="num" w:pos="720"/>
                              </w:tabs>
                              <w:spacing w:before="100" w:beforeAutospacing="1" w:after="100" w:afterAutospacing="1" w:line="240" w:lineRule="auto"/>
                              <w:rPr>
                                <w:rFonts w:ascii="Times New Roman" w:eastAsia="Times New Roman" w:hAnsi="Times New Roman" w:cs="Times New Roman"/>
                                <w:sz w:val="32"/>
                                <w:szCs w:val="24"/>
                              </w:rPr>
                            </w:pPr>
                            <w:r w:rsidRPr="001F4023">
                              <w:rPr>
                                <w:rFonts w:ascii="Times New Roman" w:eastAsia="Times New Roman" w:hAnsi="Times New Roman" w:cs="Times New Roman"/>
                                <w:sz w:val="24"/>
                                <w:szCs w:val="21"/>
                              </w:rPr>
                              <w:t xml:space="preserve">The total attorney fee is $4,000; however, we must reduce this amount by the assessment fee.  </w:t>
                            </w:r>
                            <w:r w:rsidRPr="003160D0">
                              <w:rPr>
                                <w:rFonts w:ascii="Times New Roman" w:eastAsia="Times New Roman" w:hAnsi="Times New Roman" w:cs="Times New Roman"/>
                                <w:b/>
                                <w:sz w:val="24"/>
                                <w:szCs w:val="21"/>
                                <w:u w:val="single"/>
                              </w:rPr>
                              <w:t>The total amount payable to the attorney is $3,900</w:t>
                            </w:r>
                            <w:r>
                              <w:rPr>
                                <w:rFonts w:ascii="Times New Roman" w:eastAsia="Times New Roman" w:hAnsi="Times New Roman" w:cs="Times New Roman"/>
                                <w:sz w:val="24"/>
                                <w:szCs w:val="21"/>
                              </w:rPr>
                              <w:t xml:space="preserve">.  The assessment fee charged for this transaction is $100 because 5% of $4,000 ($4,000*0.05=$200) exceeds the $100 limit. </w:t>
                            </w:r>
                          </w:p>
                          <w:p w:rsidR="00CE60D4" w:rsidRDefault="00CE60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3.5pt;height:118.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">
                <v:textbox>
                  <w:txbxContent>
                    <w:p w:rsidR="00CE60D4" w:rsidRPr="001F4023" w:rsidRDefault="00CE60D4" w:rsidP="00852A57">
                      <w:pPr>
                        <w:tabs>
                          <w:tab w:val="num" w:pos="720"/>
                        </w:tabs>
                        <w:spacing w:before="100" w:beforeAutospacing="1" w:after="100" w:afterAutospacing="1" w:line="240" w:lineRule="auto"/>
                        <w:rPr>
                          <w:rFonts w:ascii="Times New Roman" w:eastAsia="Times New Roman" w:hAnsi="Times New Roman" w:cs="Times New Roman"/>
                          <w:sz w:val="24"/>
                          <w:szCs w:val="21"/>
                        </w:rPr>
                      </w:pPr>
                      <w:r w:rsidRPr="00852A57">
                        <w:rPr>
                          <w:rFonts w:ascii="Times New Roman" w:eastAsia="Times New Roman" w:hAnsi="Times New Roman" w:cs="Times New Roman"/>
                          <w:b/>
                          <w:sz w:val="24"/>
                          <w:szCs w:val="21"/>
                          <w:u w:val="single"/>
                        </w:rPr>
                        <w:t>Example</w:t>
                      </w:r>
                      <w:r>
                        <w:rPr>
                          <w:rFonts w:ascii="Times New Roman" w:eastAsia="Times New Roman" w:hAnsi="Times New Roman" w:cs="Times New Roman"/>
                          <w:b/>
                          <w:sz w:val="24"/>
                          <w:szCs w:val="21"/>
                          <w:u w:val="single"/>
                        </w:rPr>
                        <w:t xml:space="preserve"> 1</w:t>
                      </w:r>
                      <w:r>
                        <w:rPr>
                          <w:rFonts w:ascii="Times New Roman" w:eastAsia="Times New Roman" w:hAnsi="Times New Roman" w:cs="Times New Roman"/>
                          <w:sz w:val="24"/>
                          <w:szCs w:val="21"/>
                        </w:rPr>
                        <w:t xml:space="preserve">:  After a Veteran is </w:t>
                      </w:r>
                      <w:r w:rsidRPr="001F4023">
                        <w:rPr>
                          <w:rFonts w:ascii="Times New Roman" w:eastAsia="Times New Roman" w:hAnsi="Times New Roman" w:cs="Times New Roman"/>
                          <w:sz w:val="24"/>
                          <w:szCs w:val="21"/>
                        </w:rPr>
                        <w:t xml:space="preserve">denied service connection for depression, she appeals the decision and submits a VA </w:t>
                      </w:r>
                      <w:r>
                        <w:rPr>
                          <w:rFonts w:ascii="Times New Roman" w:eastAsia="Times New Roman" w:hAnsi="Times New Roman" w:cs="Times New Roman"/>
                          <w:sz w:val="24"/>
                          <w:szCs w:val="21"/>
                        </w:rPr>
                        <w:t>F</w:t>
                      </w:r>
                      <w:r w:rsidRPr="001F4023">
                        <w:rPr>
                          <w:rFonts w:ascii="Times New Roman" w:eastAsia="Times New Roman" w:hAnsi="Times New Roman" w:cs="Times New Roman"/>
                          <w:sz w:val="24"/>
                          <w:szCs w:val="21"/>
                        </w:rPr>
                        <w:t xml:space="preserve">orm 21-22a with a valid fee agreement.  The Veteran is awarded 30% on this appeal, and she is due a retroactive award of $20,000.  The fee agreement calls for 20% to go to the attorney.  </w:t>
                      </w:r>
                    </w:p>
                    <w:p w:rsidR="00CE60D4" w:rsidRPr="004F22B0" w:rsidRDefault="00CE60D4" w:rsidP="00852A57">
                      <w:pPr>
                        <w:tabs>
                          <w:tab w:val="num" w:pos="720"/>
                        </w:tabs>
                        <w:spacing w:before="100" w:beforeAutospacing="1" w:after="100" w:afterAutospacing="1" w:line="240" w:lineRule="auto"/>
                        <w:rPr>
                          <w:rFonts w:ascii="Times New Roman" w:eastAsia="Times New Roman" w:hAnsi="Times New Roman" w:cs="Times New Roman"/>
                          <w:sz w:val="32"/>
                          <w:szCs w:val="24"/>
                        </w:rPr>
                      </w:pPr>
                      <w:r w:rsidRPr="001F4023">
                        <w:rPr>
                          <w:rFonts w:ascii="Times New Roman" w:eastAsia="Times New Roman" w:hAnsi="Times New Roman" w:cs="Times New Roman"/>
                          <w:sz w:val="24"/>
                          <w:szCs w:val="21"/>
                        </w:rPr>
                        <w:t xml:space="preserve">The total attorney fee is $4,000; however, we must reduce this amount by the assessment fee.  </w:t>
                      </w:r>
                      <w:r w:rsidRPr="003160D0">
                        <w:rPr>
                          <w:rFonts w:ascii="Times New Roman" w:eastAsia="Times New Roman" w:hAnsi="Times New Roman" w:cs="Times New Roman"/>
                          <w:b/>
                          <w:sz w:val="24"/>
                          <w:szCs w:val="21"/>
                          <w:u w:val="single"/>
                        </w:rPr>
                        <w:t>The total amount payable to the attorney is $3,900</w:t>
                      </w:r>
                      <w:r>
                        <w:rPr>
                          <w:rFonts w:ascii="Times New Roman" w:eastAsia="Times New Roman" w:hAnsi="Times New Roman" w:cs="Times New Roman"/>
                          <w:sz w:val="24"/>
                          <w:szCs w:val="21"/>
                        </w:rPr>
                        <w:t xml:space="preserve">.  The assessment fee charged for this transaction is $100 because 5% of $4,000 ($4,000*0.05=$200) exceeds the $100 limit. </w:t>
                      </w:r>
                    </w:p>
                    <w:p w:rsidR="00CE60D4" w:rsidRDefault="00CE60D4"/>
                  </w:txbxContent>
                </v:textbox>
              </v:shape>
            </w:pict>
          </mc:Fallback>
        </mc:AlternateContent>
      </w:r>
    </w:p>
    <w:p w:rsidR="00852A57" w:rsidRDefault="00852A57" w:rsidP="004F22B0">
      <w:pPr>
        <w:pStyle w:val="NormalWeb"/>
        <w:rPr>
          <w:szCs w:val="21"/>
        </w:rPr>
      </w:pPr>
    </w:p>
    <w:p w:rsidR="00852A57" w:rsidRDefault="00852A57" w:rsidP="004F22B0">
      <w:pPr>
        <w:pStyle w:val="NormalWeb"/>
        <w:rPr>
          <w:szCs w:val="21"/>
        </w:rPr>
      </w:pPr>
    </w:p>
    <w:p w:rsidR="00852A57" w:rsidRDefault="00852A57" w:rsidP="004F22B0">
      <w:pPr>
        <w:pStyle w:val="NormalWeb"/>
        <w:rPr>
          <w:szCs w:val="21"/>
        </w:rPr>
      </w:pPr>
    </w:p>
    <w:p w:rsidR="00852A57" w:rsidRDefault="00852A57" w:rsidP="004F22B0">
      <w:pPr>
        <w:pStyle w:val="NormalWeb"/>
        <w:rPr>
          <w:szCs w:val="21"/>
        </w:rPr>
      </w:pPr>
    </w:p>
    <w:p w:rsidR="00852A57" w:rsidRDefault="00852A57" w:rsidP="004F22B0">
      <w:pPr>
        <w:pStyle w:val="NormalWeb"/>
        <w:rPr>
          <w:szCs w:val="21"/>
        </w:rPr>
      </w:pPr>
    </w:p>
    <w:p w:rsidR="00AA1AD3" w:rsidRDefault="00AA1AD3" w:rsidP="004F22B0">
      <w:pPr>
        <w:pStyle w:val="NormalWeb"/>
        <w:rPr>
          <w:szCs w:val="21"/>
        </w:rPr>
      </w:pPr>
      <w:r w:rsidRPr="00AA1AD3">
        <w:rPr>
          <w:noProof/>
          <w:szCs w:val="21"/>
        </w:rPr>
        <mc:AlternateContent>
          <mc:Choice Requires="wps">
            <w:drawing>
              <wp:anchor distT="0" distB="0" distL="114300" distR="114300" simplePos="0" relativeHeight="251688960" behindDoc="0" locked="0" layoutInCell="1" allowOverlap="1" wp14:editId="36B11C9B">
                <wp:simplePos x="0" y="0"/>
                <wp:positionH relativeFrom="column">
                  <wp:align>center</wp:align>
                </wp:positionH>
                <wp:positionV relativeFrom="paragraph">
                  <wp:posOffset>0</wp:posOffset>
                </wp:positionV>
                <wp:extent cx="5848350" cy="36290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29025"/>
                        </a:xfrm>
                        <a:prstGeom prst="rect">
                          <a:avLst/>
                        </a:prstGeom>
                        <a:solidFill>
                          <a:srgbClr val="FFFFFF"/>
                        </a:solidFill>
                        <a:ln w="9525">
                          <a:solidFill>
                            <a:srgbClr val="000000"/>
                          </a:solidFill>
                          <a:miter lim="800000"/>
                          <a:headEnd/>
                          <a:tailEnd/>
                        </a:ln>
                      </wps:spPr>
                      <wps:txbx>
                        <w:txbxContent>
                          <w:p w:rsidR="00CE60D4"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sidRPr="00852A57">
                              <w:rPr>
                                <w:rFonts w:ascii="Times New Roman" w:eastAsia="Times New Roman" w:hAnsi="Times New Roman" w:cs="Times New Roman"/>
                                <w:b/>
                                <w:sz w:val="24"/>
                                <w:szCs w:val="21"/>
                                <w:u w:val="single"/>
                              </w:rPr>
                              <w:t>Example</w:t>
                            </w:r>
                            <w:r>
                              <w:rPr>
                                <w:rFonts w:ascii="Times New Roman" w:eastAsia="Times New Roman" w:hAnsi="Times New Roman" w:cs="Times New Roman"/>
                                <w:b/>
                                <w:sz w:val="24"/>
                                <w:szCs w:val="21"/>
                                <w:u w:val="single"/>
                              </w:rPr>
                              <w:t xml:space="preserve"> 2</w:t>
                            </w:r>
                            <w:r>
                              <w:rPr>
                                <w:rFonts w:ascii="Times New Roman" w:eastAsia="Times New Roman" w:hAnsi="Times New Roman" w:cs="Times New Roman"/>
                                <w:sz w:val="24"/>
                                <w:szCs w:val="21"/>
                              </w:rPr>
                              <w:t xml:space="preserve">:  After a Veteran is granted </w:t>
                            </w:r>
                            <w:r w:rsidRPr="001F4023">
                              <w:rPr>
                                <w:rFonts w:ascii="Times New Roman" w:eastAsia="Times New Roman" w:hAnsi="Times New Roman" w:cs="Times New Roman"/>
                                <w:sz w:val="24"/>
                                <w:szCs w:val="21"/>
                              </w:rPr>
                              <w:t xml:space="preserve">service connection for </w:t>
                            </w:r>
                            <w:r>
                              <w:rPr>
                                <w:rFonts w:ascii="Times New Roman" w:eastAsia="Times New Roman" w:hAnsi="Times New Roman" w:cs="Times New Roman"/>
                                <w:sz w:val="24"/>
                                <w:szCs w:val="21"/>
                              </w:rPr>
                              <w:t>a right knee condition at 10%, he appeals the decision for a higher evaluation and submits a VA F</w:t>
                            </w:r>
                            <w:r w:rsidRPr="001F4023">
                              <w:rPr>
                                <w:rFonts w:ascii="Times New Roman" w:eastAsia="Times New Roman" w:hAnsi="Times New Roman" w:cs="Times New Roman"/>
                                <w:sz w:val="24"/>
                                <w:szCs w:val="21"/>
                              </w:rPr>
                              <w:t>orm 21-22a with a valid fee agreement</w:t>
                            </w:r>
                            <w:r>
                              <w:rPr>
                                <w:rFonts w:ascii="Times New Roman" w:eastAsia="Times New Roman" w:hAnsi="Times New Roman" w:cs="Times New Roman"/>
                                <w:sz w:val="24"/>
                                <w:szCs w:val="21"/>
                              </w:rPr>
                              <w:t xml:space="preserve"> for “20% of retro-active benefits</w:t>
                            </w:r>
                            <w:r w:rsidRPr="001F4023">
                              <w:rPr>
                                <w:rFonts w:ascii="Times New Roman" w:eastAsia="Times New Roman" w:hAnsi="Times New Roman" w:cs="Times New Roman"/>
                                <w:sz w:val="24"/>
                                <w:szCs w:val="21"/>
                              </w:rPr>
                              <w:t>.</w:t>
                            </w:r>
                            <w:r>
                              <w:rPr>
                                <w:rFonts w:ascii="Times New Roman" w:eastAsia="Times New Roman" w:hAnsi="Times New Roman" w:cs="Times New Roman"/>
                                <w:sz w:val="24"/>
                                <w:szCs w:val="21"/>
                              </w:rPr>
                              <w:t>”</w:t>
                            </w:r>
                            <w:r w:rsidRPr="001F4023">
                              <w:rPr>
                                <w:rFonts w:ascii="Times New Roman" w:eastAsia="Times New Roman" w:hAnsi="Times New Roman" w:cs="Times New Roman"/>
                                <w:sz w:val="24"/>
                                <w:szCs w:val="21"/>
                              </w:rPr>
                              <w:t xml:space="preserve">  </w:t>
                            </w:r>
                            <w:r>
                              <w:rPr>
                                <w:rFonts w:ascii="Times New Roman" w:eastAsia="Times New Roman" w:hAnsi="Times New Roman" w:cs="Times New Roman"/>
                                <w:sz w:val="24"/>
                                <w:szCs w:val="21"/>
                              </w:rPr>
                              <w:t xml:space="preserve">While the appeal is pending he files a claim for his left knee secondary to his right knee.  </w:t>
                            </w:r>
                            <w:r w:rsidRPr="001F4023">
                              <w:rPr>
                                <w:rFonts w:ascii="Times New Roman" w:eastAsia="Times New Roman" w:hAnsi="Times New Roman" w:cs="Times New Roman"/>
                                <w:sz w:val="24"/>
                                <w:szCs w:val="21"/>
                              </w:rPr>
                              <w:t xml:space="preserve">The Veteran is awarded </w:t>
                            </w:r>
                            <w:r>
                              <w:rPr>
                                <w:rFonts w:ascii="Times New Roman" w:eastAsia="Times New Roman" w:hAnsi="Times New Roman" w:cs="Times New Roman"/>
                                <w:sz w:val="24"/>
                                <w:szCs w:val="21"/>
                              </w:rPr>
                              <w:t>an increase from 10</w:t>
                            </w:r>
                            <w:r w:rsidRPr="001F4023">
                              <w:rPr>
                                <w:rFonts w:ascii="Times New Roman" w:eastAsia="Times New Roman" w:hAnsi="Times New Roman" w:cs="Times New Roman"/>
                                <w:sz w:val="24"/>
                                <w:szCs w:val="21"/>
                              </w:rPr>
                              <w:t>%</w:t>
                            </w:r>
                            <w:r>
                              <w:rPr>
                                <w:rFonts w:ascii="Times New Roman" w:eastAsia="Times New Roman" w:hAnsi="Times New Roman" w:cs="Times New Roman"/>
                                <w:sz w:val="24"/>
                                <w:szCs w:val="21"/>
                              </w:rPr>
                              <w:t xml:space="preserve"> to 20%</w:t>
                            </w:r>
                            <w:r w:rsidRPr="001F4023">
                              <w:rPr>
                                <w:rFonts w:ascii="Times New Roman" w:eastAsia="Times New Roman" w:hAnsi="Times New Roman" w:cs="Times New Roman"/>
                                <w:sz w:val="24"/>
                                <w:szCs w:val="21"/>
                              </w:rPr>
                              <w:t xml:space="preserve"> on this </w:t>
                            </w:r>
                            <w:r>
                              <w:rPr>
                                <w:rFonts w:ascii="Times New Roman" w:eastAsia="Times New Roman" w:hAnsi="Times New Roman" w:cs="Times New Roman"/>
                                <w:sz w:val="24"/>
                                <w:szCs w:val="21"/>
                              </w:rPr>
                              <w:t>appealed right knee with retroactive benefits due in the amount of $800.</w:t>
                            </w:r>
                          </w:p>
                          <w:p w:rsidR="00CE60D4" w:rsidRPr="001F4023"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Pr>
                                <w:rFonts w:ascii="Times New Roman" w:eastAsia="Times New Roman" w:hAnsi="Times New Roman" w:cs="Times New Roman"/>
                                <w:sz w:val="24"/>
                                <w:szCs w:val="21"/>
                              </w:rPr>
                              <w:t>Two weeks later the RO decides in favor of the Veteran’s claim for his left knee as secondary to his right.  This decision increases his overall disability percentage from 20% to 80% with retroactive benefits due in the amount of $12,000.</w:t>
                            </w:r>
                          </w:p>
                          <w:p w:rsidR="00CE60D4"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sidRPr="001F4023">
                              <w:rPr>
                                <w:rFonts w:ascii="Times New Roman" w:eastAsia="Times New Roman" w:hAnsi="Times New Roman" w:cs="Times New Roman"/>
                                <w:sz w:val="24"/>
                                <w:szCs w:val="21"/>
                              </w:rPr>
                              <w:t xml:space="preserve">The total attorney fee </w:t>
                            </w:r>
                            <w:r>
                              <w:rPr>
                                <w:rFonts w:ascii="Times New Roman" w:eastAsia="Times New Roman" w:hAnsi="Times New Roman" w:cs="Times New Roman"/>
                                <w:sz w:val="24"/>
                                <w:szCs w:val="21"/>
                              </w:rPr>
                              <w:t>payable for the increased compensation based on the appealed right knee is $160 ($800*0.2=$160)</w:t>
                            </w:r>
                            <w:r w:rsidRPr="001F4023">
                              <w:rPr>
                                <w:rFonts w:ascii="Times New Roman" w:eastAsia="Times New Roman" w:hAnsi="Times New Roman" w:cs="Times New Roman"/>
                                <w:sz w:val="24"/>
                                <w:szCs w:val="21"/>
                              </w:rPr>
                              <w:t xml:space="preserve">; however, we must reduce this amount by the assessment fee.  </w:t>
                            </w:r>
                            <w:r w:rsidRPr="003160D0">
                              <w:rPr>
                                <w:rFonts w:ascii="Times New Roman" w:eastAsia="Times New Roman" w:hAnsi="Times New Roman" w:cs="Times New Roman"/>
                                <w:b/>
                                <w:sz w:val="24"/>
                                <w:szCs w:val="21"/>
                                <w:u w:val="single"/>
                              </w:rPr>
                              <w:t>The total amount payable to the attorney is $152</w:t>
                            </w:r>
                            <w:r>
                              <w:rPr>
                                <w:rFonts w:ascii="Times New Roman" w:eastAsia="Times New Roman" w:hAnsi="Times New Roman" w:cs="Times New Roman"/>
                                <w:sz w:val="24"/>
                                <w:szCs w:val="21"/>
                              </w:rPr>
                              <w:t xml:space="preserve">.  The assessment fee charged for this transaction is $8; 5% of $160 ($160*0.05=$8) is below the $100 limit. </w:t>
                            </w:r>
                          </w:p>
                          <w:p w:rsidR="00CE60D4" w:rsidRDefault="00CE60D4" w:rsidP="00AA1AD3">
                            <w:pPr>
                              <w:rPr>
                                <w:rFonts w:ascii="Times New Roman" w:eastAsia="Times New Roman" w:hAnsi="Times New Roman" w:cs="Times New Roman"/>
                                <w:sz w:val="24"/>
                                <w:szCs w:val="21"/>
                              </w:rPr>
                            </w:pPr>
                            <w:r>
                              <w:rPr>
                                <w:rFonts w:ascii="Times New Roman" w:eastAsia="Times New Roman" w:hAnsi="Times New Roman" w:cs="Times New Roman"/>
                                <w:sz w:val="24"/>
                                <w:szCs w:val="21"/>
                              </w:rPr>
                              <w:t>No attorney fee is payable for the left knee because no NOD was submitted for this condition.  Note:  The left knee condition was claimed and granted as secondary to the right knee, but the left knee is a different “Case” for the purposes of paying attorney fees.</w:t>
                            </w:r>
                          </w:p>
                          <w:p w:rsidR="00CE60D4" w:rsidRDefault="00CE60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60.5pt;height:285.75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">
                <v:textbox>
                  <w:txbxContent>
                    <w:p w:rsidR="00CE60D4"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sidRPr="00852A57">
                        <w:rPr>
                          <w:rFonts w:ascii="Times New Roman" w:eastAsia="Times New Roman" w:hAnsi="Times New Roman" w:cs="Times New Roman"/>
                          <w:b/>
                          <w:sz w:val="24"/>
                          <w:szCs w:val="21"/>
                          <w:u w:val="single"/>
                        </w:rPr>
                        <w:t>Example</w:t>
                      </w:r>
                      <w:r>
                        <w:rPr>
                          <w:rFonts w:ascii="Times New Roman" w:eastAsia="Times New Roman" w:hAnsi="Times New Roman" w:cs="Times New Roman"/>
                          <w:b/>
                          <w:sz w:val="24"/>
                          <w:szCs w:val="21"/>
                          <w:u w:val="single"/>
                        </w:rPr>
                        <w:t xml:space="preserve"> 2</w:t>
                      </w:r>
                      <w:r>
                        <w:rPr>
                          <w:rFonts w:ascii="Times New Roman" w:eastAsia="Times New Roman" w:hAnsi="Times New Roman" w:cs="Times New Roman"/>
                          <w:sz w:val="24"/>
                          <w:szCs w:val="21"/>
                        </w:rPr>
                        <w:t xml:space="preserve">:  After a Veteran is granted </w:t>
                      </w:r>
                      <w:r w:rsidRPr="001F4023">
                        <w:rPr>
                          <w:rFonts w:ascii="Times New Roman" w:eastAsia="Times New Roman" w:hAnsi="Times New Roman" w:cs="Times New Roman"/>
                          <w:sz w:val="24"/>
                          <w:szCs w:val="21"/>
                        </w:rPr>
                        <w:t xml:space="preserve">service connection for </w:t>
                      </w:r>
                      <w:r>
                        <w:rPr>
                          <w:rFonts w:ascii="Times New Roman" w:eastAsia="Times New Roman" w:hAnsi="Times New Roman" w:cs="Times New Roman"/>
                          <w:sz w:val="24"/>
                          <w:szCs w:val="21"/>
                        </w:rPr>
                        <w:t>a right knee condition at 10%, he appeals the decision for a higher evaluation and submits a VA F</w:t>
                      </w:r>
                      <w:r w:rsidRPr="001F4023">
                        <w:rPr>
                          <w:rFonts w:ascii="Times New Roman" w:eastAsia="Times New Roman" w:hAnsi="Times New Roman" w:cs="Times New Roman"/>
                          <w:sz w:val="24"/>
                          <w:szCs w:val="21"/>
                        </w:rPr>
                        <w:t>orm 21-22a with a valid fee agreement</w:t>
                      </w:r>
                      <w:r>
                        <w:rPr>
                          <w:rFonts w:ascii="Times New Roman" w:eastAsia="Times New Roman" w:hAnsi="Times New Roman" w:cs="Times New Roman"/>
                          <w:sz w:val="24"/>
                          <w:szCs w:val="21"/>
                        </w:rPr>
                        <w:t xml:space="preserve"> for “20% of retro-active benefits</w:t>
                      </w:r>
                      <w:r w:rsidRPr="001F4023">
                        <w:rPr>
                          <w:rFonts w:ascii="Times New Roman" w:eastAsia="Times New Roman" w:hAnsi="Times New Roman" w:cs="Times New Roman"/>
                          <w:sz w:val="24"/>
                          <w:szCs w:val="21"/>
                        </w:rPr>
                        <w:t>.</w:t>
                      </w:r>
                      <w:r>
                        <w:rPr>
                          <w:rFonts w:ascii="Times New Roman" w:eastAsia="Times New Roman" w:hAnsi="Times New Roman" w:cs="Times New Roman"/>
                          <w:sz w:val="24"/>
                          <w:szCs w:val="21"/>
                        </w:rPr>
                        <w:t>”</w:t>
                      </w:r>
                      <w:r w:rsidRPr="001F4023">
                        <w:rPr>
                          <w:rFonts w:ascii="Times New Roman" w:eastAsia="Times New Roman" w:hAnsi="Times New Roman" w:cs="Times New Roman"/>
                          <w:sz w:val="24"/>
                          <w:szCs w:val="21"/>
                        </w:rPr>
                        <w:t xml:space="preserve">  </w:t>
                      </w:r>
                      <w:r>
                        <w:rPr>
                          <w:rFonts w:ascii="Times New Roman" w:eastAsia="Times New Roman" w:hAnsi="Times New Roman" w:cs="Times New Roman"/>
                          <w:sz w:val="24"/>
                          <w:szCs w:val="21"/>
                        </w:rPr>
                        <w:t xml:space="preserve">While the appeal is pending he files a claim for his left knee secondary to his right knee.  </w:t>
                      </w:r>
                      <w:r w:rsidRPr="001F4023">
                        <w:rPr>
                          <w:rFonts w:ascii="Times New Roman" w:eastAsia="Times New Roman" w:hAnsi="Times New Roman" w:cs="Times New Roman"/>
                          <w:sz w:val="24"/>
                          <w:szCs w:val="21"/>
                        </w:rPr>
                        <w:t xml:space="preserve">The Veteran is awarded </w:t>
                      </w:r>
                      <w:r>
                        <w:rPr>
                          <w:rFonts w:ascii="Times New Roman" w:eastAsia="Times New Roman" w:hAnsi="Times New Roman" w:cs="Times New Roman"/>
                          <w:sz w:val="24"/>
                          <w:szCs w:val="21"/>
                        </w:rPr>
                        <w:t>an increase from 10</w:t>
                      </w:r>
                      <w:r w:rsidRPr="001F4023">
                        <w:rPr>
                          <w:rFonts w:ascii="Times New Roman" w:eastAsia="Times New Roman" w:hAnsi="Times New Roman" w:cs="Times New Roman"/>
                          <w:sz w:val="24"/>
                          <w:szCs w:val="21"/>
                        </w:rPr>
                        <w:t>%</w:t>
                      </w:r>
                      <w:r>
                        <w:rPr>
                          <w:rFonts w:ascii="Times New Roman" w:eastAsia="Times New Roman" w:hAnsi="Times New Roman" w:cs="Times New Roman"/>
                          <w:sz w:val="24"/>
                          <w:szCs w:val="21"/>
                        </w:rPr>
                        <w:t xml:space="preserve"> to 20%</w:t>
                      </w:r>
                      <w:r w:rsidRPr="001F4023">
                        <w:rPr>
                          <w:rFonts w:ascii="Times New Roman" w:eastAsia="Times New Roman" w:hAnsi="Times New Roman" w:cs="Times New Roman"/>
                          <w:sz w:val="24"/>
                          <w:szCs w:val="21"/>
                        </w:rPr>
                        <w:t xml:space="preserve"> on this </w:t>
                      </w:r>
                      <w:r>
                        <w:rPr>
                          <w:rFonts w:ascii="Times New Roman" w:eastAsia="Times New Roman" w:hAnsi="Times New Roman" w:cs="Times New Roman"/>
                          <w:sz w:val="24"/>
                          <w:szCs w:val="21"/>
                        </w:rPr>
                        <w:t>appealed right knee with retroactive benefits due in the amount of $800.</w:t>
                      </w:r>
                    </w:p>
                    <w:p w:rsidR="00CE60D4" w:rsidRPr="001F4023"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Pr>
                          <w:rFonts w:ascii="Times New Roman" w:eastAsia="Times New Roman" w:hAnsi="Times New Roman" w:cs="Times New Roman"/>
                          <w:sz w:val="24"/>
                          <w:szCs w:val="21"/>
                        </w:rPr>
                        <w:t>Two weeks later the RO decides in favor of the Veteran’s claim for his left knee as secondary to his right.  This decision increases his overall disability percentage from 20% to 80% with retroactive benefits due in the amount of $12,000.</w:t>
                      </w:r>
                    </w:p>
                    <w:p w:rsidR="00CE60D4"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sidRPr="001F4023">
                        <w:rPr>
                          <w:rFonts w:ascii="Times New Roman" w:eastAsia="Times New Roman" w:hAnsi="Times New Roman" w:cs="Times New Roman"/>
                          <w:sz w:val="24"/>
                          <w:szCs w:val="21"/>
                        </w:rPr>
                        <w:t xml:space="preserve">The total attorney fee </w:t>
                      </w:r>
                      <w:r>
                        <w:rPr>
                          <w:rFonts w:ascii="Times New Roman" w:eastAsia="Times New Roman" w:hAnsi="Times New Roman" w:cs="Times New Roman"/>
                          <w:sz w:val="24"/>
                          <w:szCs w:val="21"/>
                        </w:rPr>
                        <w:t>payable for the increased compensation based on the appealed right knee is $160 ($800*0.2=$160)</w:t>
                      </w:r>
                      <w:r w:rsidRPr="001F4023">
                        <w:rPr>
                          <w:rFonts w:ascii="Times New Roman" w:eastAsia="Times New Roman" w:hAnsi="Times New Roman" w:cs="Times New Roman"/>
                          <w:sz w:val="24"/>
                          <w:szCs w:val="21"/>
                        </w:rPr>
                        <w:t xml:space="preserve">; however, we must reduce this amount by the assessment fee.  </w:t>
                      </w:r>
                      <w:r w:rsidRPr="003160D0">
                        <w:rPr>
                          <w:rFonts w:ascii="Times New Roman" w:eastAsia="Times New Roman" w:hAnsi="Times New Roman" w:cs="Times New Roman"/>
                          <w:b/>
                          <w:sz w:val="24"/>
                          <w:szCs w:val="21"/>
                          <w:u w:val="single"/>
                        </w:rPr>
                        <w:t>The total amount payable to the attorney is $152</w:t>
                      </w:r>
                      <w:r>
                        <w:rPr>
                          <w:rFonts w:ascii="Times New Roman" w:eastAsia="Times New Roman" w:hAnsi="Times New Roman" w:cs="Times New Roman"/>
                          <w:sz w:val="24"/>
                          <w:szCs w:val="21"/>
                        </w:rPr>
                        <w:t xml:space="preserve">.  The assessment fee charged for this transaction is $8; 5% of $160 ($160*0.05=$8) is below the $100 limit. </w:t>
                      </w:r>
                    </w:p>
                    <w:p w:rsidR="00CE60D4" w:rsidRDefault="00CE60D4" w:rsidP="00AA1AD3">
                      <w:pPr>
                        <w:rPr>
                          <w:rFonts w:ascii="Times New Roman" w:eastAsia="Times New Roman" w:hAnsi="Times New Roman" w:cs="Times New Roman"/>
                          <w:sz w:val="24"/>
                          <w:szCs w:val="21"/>
                        </w:rPr>
                      </w:pPr>
                      <w:r>
                        <w:rPr>
                          <w:rFonts w:ascii="Times New Roman" w:eastAsia="Times New Roman" w:hAnsi="Times New Roman" w:cs="Times New Roman"/>
                          <w:sz w:val="24"/>
                          <w:szCs w:val="21"/>
                        </w:rPr>
                        <w:t>No attorney fee is payable for the left knee because no NOD was submitted for this condition.  Note:  The left knee condition was claimed and granted as secondary to the right knee, but the left knee is a different “Case” for the purposes of paying attorney fees.</w:t>
                      </w:r>
                    </w:p>
                    <w:p w:rsidR="00CE60D4" w:rsidRDefault="00CE60D4"/>
                  </w:txbxContent>
                </v:textbox>
              </v:shape>
            </w:pict>
          </mc:Fallback>
        </mc:AlternateContent>
      </w: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820C36" w:rsidRDefault="00820C36">
      <w:pPr>
        <w:rPr>
          <w:rFonts w:ascii="Times New Roman" w:eastAsia="Times New Roman" w:hAnsi="Times New Roman" w:cs="Times New Roman"/>
          <w:sz w:val="24"/>
          <w:szCs w:val="21"/>
        </w:rPr>
      </w:pPr>
      <w:r>
        <w:rPr>
          <w:szCs w:val="21"/>
        </w:rPr>
        <w:br w:type="page"/>
      </w:r>
    </w:p>
    <w:p w:rsidR="00AA1AD3" w:rsidRDefault="00820C36" w:rsidP="004F22B0">
      <w:pPr>
        <w:pStyle w:val="NormalWeb"/>
        <w:rPr>
          <w:szCs w:val="21"/>
        </w:rPr>
      </w:pPr>
      <w:r w:rsidRPr="00AA1AD3">
        <w:rPr>
          <w:rFonts w:asciiTheme="minorHAnsi" w:eastAsiaTheme="minorHAnsi" w:hAnsiTheme="minorHAnsi" w:cstheme="minorBidi"/>
          <w:noProof/>
          <w:sz w:val="22"/>
          <w:szCs w:val="21"/>
        </w:rPr>
        <w:lastRenderedPageBreak/>
        <mc:AlternateContent>
          <mc:Choice Requires="wps">
            <w:drawing>
              <wp:anchor distT="0" distB="0" distL="114300" distR="114300" simplePos="0" relativeHeight="251691008" behindDoc="0" locked="0" layoutInCell="1" allowOverlap="1" wp14:anchorId="2C227B44" wp14:editId="41DF9ABF">
                <wp:simplePos x="0" y="0"/>
                <wp:positionH relativeFrom="column">
                  <wp:posOffset>19051</wp:posOffset>
                </wp:positionH>
                <wp:positionV relativeFrom="paragraph">
                  <wp:posOffset>219075</wp:posOffset>
                </wp:positionV>
                <wp:extent cx="5867400" cy="20764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076450"/>
                        </a:xfrm>
                        <a:prstGeom prst="rect">
                          <a:avLst/>
                        </a:prstGeom>
                        <a:solidFill>
                          <a:srgbClr val="FFFFFF"/>
                        </a:solidFill>
                        <a:ln w="9525">
                          <a:solidFill>
                            <a:srgbClr val="000000"/>
                          </a:solidFill>
                          <a:miter lim="800000"/>
                          <a:headEnd/>
                          <a:tailEnd/>
                        </a:ln>
                      </wps:spPr>
                      <wps:txbx>
                        <w:txbxContent>
                          <w:p w:rsidR="00CE60D4" w:rsidRPr="00AA1AD3"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sidRPr="00AA1AD3">
                              <w:rPr>
                                <w:rFonts w:ascii="Times New Roman" w:eastAsia="Times New Roman" w:hAnsi="Times New Roman" w:cs="Times New Roman"/>
                                <w:b/>
                                <w:sz w:val="24"/>
                                <w:szCs w:val="21"/>
                                <w:u w:val="single"/>
                              </w:rPr>
                              <w:t>Example 3</w:t>
                            </w:r>
                            <w:r w:rsidRPr="00AA1AD3">
                              <w:rPr>
                                <w:rFonts w:ascii="Times New Roman" w:eastAsia="Times New Roman" w:hAnsi="Times New Roman" w:cs="Times New Roman"/>
                                <w:sz w:val="24"/>
                                <w:szCs w:val="21"/>
                              </w:rPr>
                              <w:t>:  A Veteran is granted service connection for a right knee replacement at 10 percent, effective March 13, 2013; he is notified on May 27, 2014.  On May 1, 2015 he submits an NOD with a VA Form 21-22a and a fee agreement for “25% of retro-active benefits.”   A clear and unmistakable error was found and an evaluation of 30% is granted back to March 13, 2013.</w:t>
                            </w:r>
                          </w:p>
                          <w:p w:rsidR="00CE60D4" w:rsidRPr="00AA1AD3"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sidRPr="00AA1AD3">
                              <w:rPr>
                                <w:rFonts w:ascii="Times New Roman" w:eastAsia="Times New Roman" w:hAnsi="Times New Roman" w:cs="Times New Roman"/>
                                <w:sz w:val="24"/>
                                <w:szCs w:val="21"/>
                              </w:rPr>
                              <w:t xml:space="preserve">Although retroactive benefits are payable to the Veteran, </w:t>
                            </w:r>
                            <w:r w:rsidRPr="00AA1AD3">
                              <w:rPr>
                                <w:rFonts w:ascii="Times New Roman" w:eastAsia="Times New Roman" w:hAnsi="Times New Roman" w:cs="Times New Roman"/>
                                <w:b/>
                                <w:sz w:val="24"/>
                                <w:szCs w:val="21"/>
                                <w:u w:val="single"/>
                              </w:rPr>
                              <w:t>direct pay attorney fees are not applicable in this case because the fee agreement exceeds 20%</w:t>
                            </w:r>
                            <w:r w:rsidRPr="00AA1AD3">
                              <w:rPr>
                                <w:rFonts w:ascii="Times New Roman" w:eastAsia="Times New Roman" w:hAnsi="Times New Roman" w:cs="Times New Roman"/>
                                <w:b/>
                                <w:sz w:val="24"/>
                                <w:szCs w:val="21"/>
                              </w:rPr>
                              <w:t>.</w:t>
                            </w:r>
                            <w:r w:rsidRPr="00AA1AD3">
                              <w:rPr>
                                <w:rFonts w:ascii="Times New Roman" w:eastAsia="Times New Roman" w:hAnsi="Times New Roman" w:cs="Times New Roman"/>
                                <w:sz w:val="24"/>
                                <w:szCs w:val="21"/>
                              </w:rPr>
                              <w:t xml:space="preserve">  As provided in 38 CFR 14.636(h)(1)) a request for direct payment of fees, commonly referred to as a “direct-pay fee agreement,” will only be honored by VA when the total fee payable (excluding expenses) does not exceed 20 percent of the total amount of past-due benefits awarded.  </w:t>
                            </w:r>
                          </w:p>
                          <w:p w:rsidR="00CE60D4" w:rsidRDefault="00CE60D4" w:rsidP="00AA1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17.25pt;width:462pt;height:1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ifJwIAAEw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">
                <v:textbox>
                  <w:txbxContent>
                    <w:p w:rsidR="00CE60D4" w:rsidRPr="00AA1AD3"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sidRPr="00AA1AD3">
                        <w:rPr>
                          <w:rFonts w:ascii="Times New Roman" w:eastAsia="Times New Roman" w:hAnsi="Times New Roman" w:cs="Times New Roman"/>
                          <w:b/>
                          <w:sz w:val="24"/>
                          <w:szCs w:val="21"/>
                          <w:u w:val="single"/>
                        </w:rPr>
                        <w:t>Example 3</w:t>
                      </w:r>
                      <w:r w:rsidRPr="00AA1AD3">
                        <w:rPr>
                          <w:rFonts w:ascii="Times New Roman" w:eastAsia="Times New Roman" w:hAnsi="Times New Roman" w:cs="Times New Roman"/>
                          <w:sz w:val="24"/>
                          <w:szCs w:val="21"/>
                        </w:rPr>
                        <w:t>:  A Veteran is granted service connection for a right knee replacement at 10 percent, effective March 13, 2013; he is notified on May 27, 2014.  On May 1, 2015 he submits an NOD with a VA Form 21-22a and a fee agreement for “25% of retro-active benefits.”   A clear and unmistakable error was found and an evaluation of 30% is granted back to March 13, 2013.</w:t>
                      </w:r>
                    </w:p>
                    <w:p w:rsidR="00CE60D4" w:rsidRPr="00AA1AD3" w:rsidRDefault="00CE60D4" w:rsidP="00AA1AD3">
                      <w:pPr>
                        <w:tabs>
                          <w:tab w:val="num" w:pos="720"/>
                        </w:tabs>
                        <w:spacing w:before="100" w:beforeAutospacing="1" w:after="100" w:afterAutospacing="1" w:line="240" w:lineRule="auto"/>
                        <w:rPr>
                          <w:rFonts w:ascii="Times New Roman" w:eastAsia="Times New Roman" w:hAnsi="Times New Roman" w:cs="Times New Roman"/>
                          <w:sz w:val="24"/>
                          <w:szCs w:val="21"/>
                        </w:rPr>
                      </w:pPr>
                      <w:r w:rsidRPr="00AA1AD3">
                        <w:rPr>
                          <w:rFonts w:ascii="Times New Roman" w:eastAsia="Times New Roman" w:hAnsi="Times New Roman" w:cs="Times New Roman"/>
                          <w:sz w:val="24"/>
                          <w:szCs w:val="21"/>
                        </w:rPr>
                        <w:t xml:space="preserve">Although retroactive benefits are payable to the Veteran, </w:t>
                      </w:r>
                      <w:r w:rsidRPr="00AA1AD3">
                        <w:rPr>
                          <w:rFonts w:ascii="Times New Roman" w:eastAsia="Times New Roman" w:hAnsi="Times New Roman" w:cs="Times New Roman"/>
                          <w:b/>
                          <w:sz w:val="24"/>
                          <w:szCs w:val="21"/>
                          <w:u w:val="single"/>
                        </w:rPr>
                        <w:t>direct pay attorney fees are not applicable in this case because the fee agreement exceeds 20%</w:t>
                      </w:r>
                      <w:r w:rsidRPr="00AA1AD3">
                        <w:rPr>
                          <w:rFonts w:ascii="Times New Roman" w:eastAsia="Times New Roman" w:hAnsi="Times New Roman" w:cs="Times New Roman"/>
                          <w:b/>
                          <w:sz w:val="24"/>
                          <w:szCs w:val="21"/>
                        </w:rPr>
                        <w:t>.</w:t>
                      </w:r>
                      <w:r w:rsidRPr="00AA1AD3">
                        <w:rPr>
                          <w:rFonts w:ascii="Times New Roman" w:eastAsia="Times New Roman" w:hAnsi="Times New Roman" w:cs="Times New Roman"/>
                          <w:sz w:val="24"/>
                          <w:szCs w:val="21"/>
                        </w:rPr>
                        <w:t xml:space="preserve">  As provided in 38 CFR 14.636(h)(1)) a request for direct payment of fees, commonly referred to as a “direct-pay fee agreement,” will only be honored by VA when the total fee payable (excluding expenses) does not exceed 20 percent of the total amount of past-due benefits awarded.  </w:t>
                      </w:r>
                    </w:p>
                    <w:p w:rsidR="00CE60D4" w:rsidRDefault="00CE60D4" w:rsidP="00AA1AD3"/>
                  </w:txbxContent>
                </v:textbox>
              </v:shape>
            </w:pict>
          </mc:Fallback>
        </mc:AlternateContent>
      </w: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AA1AD3" w:rsidRDefault="00AA1AD3"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r w:rsidRPr="00820C36">
        <w:rPr>
          <w:noProof/>
          <w:szCs w:val="21"/>
        </w:rPr>
        <mc:AlternateContent>
          <mc:Choice Requires="wps">
            <w:drawing>
              <wp:anchor distT="0" distB="0" distL="114300" distR="114300" simplePos="0" relativeHeight="251693056" behindDoc="0" locked="0" layoutInCell="1" allowOverlap="1" wp14:anchorId="7493461C" wp14:editId="50F58DCB">
                <wp:simplePos x="0" y="0"/>
                <wp:positionH relativeFrom="column">
                  <wp:posOffset>19050</wp:posOffset>
                </wp:positionH>
                <wp:positionV relativeFrom="paragraph">
                  <wp:posOffset>15240</wp:posOffset>
                </wp:positionV>
                <wp:extent cx="5924550" cy="28479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47975"/>
                        </a:xfrm>
                        <a:prstGeom prst="rect">
                          <a:avLst/>
                        </a:prstGeom>
                        <a:solidFill>
                          <a:srgbClr val="FFFFFF"/>
                        </a:solidFill>
                        <a:ln w="9525">
                          <a:solidFill>
                            <a:srgbClr val="000000"/>
                          </a:solidFill>
                          <a:miter lim="800000"/>
                          <a:headEnd/>
                          <a:tailEnd/>
                        </a:ln>
                      </wps:spPr>
                      <wps:txbx>
                        <w:txbxContent>
                          <w:p w:rsidR="00CE60D4" w:rsidRPr="001F4023" w:rsidRDefault="00CE60D4" w:rsidP="00820C36">
                            <w:pPr>
                              <w:tabs>
                                <w:tab w:val="num" w:pos="720"/>
                              </w:tabs>
                              <w:spacing w:before="100" w:beforeAutospacing="1" w:after="100" w:afterAutospacing="1" w:line="240" w:lineRule="auto"/>
                              <w:rPr>
                                <w:rFonts w:ascii="Times New Roman" w:eastAsia="Times New Roman" w:hAnsi="Times New Roman" w:cs="Times New Roman"/>
                                <w:sz w:val="24"/>
                                <w:szCs w:val="21"/>
                              </w:rPr>
                            </w:pPr>
                            <w:r w:rsidRPr="00852A57">
                              <w:rPr>
                                <w:rFonts w:ascii="Times New Roman" w:eastAsia="Times New Roman" w:hAnsi="Times New Roman" w:cs="Times New Roman"/>
                                <w:b/>
                                <w:sz w:val="24"/>
                                <w:szCs w:val="21"/>
                                <w:u w:val="single"/>
                              </w:rPr>
                              <w:t>Example</w:t>
                            </w:r>
                            <w:r>
                              <w:rPr>
                                <w:rFonts w:ascii="Times New Roman" w:eastAsia="Times New Roman" w:hAnsi="Times New Roman" w:cs="Times New Roman"/>
                                <w:b/>
                                <w:sz w:val="24"/>
                                <w:szCs w:val="21"/>
                                <w:u w:val="single"/>
                              </w:rPr>
                              <w:t xml:space="preserve"> 4</w:t>
                            </w:r>
                            <w:r>
                              <w:rPr>
                                <w:rFonts w:ascii="Times New Roman" w:eastAsia="Times New Roman" w:hAnsi="Times New Roman" w:cs="Times New Roman"/>
                                <w:sz w:val="24"/>
                                <w:szCs w:val="21"/>
                              </w:rPr>
                              <w:t xml:space="preserve">:  After a Retired Veteran is </w:t>
                            </w:r>
                            <w:r w:rsidRPr="001F4023">
                              <w:rPr>
                                <w:rFonts w:ascii="Times New Roman" w:eastAsia="Times New Roman" w:hAnsi="Times New Roman" w:cs="Times New Roman"/>
                                <w:sz w:val="24"/>
                                <w:szCs w:val="21"/>
                              </w:rPr>
                              <w:t xml:space="preserve">denied service connection for depression, she appeals the decision and submits a VA </w:t>
                            </w:r>
                            <w:r>
                              <w:rPr>
                                <w:rFonts w:ascii="Times New Roman" w:eastAsia="Times New Roman" w:hAnsi="Times New Roman" w:cs="Times New Roman"/>
                                <w:sz w:val="24"/>
                                <w:szCs w:val="21"/>
                              </w:rPr>
                              <w:t xml:space="preserve">Form </w:t>
                            </w:r>
                            <w:r w:rsidRPr="001F4023">
                              <w:rPr>
                                <w:rFonts w:ascii="Times New Roman" w:eastAsia="Times New Roman" w:hAnsi="Times New Roman" w:cs="Times New Roman"/>
                                <w:sz w:val="24"/>
                                <w:szCs w:val="21"/>
                              </w:rPr>
                              <w:t>21-22a with a valid fee agreement.  The fee agreement calls for 20% to go to the attorney.  The Veteran is awarded 30% on this appeal</w:t>
                            </w:r>
                            <w:r>
                              <w:rPr>
                                <w:rFonts w:ascii="Times New Roman" w:eastAsia="Times New Roman" w:hAnsi="Times New Roman" w:cs="Times New Roman"/>
                                <w:sz w:val="24"/>
                                <w:szCs w:val="21"/>
                              </w:rPr>
                              <w:t xml:space="preserve">, but retroactive benefits ($20,000) are withheld due to receipt of her retired pay.  </w:t>
                            </w:r>
                          </w:p>
                          <w:p w:rsidR="00CE60D4" w:rsidRPr="003160D0" w:rsidRDefault="00CE60D4" w:rsidP="00820C36">
                            <w:pPr>
                              <w:tabs>
                                <w:tab w:val="num" w:pos="720"/>
                              </w:tabs>
                              <w:spacing w:before="100" w:beforeAutospacing="1" w:after="100" w:afterAutospacing="1" w:line="240" w:lineRule="auto"/>
                              <w:rPr>
                                <w:rFonts w:ascii="Times New Roman" w:eastAsia="Times New Roman" w:hAnsi="Times New Roman" w:cs="Times New Roman"/>
                                <w:sz w:val="24"/>
                                <w:szCs w:val="21"/>
                              </w:rPr>
                            </w:pPr>
                            <w:r w:rsidRPr="003160D0">
                              <w:rPr>
                                <w:rFonts w:ascii="Times New Roman" w:eastAsia="Times New Roman" w:hAnsi="Times New Roman" w:cs="Times New Roman"/>
                                <w:b/>
                                <w:sz w:val="24"/>
                                <w:szCs w:val="21"/>
                                <w:u w:val="single"/>
                              </w:rPr>
                              <w:t>No attorney fee is payable at this point</w:t>
                            </w:r>
                            <w:r w:rsidRPr="003160D0">
                              <w:rPr>
                                <w:rFonts w:ascii="Times New Roman" w:eastAsia="Times New Roman" w:hAnsi="Times New Roman" w:cs="Times New Roman"/>
                                <w:sz w:val="24"/>
                                <w:szCs w:val="21"/>
                              </w:rPr>
                              <w:t xml:space="preserve">.  Any attorney fee payable will be based on the amount (if any) payable upon receipt of an AEW (Audit Error Worksheet.)  </w:t>
                            </w:r>
                          </w:p>
                          <w:p w:rsidR="00CE60D4" w:rsidRDefault="00AA02B0" w:rsidP="00820C36">
                            <w:pPr>
                              <w:tabs>
                                <w:tab w:val="num" w:pos="720"/>
                              </w:tabs>
                              <w:spacing w:before="100" w:beforeAutospacing="1" w:after="100" w:afterAutospacing="1" w:line="240" w:lineRule="auto"/>
                              <w:rPr>
                                <w:rFonts w:ascii="Times New Roman" w:eastAsia="Times New Roman" w:hAnsi="Times New Roman" w:cs="Times New Roman"/>
                                <w:sz w:val="24"/>
                                <w:szCs w:val="21"/>
                              </w:rPr>
                            </w:pPr>
                            <w:r>
                              <w:rPr>
                                <w:rFonts w:ascii="Times New Roman" w:eastAsia="Times New Roman" w:hAnsi="Times New Roman" w:cs="Times New Roman"/>
                                <w:sz w:val="24"/>
                                <w:szCs w:val="21"/>
                              </w:rPr>
                              <w:t>***</w:t>
                            </w:r>
                            <w:r w:rsidR="00CE60D4">
                              <w:rPr>
                                <w:rFonts w:ascii="Times New Roman" w:eastAsia="Times New Roman" w:hAnsi="Times New Roman" w:cs="Times New Roman"/>
                                <w:sz w:val="24"/>
                                <w:szCs w:val="21"/>
                              </w:rPr>
                              <w:t xml:space="preserve">If an AEW is issued and the Veteran is due $10,000, we would calculate the attorney fee based on the $10,000.  </w:t>
                            </w:r>
                            <w:r w:rsidR="00CE60D4" w:rsidRPr="001F4023">
                              <w:rPr>
                                <w:rFonts w:ascii="Times New Roman" w:eastAsia="Times New Roman" w:hAnsi="Times New Roman" w:cs="Times New Roman"/>
                                <w:sz w:val="24"/>
                                <w:szCs w:val="21"/>
                              </w:rPr>
                              <w:t>The total attorney fee is $</w:t>
                            </w:r>
                            <w:r w:rsidR="00CE60D4">
                              <w:rPr>
                                <w:rFonts w:ascii="Times New Roman" w:eastAsia="Times New Roman" w:hAnsi="Times New Roman" w:cs="Times New Roman"/>
                                <w:sz w:val="24"/>
                                <w:szCs w:val="21"/>
                              </w:rPr>
                              <w:t>2</w:t>
                            </w:r>
                            <w:r w:rsidR="00CE60D4" w:rsidRPr="001F4023">
                              <w:rPr>
                                <w:rFonts w:ascii="Times New Roman" w:eastAsia="Times New Roman" w:hAnsi="Times New Roman" w:cs="Times New Roman"/>
                                <w:sz w:val="24"/>
                                <w:szCs w:val="21"/>
                              </w:rPr>
                              <w:t>,000 reduce</w:t>
                            </w:r>
                            <w:r w:rsidR="00CE60D4">
                              <w:rPr>
                                <w:rFonts w:ascii="Times New Roman" w:eastAsia="Times New Roman" w:hAnsi="Times New Roman" w:cs="Times New Roman"/>
                                <w:sz w:val="24"/>
                                <w:szCs w:val="21"/>
                              </w:rPr>
                              <w:t>d</w:t>
                            </w:r>
                            <w:r w:rsidR="00CE60D4" w:rsidRPr="001F4023">
                              <w:rPr>
                                <w:rFonts w:ascii="Times New Roman" w:eastAsia="Times New Roman" w:hAnsi="Times New Roman" w:cs="Times New Roman"/>
                                <w:sz w:val="24"/>
                                <w:szCs w:val="21"/>
                              </w:rPr>
                              <w:t xml:space="preserve"> by the assessment fee</w:t>
                            </w:r>
                            <w:r w:rsidR="00CE60D4">
                              <w:rPr>
                                <w:rFonts w:ascii="Times New Roman" w:eastAsia="Times New Roman" w:hAnsi="Times New Roman" w:cs="Times New Roman"/>
                                <w:sz w:val="24"/>
                                <w:szCs w:val="21"/>
                              </w:rPr>
                              <w:t xml:space="preserve"> of $100</w:t>
                            </w:r>
                            <w:r w:rsidR="00CE60D4" w:rsidRPr="001F4023">
                              <w:rPr>
                                <w:rFonts w:ascii="Times New Roman" w:eastAsia="Times New Roman" w:hAnsi="Times New Roman" w:cs="Times New Roman"/>
                                <w:sz w:val="24"/>
                                <w:szCs w:val="21"/>
                              </w:rPr>
                              <w:t>.  The actual amount payable to the attorney</w:t>
                            </w:r>
                            <w:r w:rsidR="00CE60D4">
                              <w:rPr>
                                <w:rFonts w:ascii="Times New Roman" w:eastAsia="Times New Roman" w:hAnsi="Times New Roman" w:cs="Times New Roman"/>
                                <w:sz w:val="24"/>
                                <w:szCs w:val="21"/>
                              </w:rPr>
                              <w:t xml:space="preserve"> is $1,900.  The assessment fee charged for this transaction is $100 because 5% of $2,000 ($2,000*0.05=$100) is exactly the $100 limit.  </w:t>
                            </w:r>
                          </w:p>
                          <w:p w:rsidR="00CE60D4" w:rsidRDefault="00CE60D4" w:rsidP="00820C36">
                            <w:pPr>
                              <w:tabs>
                                <w:tab w:val="num" w:pos="720"/>
                              </w:tabs>
                              <w:spacing w:before="100" w:beforeAutospacing="1" w:after="100" w:afterAutospacing="1" w:line="240" w:lineRule="auto"/>
                            </w:pPr>
                            <w:r>
                              <w:rPr>
                                <w:rFonts w:ascii="Times New Roman" w:eastAsia="Times New Roman" w:hAnsi="Times New Roman" w:cs="Times New Roman"/>
                                <w:sz w:val="24"/>
                                <w:szCs w:val="21"/>
                              </w:rPr>
                              <w:t xml:space="preserve">*If an AEW is not issued because the Veteran is not eligible for CRDP/CRSC then no payment will be sent to the attorney for the case.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pt;margin-top:1.2pt;width:466.5pt;height:22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">
                <v:textbox>
                  <w:txbxContent>
                    <w:p w:rsidR="00CE60D4" w:rsidRPr="001F4023" w:rsidRDefault="00CE60D4" w:rsidP="00820C36">
                      <w:pPr>
                        <w:tabs>
                          <w:tab w:val="num" w:pos="720"/>
                        </w:tabs>
                        <w:spacing w:before="100" w:beforeAutospacing="1" w:after="100" w:afterAutospacing="1" w:line="240" w:lineRule="auto"/>
                        <w:rPr>
                          <w:rFonts w:ascii="Times New Roman" w:eastAsia="Times New Roman" w:hAnsi="Times New Roman" w:cs="Times New Roman"/>
                          <w:sz w:val="24"/>
                          <w:szCs w:val="21"/>
                        </w:rPr>
                      </w:pPr>
                      <w:r w:rsidRPr="00852A57">
                        <w:rPr>
                          <w:rFonts w:ascii="Times New Roman" w:eastAsia="Times New Roman" w:hAnsi="Times New Roman" w:cs="Times New Roman"/>
                          <w:b/>
                          <w:sz w:val="24"/>
                          <w:szCs w:val="21"/>
                          <w:u w:val="single"/>
                        </w:rPr>
                        <w:t>Example</w:t>
                      </w:r>
                      <w:r>
                        <w:rPr>
                          <w:rFonts w:ascii="Times New Roman" w:eastAsia="Times New Roman" w:hAnsi="Times New Roman" w:cs="Times New Roman"/>
                          <w:b/>
                          <w:sz w:val="24"/>
                          <w:szCs w:val="21"/>
                          <w:u w:val="single"/>
                        </w:rPr>
                        <w:t xml:space="preserve"> 4</w:t>
                      </w:r>
                      <w:r>
                        <w:rPr>
                          <w:rFonts w:ascii="Times New Roman" w:eastAsia="Times New Roman" w:hAnsi="Times New Roman" w:cs="Times New Roman"/>
                          <w:sz w:val="24"/>
                          <w:szCs w:val="21"/>
                        </w:rPr>
                        <w:t xml:space="preserve">:  After a Retired Veteran is </w:t>
                      </w:r>
                      <w:r w:rsidRPr="001F4023">
                        <w:rPr>
                          <w:rFonts w:ascii="Times New Roman" w:eastAsia="Times New Roman" w:hAnsi="Times New Roman" w:cs="Times New Roman"/>
                          <w:sz w:val="24"/>
                          <w:szCs w:val="21"/>
                        </w:rPr>
                        <w:t xml:space="preserve">denied service connection for depression, she appeals the decision and submits a VA </w:t>
                      </w:r>
                      <w:r>
                        <w:rPr>
                          <w:rFonts w:ascii="Times New Roman" w:eastAsia="Times New Roman" w:hAnsi="Times New Roman" w:cs="Times New Roman"/>
                          <w:sz w:val="24"/>
                          <w:szCs w:val="21"/>
                        </w:rPr>
                        <w:t xml:space="preserve">Form </w:t>
                      </w:r>
                      <w:r w:rsidRPr="001F4023">
                        <w:rPr>
                          <w:rFonts w:ascii="Times New Roman" w:eastAsia="Times New Roman" w:hAnsi="Times New Roman" w:cs="Times New Roman"/>
                          <w:sz w:val="24"/>
                          <w:szCs w:val="21"/>
                        </w:rPr>
                        <w:t>21-22a with a valid fee agreement.  The fee agreement calls for 20% to go to the attorney.  The Veteran is awarded 30% on this appeal</w:t>
                      </w:r>
                      <w:r>
                        <w:rPr>
                          <w:rFonts w:ascii="Times New Roman" w:eastAsia="Times New Roman" w:hAnsi="Times New Roman" w:cs="Times New Roman"/>
                          <w:sz w:val="24"/>
                          <w:szCs w:val="21"/>
                        </w:rPr>
                        <w:t xml:space="preserve">, but retroactive benefits ($20,000) are withheld due to receipt of her retired pay.  </w:t>
                      </w:r>
                    </w:p>
                    <w:p w:rsidR="00CE60D4" w:rsidRPr="003160D0" w:rsidRDefault="00CE60D4" w:rsidP="00820C36">
                      <w:pPr>
                        <w:tabs>
                          <w:tab w:val="num" w:pos="720"/>
                        </w:tabs>
                        <w:spacing w:before="100" w:beforeAutospacing="1" w:after="100" w:afterAutospacing="1" w:line="240" w:lineRule="auto"/>
                        <w:rPr>
                          <w:rFonts w:ascii="Times New Roman" w:eastAsia="Times New Roman" w:hAnsi="Times New Roman" w:cs="Times New Roman"/>
                          <w:sz w:val="24"/>
                          <w:szCs w:val="21"/>
                        </w:rPr>
                      </w:pPr>
                      <w:r w:rsidRPr="003160D0">
                        <w:rPr>
                          <w:rFonts w:ascii="Times New Roman" w:eastAsia="Times New Roman" w:hAnsi="Times New Roman" w:cs="Times New Roman"/>
                          <w:b/>
                          <w:sz w:val="24"/>
                          <w:szCs w:val="21"/>
                          <w:u w:val="single"/>
                        </w:rPr>
                        <w:t>No attorney fee is payable at this point</w:t>
                      </w:r>
                      <w:r w:rsidRPr="003160D0">
                        <w:rPr>
                          <w:rFonts w:ascii="Times New Roman" w:eastAsia="Times New Roman" w:hAnsi="Times New Roman" w:cs="Times New Roman"/>
                          <w:sz w:val="24"/>
                          <w:szCs w:val="21"/>
                        </w:rPr>
                        <w:t xml:space="preserve">.  Any attorney fee payable will be based on the amount (if any) payable upon receipt of an AEW (Audit Error Worksheet.)  </w:t>
                      </w:r>
                    </w:p>
                    <w:p w:rsidR="00CE60D4" w:rsidRDefault="00AA02B0" w:rsidP="00820C36">
                      <w:pPr>
                        <w:tabs>
                          <w:tab w:val="num" w:pos="720"/>
                        </w:tabs>
                        <w:spacing w:before="100" w:beforeAutospacing="1" w:after="100" w:afterAutospacing="1" w:line="240" w:lineRule="auto"/>
                        <w:rPr>
                          <w:rFonts w:ascii="Times New Roman" w:eastAsia="Times New Roman" w:hAnsi="Times New Roman" w:cs="Times New Roman"/>
                          <w:sz w:val="24"/>
                          <w:szCs w:val="21"/>
                        </w:rPr>
                      </w:pPr>
                      <w:r>
                        <w:rPr>
                          <w:rFonts w:ascii="Times New Roman" w:eastAsia="Times New Roman" w:hAnsi="Times New Roman" w:cs="Times New Roman"/>
                          <w:sz w:val="24"/>
                          <w:szCs w:val="21"/>
                        </w:rPr>
                        <w:t>***</w:t>
                      </w:r>
                      <w:r w:rsidR="00CE60D4">
                        <w:rPr>
                          <w:rFonts w:ascii="Times New Roman" w:eastAsia="Times New Roman" w:hAnsi="Times New Roman" w:cs="Times New Roman"/>
                          <w:sz w:val="24"/>
                          <w:szCs w:val="21"/>
                        </w:rPr>
                        <w:t xml:space="preserve">If an AEW is issued and the Veteran is due $10,000, we would calculate the attorney fee based on the $10,000.  </w:t>
                      </w:r>
                      <w:r w:rsidR="00CE60D4" w:rsidRPr="001F4023">
                        <w:rPr>
                          <w:rFonts w:ascii="Times New Roman" w:eastAsia="Times New Roman" w:hAnsi="Times New Roman" w:cs="Times New Roman"/>
                          <w:sz w:val="24"/>
                          <w:szCs w:val="21"/>
                        </w:rPr>
                        <w:t>The total attorney fee is $</w:t>
                      </w:r>
                      <w:r w:rsidR="00CE60D4">
                        <w:rPr>
                          <w:rFonts w:ascii="Times New Roman" w:eastAsia="Times New Roman" w:hAnsi="Times New Roman" w:cs="Times New Roman"/>
                          <w:sz w:val="24"/>
                          <w:szCs w:val="21"/>
                        </w:rPr>
                        <w:t>2</w:t>
                      </w:r>
                      <w:r w:rsidR="00CE60D4" w:rsidRPr="001F4023">
                        <w:rPr>
                          <w:rFonts w:ascii="Times New Roman" w:eastAsia="Times New Roman" w:hAnsi="Times New Roman" w:cs="Times New Roman"/>
                          <w:sz w:val="24"/>
                          <w:szCs w:val="21"/>
                        </w:rPr>
                        <w:t>,000 reduce</w:t>
                      </w:r>
                      <w:r w:rsidR="00CE60D4">
                        <w:rPr>
                          <w:rFonts w:ascii="Times New Roman" w:eastAsia="Times New Roman" w:hAnsi="Times New Roman" w:cs="Times New Roman"/>
                          <w:sz w:val="24"/>
                          <w:szCs w:val="21"/>
                        </w:rPr>
                        <w:t>d</w:t>
                      </w:r>
                      <w:r w:rsidR="00CE60D4" w:rsidRPr="001F4023">
                        <w:rPr>
                          <w:rFonts w:ascii="Times New Roman" w:eastAsia="Times New Roman" w:hAnsi="Times New Roman" w:cs="Times New Roman"/>
                          <w:sz w:val="24"/>
                          <w:szCs w:val="21"/>
                        </w:rPr>
                        <w:t xml:space="preserve"> by the assessment fee</w:t>
                      </w:r>
                      <w:r w:rsidR="00CE60D4">
                        <w:rPr>
                          <w:rFonts w:ascii="Times New Roman" w:eastAsia="Times New Roman" w:hAnsi="Times New Roman" w:cs="Times New Roman"/>
                          <w:sz w:val="24"/>
                          <w:szCs w:val="21"/>
                        </w:rPr>
                        <w:t xml:space="preserve"> of $100</w:t>
                      </w:r>
                      <w:r w:rsidR="00CE60D4" w:rsidRPr="001F4023">
                        <w:rPr>
                          <w:rFonts w:ascii="Times New Roman" w:eastAsia="Times New Roman" w:hAnsi="Times New Roman" w:cs="Times New Roman"/>
                          <w:sz w:val="24"/>
                          <w:szCs w:val="21"/>
                        </w:rPr>
                        <w:t>.  The actual amount payable to the attorney</w:t>
                      </w:r>
                      <w:r w:rsidR="00CE60D4">
                        <w:rPr>
                          <w:rFonts w:ascii="Times New Roman" w:eastAsia="Times New Roman" w:hAnsi="Times New Roman" w:cs="Times New Roman"/>
                          <w:sz w:val="24"/>
                          <w:szCs w:val="21"/>
                        </w:rPr>
                        <w:t xml:space="preserve"> is $1,900.  The assessment fee charged for this transaction is $100 because 5% of $2,000 ($2,000*0.05=$100) is exactly the $100 limit.  </w:t>
                      </w:r>
                    </w:p>
                    <w:p w:rsidR="00CE60D4" w:rsidRDefault="00CE60D4" w:rsidP="00820C36">
                      <w:pPr>
                        <w:tabs>
                          <w:tab w:val="num" w:pos="720"/>
                        </w:tabs>
                        <w:spacing w:before="100" w:beforeAutospacing="1" w:after="100" w:afterAutospacing="1" w:line="240" w:lineRule="auto"/>
                      </w:pPr>
                      <w:r>
                        <w:rPr>
                          <w:rFonts w:ascii="Times New Roman" w:eastAsia="Times New Roman" w:hAnsi="Times New Roman" w:cs="Times New Roman"/>
                          <w:sz w:val="24"/>
                          <w:szCs w:val="21"/>
                        </w:rPr>
                        <w:t xml:space="preserve">*If an AEW is not issued because the Veteran is not eligible for CRDP/CRSC then no payment will be sent to the attorney for the case.  </w:t>
                      </w:r>
                    </w:p>
                  </w:txbxContent>
                </v:textbox>
              </v:shape>
            </w:pict>
          </mc:Fallback>
        </mc:AlternateContent>
      </w: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820C36" w:rsidRDefault="00820C36" w:rsidP="004F22B0">
      <w:pPr>
        <w:pStyle w:val="NormalWeb"/>
        <w:rPr>
          <w:szCs w:val="21"/>
        </w:rPr>
      </w:pPr>
    </w:p>
    <w:p w:rsidR="004F22B0" w:rsidRPr="00AC4205" w:rsidRDefault="004F22B0" w:rsidP="004F22B0">
      <w:pPr>
        <w:pStyle w:val="NormalWeb"/>
        <w:rPr>
          <w:sz w:val="32"/>
        </w:rPr>
      </w:pPr>
      <w:r w:rsidRPr="00AC4205">
        <w:rPr>
          <w:szCs w:val="21"/>
        </w:rPr>
        <w:t>Refer to the table below for how to calculate the amount of past due-benefits for the purpose of withholding amounts for potential direct payment of fees when the award requires a reduction or offset.</w:t>
      </w:r>
    </w:p>
    <w:tbl>
      <w:tblPr>
        <w:tblW w:w="9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5"/>
        <w:gridCol w:w="2790"/>
      </w:tblGrid>
      <w:tr w:rsidR="004F22B0" w:rsidRPr="00AC4205" w:rsidTr="00AA1AD3">
        <w:trPr>
          <w:tblCellSpacing w:w="0" w:type="dxa"/>
        </w:trPr>
        <w:tc>
          <w:tcPr>
            <w:tcW w:w="3483" w:type="pct"/>
            <w:tcBorders>
              <w:top w:val="outset" w:sz="6" w:space="0" w:color="auto"/>
              <w:left w:val="outset" w:sz="6" w:space="0" w:color="auto"/>
              <w:bottom w:val="outset" w:sz="6" w:space="0" w:color="auto"/>
              <w:right w:val="outset" w:sz="6" w:space="0" w:color="auto"/>
            </w:tcBorders>
            <w:vAlign w:val="center"/>
            <w:hideMark/>
          </w:tcPr>
          <w:p w:rsidR="004F22B0" w:rsidRPr="00AC4205" w:rsidRDefault="004F22B0" w:rsidP="00C34F07">
            <w:pPr>
              <w:pStyle w:val="NormalWeb"/>
              <w:ind w:left="180"/>
              <w:rPr>
                <w:sz w:val="32"/>
              </w:rPr>
            </w:pPr>
            <w:r w:rsidRPr="00AC4205">
              <w:rPr>
                <w:rStyle w:val="Strong"/>
                <w:rFonts w:eastAsiaTheme="majorEastAsia"/>
                <w:szCs w:val="21"/>
              </w:rPr>
              <w:t>When the award requires a reduction or offset due to …</w:t>
            </w:r>
          </w:p>
        </w:tc>
        <w:tc>
          <w:tcPr>
            <w:tcW w:w="1517" w:type="pct"/>
            <w:tcBorders>
              <w:top w:val="outset" w:sz="6" w:space="0" w:color="auto"/>
              <w:left w:val="outset" w:sz="6" w:space="0" w:color="auto"/>
              <w:bottom w:val="outset" w:sz="6" w:space="0" w:color="auto"/>
              <w:right w:val="outset" w:sz="6" w:space="0" w:color="auto"/>
            </w:tcBorders>
            <w:vAlign w:val="center"/>
            <w:hideMark/>
          </w:tcPr>
          <w:p w:rsidR="004F22B0" w:rsidRPr="00AC4205" w:rsidRDefault="004F22B0" w:rsidP="009E1367">
            <w:pPr>
              <w:pStyle w:val="NormalWeb"/>
              <w:ind w:left="255"/>
              <w:rPr>
                <w:sz w:val="32"/>
              </w:rPr>
            </w:pPr>
            <w:r w:rsidRPr="00AC4205">
              <w:rPr>
                <w:rStyle w:val="Strong"/>
                <w:rFonts w:eastAsiaTheme="majorEastAsia"/>
                <w:szCs w:val="21"/>
              </w:rPr>
              <w:t>Then calculate past-due benefits based on the …</w:t>
            </w:r>
          </w:p>
        </w:tc>
      </w:tr>
      <w:tr w:rsidR="004F22B0" w:rsidRPr="00AC4205" w:rsidTr="00AA1AD3">
        <w:trPr>
          <w:tblCellSpacing w:w="0" w:type="dxa"/>
        </w:trPr>
        <w:tc>
          <w:tcPr>
            <w:tcW w:w="3483" w:type="pct"/>
            <w:tcBorders>
              <w:top w:val="outset" w:sz="6" w:space="0" w:color="auto"/>
              <w:left w:val="outset" w:sz="6" w:space="0" w:color="auto"/>
              <w:bottom w:val="outset" w:sz="6" w:space="0" w:color="auto"/>
              <w:right w:val="outset" w:sz="6" w:space="0" w:color="auto"/>
            </w:tcBorders>
            <w:vAlign w:val="center"/>
            <w:hideMark/>
          </w:tcPr>
          <w:p w:rsidR="004F22B0" w:rsidRPr="00C34F07" w:rsidRDefault="00C34F07" w:rsidP="00962D98">
            <w:pPr>
              <w:numPr>
                <w:ilvl w:val="0"/>
                <w:numId w:val="11"/>
              </w:numPr>
              <w:spacing w:before="100" w:beforeAutospacing="1" w:after="100" w:afterAutospacing="1" w:line="240" w:lineRule="auto"/>
              <w:ind w:left="180"/>
              <w:rPr>
                <w:rFonts w:ascii="Times New Roman" w:hAnsi="Times New Roman" w:cs="Times New Roman"/>
                <w:sz w:val="28"/>
              </w:rPr>
            </w:pPr>
            <w:r w:rsidRPr="00C34F07">
              <w:rPr>
                <w:rFonts w:ascii="Times New Roman" w:hAnsi="Times New Roman" w:cs="Times New Roman"/>
                <w:sz w:val="24"/>
                <w:szCs w:val="21"/>
              </w:rPr>
              <w:t>I</w:t>
            </w:r>
            <w:r w:rsidR="004F22B0" w:rsidRPr="00C34F07">
              <w:rPr>
                <w:rFonts w:ascii="Times New Roman" w:hAnsi="Times New Roman" w:cs="Times New Roman"/>
                <w:sz w:val="24"/>
                <w:szCs w:val="21"/>
              </w:rPr>
              <w:t>ncarceration</w:t>
            </w:r>
            <w:r w:rsidR="0051321E">
              <w:rPr>
                <w:rFonts w:ascii="Times New Roman" w:hAnsi="Times New Roman" w:cs="Times New Roman"/>
                <w:sz w:val="24"/>
                <w:szCs w:val="21"/>
              </w:rPr>
              <w:t>,</w:t>
            </w:r>
            <w:r w:rsidRPr="00C34F07">
              <w:rPr>
                <w:rFonts w:ascii="Times New Roman" w:hAnsi="Times New Roman" w:cs="Times New Roman"/>
                <w:sz w:val="24"/>
                <w:szCs w:val="21"/>
              </w:rPr>
              <w:t xml:space="preserve"> </w:t>
            </w:r>
            <w:r w:rsidR="004F22B0" w:rsidRPr="00C34F07">
              <w:rPr>
                <w:rFonts w:ascii="Times New Roman" w:hAnsi="Times New Roman" w:cs="Times New Roman"/>
                <w:sz w:val="24"/>
                <w:szCs w:val="21"/>
              </w:rPr>
              <w:t>an overpayment, or</w:t>
            </w:r>
          </w:p>
          <w:p w:rsidR="004F22B0" w:rsidRPr="00AC4205" w:rsidRDefault="004F22B0" w:rsidP="00962D98">
            <w:pPr>
              <w:numPr>
                <w:ilvl w:val="0"/>
                <w:numId w:val="11"/>
              </w:numPr>
              <w:spacing w:before="100" w:beforeAutospacing="1" w:after="100" w:afterAutospacing="1" w:line="240" w:lineRule="auto"/>
              <w:ind w:left="180"/>
              <w:rPr>
                <w:rFonts w:ascii="Times New Roman" w:hAnsi="Times New Roman" w:cs="Times New Roman"/>
                <w:sz w:val="28"/>
              </w:rPr>
            </w:pPr>
            <w:r w:rsidRPr="00AC4205">
              <w:rPr>
                <w:rFonts w:ascii="Times New Roman" w:hAnsi="Times New Roman" w:cs="Times New Roman"/>
                <w:sz w:val="24"/>
                <w:szCs w:val="21"/>
              </w:rPr>
              <w:t>Survivor Benefit Plan payments</w:t>
            </w:r>
          </w:p>
          <w:p w:rsidR="004F22B0" w:rsidRPr="00AC4205" w:rsidRDefault="004F22B0" w:rsidP="00C34F07">
            <w:pPr>
              <w:pStyle w:val="NormalWeb"/>
              <w:ind w:left="180"/>
              <w:rPr>
                <w:sz w:val="32"/>
              </w:rPr>
            </w:pPr>
            <w:r w:rsidRPr="00AC4205">
              <w:rPr>
                <w:rStyle w:val="Emphasis"/>
                <w:rFonts w:eastAsiaTheme="majorEastAsia"/>
                <w:b/>
                <w:bCs/>
                <w:szCs w:val="21"/>
              </w:rPr>
              <w:t>Reference</w:t>
            </w:r>
            <w:r w:rsidRPr="00AC4205">
              <w:rPr>
                <w:szCs w:val="21"/>
              </w:rPr>
              <w:t xml:space="preserve">: For more information on calculating past-due benefits in cases involving incarceration, see </w:t>
            </w:r>
            <w:r w:rsidRPr="00AC4205">
              <w:rPr>
                <w:rStyle w:val="Emphasis"/>
                <w:rFonts w:eastAsiaTheme="majorEastAsia"/>
                <w:color w:val="0000FF"/>
                <w:szCs w:val="21"/>
                <w:u w:val="single"/>
              </w:rPr>
              <w:t>Snyder v. Nicholson</w:t>
            </w:r>
            <w:r w:rsidRPr="00AC4205">
              <w:rPr>
                <w:rStyle w:val="Emphasis"/>
                <w:rFonts w:eastAsiaTheme="majorEastAsia"/>
                <w:szCs w:val="21"/>
              </w:rPr>
              <w:t>,</w:t>
            </w:r>
            <w:r w:rsidRPr="00AC4205">
              <w:rPr>
                <w:szCs w:val="21"/>
              </w:rPr>
              <w:t xml:space="preserve"> 489 F.3d 1213 (Fed Cir. 2007), which overruled some provisions of </w:t>
            </w:r>
            <w:hyperlink r:id="rId16" w:tgtFrame="_blank" w:history="1">
              <w:r w:rsidRPr="00AC4205">
                <w:rPr>
                  <w:rStyle w:val="Hyperlink"/>
                  <w:szCs w:val="21"/>
                </w:rPr>
                <w:t>VAOPGCPREC 12-93</w:t>
              </w:r>
            </w:hyperlink>
            <w:r w:rsidRPr="00AC4205">
              <w:rPr>
                <w:szCs w:val="21"/>
              </w:rPr>
              <w:t>.</w:t>
            </w:r>
          </w:p>
        </w:tc>
        <w:tc>
          <w:tcPr>
            <w:tcW w:w="1517" w:type="pct"/>
            <w:tcBorders>
              <w:top w:val="outset" w:sz="6" w:space="0" w:color="auto"/>
              <w:left w:val="outset" w:sz="6" w:space="0" w:color="auto"/>
              <w:bottom w:val="outset" w:sz="6" w:space="0" w:color="auto"/>
              <w:right w:val="outset" w:sz="6" w:space="0" w:color="auto"/>
            </w:tcBorders>
            <w:hideMark/>
          </w:tcPr>
          <w:p w:rsidR="004F22B0" w:rsidRPr="00AC4205" w:rsidRDefault="00C34F07" w:rsidP="009E1367">
            <w:pPr>
              <w:pStyle w:val="NormalWeb"/>
              <w:ind w:left="255"/>
              <w:rPr>
                <w:sz w:val="32"/>
              </w:rPr>
            </w:pPr>
            <w:r w:rsidRPr="00AC4205">
              <w:rPr>
                <w:szCs w:val="21"/>
              </w:rPr>
              <w:t>Pre-reduction</w:t>
            </w:r>
            <w:r w:rsidR="004F22B0" w:rsidRPr="00AC4205">
              <w:rPr>
                <w:szCs w:val="21"/>
              </w:rPr>
              <w:t xml:space="preserve"> amount.</w:t>
            </w:r>
          </w:p>
        </w:tc>
      </w:tr>
      <w:tr w:rsidR="004F22B0" w:rsidRPr="00AC4205" w:rsidTr="00AA1AD3">
        <w:trPr>
          <w:tblCellSpacing w:w="0" w:type="dxa"/>
        </w:trPr>
        <w:tc>
          <w:tcPr>
            <w:tcW w:w="3483" w:type="pct"/>
            <w:tcBorders>
              <w:top w:val="outset" w:sz="6" w:space="0" w:color="auto"/>
              <w:left w:val="outset" w:sz="6" w:space="0" w:color="auto"/>
              <w:bottom w:val="outset" w:sz="6" w:space="0" w:color="auto"/>
              <w:right w:val="outset" w:sz="6" w:space="0" w:color="auto"/>
            </w:tcBorders>
            <w:vAlign w:val="center"/>
            <w:hideMark/>
          </w:tcPr>
          <w:p w:rsidR="004F22B0" w:rsidRPr="00C34F07" w:rsidRDefault="009E1367" w:rsidP="00962D98">
            <w:pPr>
              <w:numPr>
                <w:ilvl w:val="0"/>
                <w:numId w:val="12"/>
              </w:numPr>
              <w:spacing w:before="100" w:beforeAutospacing="1" w:after="100" w:afterAutospacing="1" w:line="240" w:lineRule="auto"/>
              <w:ind w:left="180"/>
              <w:rPr>
                <w:rFonts w:ascii="Times New Roman" w:hAnsi="Times New Roman" w:cs="Times New Roman"/>
                <w:sz w:val="28"/>
              </w:rPr>
            </w:pPr>
            <w:r w:rsidRPr="00C34F07">
              <w:rPr>
                <w:rFonts w:ascii="Times New Roman" w:hAnsi="Times New Roman" w:cs="Times New Roman"/>
                <w:sz w:val="24"/>
                <w:szCs w:val="21"/>
              </w:rPr>
              <w:lastRenderedPageBreak/>
              <w:t>Military</w:t>
            </w:r>
            <w:r w:rsidR="004F22B0" w:rsidRPr="00C34F07">
              <w:rPr>
                <w:rFonts w:ascii="Times New Roman" w:hAnsi="Times New Roman" w:cs="Times New Roman"/>
                <w:sz w:val="24"/>
                <w:szCs w:val="21"/>
              </w:rPr>
              <w:t xml:space="preserve"> retired pay</w:t>
            </w:r>
            <w:r w:rsidR="00C34F07" w:rsidRPr="00C34F07">
              <w:rPr>
                <w:rFonts w:ascii="Times New Roman" w:hAnsi="Times New Roman" w:cs="Times New Roman"/>
                <w:sz w:val="24"/>
                <w:szCs w:val="21"/>
              </w:rPr>
              <w:t xml:space="preserve">, </w:t>
            </w:r>
            <w:r w:rsidR="004F22B0" w:rsidRPr="00C34F07">
              <w:rPr>
                <w:rFonts w:ascii="Times New Roman" w:hAnsi="Times New Roman" w:cs="Times New Roman"/>
                <w:sz w:val="24"/>
                <w:szCs w:val="21"/>
              </w:rPr>
              <w:t>severance or separation pay, or</w:t>
            </w:r>
            <w:r w:rsidR="00C34F07" w:rsidRPr="00C34F07">
              <w:rPr>
                <w:rFonts w:ascii="Times New Roman" w:hAnsi="Times New Roman" w:cs="Times New Roman"/>
                <w:sz w:val="24"/>
                <w:szCs w:val="21"/>
              </w:rPr>
              <w:t xml:space="preserve"> </w:t>
            </w:r>
            <w:r w:rsidR="004F22B0" w:rsidRPr="00C34F07">
              <w:rPr>
                <w:rFonts w:ascii="Times New Roman" w:hAnsi="Times New Roman" w:cs="Times New Roman"/>
                <w:sz w:val="24"/>
                <w:szCs w:val="21"/>
              </w:rPr>
              <w:t xml:space="preserve">a judicial award, such as the required offset of benefits payable under </w:t>
            </w:r>
            <w:hyperlink r:id="rId17" w:tgtFrame="_blank" w:history="1">
              <w:r w:rsidR="004F22B0" w:rsidRPr="00C34F07">
                <w:rPr>
                  <w:rStyle w:val="Hyperlink"/>
                  <w:rFonts w:ascii="Times New Roman" w:hAnsi="Times New Roman" w:cs="Times New Roman"/>
                  <w:sz w:val="24"/>
                  <w:szCs w:val="21"/>
                </w:rPr>
                <w:t>38 U.S.C. 1151</w:t>
              </w:r>
            </w:hyperlink>
            <w:r w:rsidR="004F22B0" w:rsidRPr="00C34F07">
              <w:rPr>
                <w:rFonts w:ascii="Times New Roman" w:hAnsi="Times New Roman" w:cs="Times New Roman"/>
                <w:sz w:val="24"/>
                <w:szCs w:val="21"/>
              </w:rPr>
              <w:t xml:space="preserve"> after settlement of a tort claim.</w:t>
            </w:r>
          </w:p>
          <w:p w:rsidR="004F22B0" w:rsidRPr="00AC4205" w:rsidRDefault="004F22B0" w:rsidP="00C34F07">
            <w:pPr>
              <w:pStyle w:val="NormalWeb"/>
              <w:ind w:left="180"/>
              <w:rPr>
                <w:sz w:val="32"/>
              </w:rPr>
            </w:pPr>
            <w:r w:rsidRPr="00AC4205">
              <w:rPr>
                <w:rStyle w:val="Emphasis"/>
                <w:rFonts w:eastAsiaTheme="majorEastAsia"/>
                <w:b/>
                <w:bCs/>
                <w:szCs w:val="21"/>
              </w:rPr>
              <w:t>Note</w:t>
            </w:r>
            <w:r w:rsidRPr="00AC4205">
              <w:rPr>
                <w:szCs w:val="21"/>
              </w:rPr>
              <w:t xml:space="preserve">: </w:t>
            </w:r>
            <w:hyperlink r:id="rId18" w:tgtFrame="_blank" w:history="1">
              <w:r w:rsidRPr="00AC4205">
                <w:rPr>
                  <w:rStyle w:val="Hyperlink"/>
                  <w:szCs w:val="21"/>
                </w:rPr>
                <w:t>38 CFR 14.636(h</w:t>
              </w:r>
              <w:proofErr w:type="gramStart"/>
              <w:r w:rsidRPr="00AC4205">
                <w:rPr>
                  <w:rStyle w:val="Hyperlink"/>
                  <w:szCs w:val="21"/>
                </w:rPr>
                <w:t>)(</w:t>
              </w:r>
              <w:proofErr w:type="gramEnd"/>
              <w:r w:rsidRPr="00AC4205">
                <w:rPr>
                  <w:rStyle w:val="Hyperlink"/>
                  <w:szCs w:val="21"/>
                </w:rPr>
                <w:t>1)(iii)</w:t>
              </w:r>
            </w:hyperlink>
            <w:r w:rsidRPr="00AC4205">
              <w:rPr>
                <w:szCs w:val="21"/>
              </w:rPr>
              <w:t xml:space="preserve"> specifically excludes military pay previously paid from the definition of “cash payment.”</w:t>
            </w:r>
          </w:p>
        </w:tc>
        <w:tc>
          <w:tcPr>
            <w:tcW w:w="1517" w:type="pct"/>
            <w:tcBorders>
              <w:top w:val="outset" w:sz="6" w:space="0" w:color="auto"/>
              <w:left w:val="outset" w:sz="6" w:space="0" w:color="auto"/>
              <w:bottom w:val="outset" w:sz="6" w:space="0" w:color="auto"/>
              <w:right w:val="outset" w:sz="6" w:space="0" w:color="auto"/>
            </w:tcBorders>
            <w:hideMark/>
          </w:tcPr>
          <w:p w:rsidR="004F22B0" w:rsidRPr="00AC4205" w:rsidRDefault="00C34F07" w:rsidP="009E1367">
            <w:pPr>
              <w:pStyle w:val="NormalWeb"/>
              <w:ind w:left="255"/>
              <w:rPr>
                <w:sz w:val="32"/>
              </w:rPr>
            </w:pPr>
            <w:r w:rsidRPr="00AC4205">
              <w:rPr>
                <w:szCs w:val="21"/>
              </w:rPr>
              <w:t>Post-reduction</w:t>
            </w:r>
            <w:r w:rsidR="004F22B0" w:rsidRPr="00AC4205">
              <w:rPr>
                <w:szCs w:val="21"/>
              </w:rPr>
              <w:t xml:space="preserve"> amount.</w:t>
            </w:r>
          </w:p>
        </w:tc>
      </w:tr>
    </w:tbl>
    <w:p w:rsidR="00694F53" w:rsidRPr="00AC4205" w:rsidRDefault="00694F53" w:rsidP="004F22B0">
      <w:pPr>
        <w:pStyle w:val="NormalWeb"/>
        <w:rPr>
          <w:rStyle w:val="Emphasis"/>
          <w:rFonts w:eastAsiaTheme="majorEastAsia"/>
          <w:b/>
          <w:bCs/>
          <w:szCs w:val="21"/>
        </w:rPr>
      </w:pPr>
    </w:p>
    <w:p w:rsidR="004F22B0" w:rsidRPr="00AC4205" w:rsidRDefault="004F22B0" w:rsidP="00820C36">
      <w:pPr>
        <w:rPr>
          <w:sz w:val="32"/>
        </w:rPr>
      </w:pPr>
      <w:r w:rsidRPr="00AC4205">
        <w:rPr>
          <w:rStyle w:val="Emphasis"/>
          <w:rFonts w:eastAsiaTheme="majorEastAsia"/>
          <w:b/>
          <w:bCs/>
          <w:szCs w:val="21"/>
        </w:rPr>
        <w:t>Important</w:t>
      </w:r>
      <w:r w:rsidR="00B9572E">
        <w:rPr>
          <w:rStyle w:val="Emphasis"/>
          <w:rFonts w:eastAsiaTheme="majorEastAsia"/>
          <w:b/>
          <w:bCs/>
          <w:szCs w:val="21"/>
        </w:rPr>
        <w:t xml:space="preserve"> notes</w:t>
      </w:r>
      <w:r w:rsidRPr="00AC4205">
        <w:rPr>
          <w:szCs w:val="21"/>
        </w:rPr>
        <w:t>:</w:t>
      </w:r>
    </w:p>
    <w:p w:rsidR="004F22B0" w:rsidRPr="001F4023" w:rsidRDefault="004F22B0" w:rsidP="00962D98">
      <w:pPr>
        <w:numPr>
          <w:ilvl w:val="0"/>
          <w:numId w:val="13"/>
        </w:numPr>
        <w:spacing w:before="100" w:beforeAutospacing="1" w:after="100" w:afterAutospacing="1" w:line="240" w:lineRule="auto"/>
        <w:rPr>
          <w:rFonts w:ascii="Times New Roman" w:hAnsi="Times New Roman" w:cs="Times New Roman"/>
          <w:sz w:val="28"/>
        </w:rPr>
      </w:pPr>
      <w:r w:rsidRPr="00AC4205">
        <w:rPr>
          <w:rFonts w:ascii="Times New Roman" w:hAnsi="Times New Roman" w:cs="Times New Roman"/>
          <w:sz w:val="24"/>
          <w:szCs w:val="21"/>
        </w:rPr>
        <w:t xml:space="preserve">In cases where </w:t>
      </w:r>
      <w:r w:rsidRPr="001F4023">
        <w:rPr>
          <w:rFonts w:ascii="Times New Roman" w:hAnsi="Times New Roman" w:cs="Times New Roman"/>
          <w:sz w:val="24"/>
          <w:szCs w:val="21"/>
        </w:rPr>
        <w:t>the Veteran was in receipt of retired pay, and there is not past due benefit, the attorney cannot be paid</w:t>
      </w:r>
      <w:r w:rsidR="00442BA4" w:rsidRPr="001F4023">
        <w:rPr>
          <w:rFonts w:ascii="Times New Roman" w:hAnsi="Times New Roman" w:cs="Times New Roman"/>
          <w:sz w:val="24"/>
          <w:szCs w:val="21"/>
        </w:rPr>
        <w:t xml:space="preserve"> (</w:t>
      </w:r>
      <w:r w:rsidR="00485889" w:rsidRPr="001F4023">
        <w:rPr>
          <w:rFonts w:ascii="Times New Roman" w:hAnsi="Times New Roman" w:cs="Times New Roman"/>
          <w:sz w:val="24"/>
          <w:szCs w:val="21"/>
        </w:rPr>
        <w:t>u</w:t>
      </w:r>
      <w:r w:rsidR="00442BA4" w:rsidRPr="001F4023">
        <w:rPr>
          <w:rFonts w:ascii="Times New Roman" w:hAnsi="Times New Roman" w:cs="Times New Roman"/>
          <w:sz w:val="24"/>
          <w:szCs w:val="21"/>
        </w:rPr>
        <w:t>ntil a new</w:t>
      </w:r>
      <w:r w:rsidR="009E1367" w:rsidRPr="001F4023">
        <w:rPr>
          <w:rFonts w:ascii="Times New Roman" w:hAnsi="Times New Roman" w:cs="Times New Roman"/>
          <w:sz w:val="24"/>
          <w:szCs w:val="21"/>
        </w:rPr>
        <w:t xml:space="preserve"> AEW is received)</w:t>
      </w:r>
    </w:p>
    <w:p w:rsidR="004F22B0" w:rsidRPr="00AC4205" w:rsidRDefault="004F22B0" w:rsidP="00962D98">
      <w:pPr>
        <w:numPr>
          <w:ilvl w:val="0"/>
          <w:numId w:val="13"/>
        </w:numPr>
        <w:spacing w:before="100" w:beforeAutospacing="1" w:after="100" w:afterAutospacing="1" w:line="240" w:lineRule="auto"/>
        <w:rPr>
          <w:rFonts w:ascii="Times New Roman" w:hAnsi="Times New Roman" w:cs="Times New Roman"/>
          <w:sz w:val="28"/>
        </w:rPr>
      </w:pPr>
      <w:r w:rsidRPr="001F4023">
        <w:rPr>
          <w:rFonts w:ascii="Times New Roman" w:hAnsi="Times New Roman" w:cs="Times New Roman"/>
          <w:sz w:val="24"/>
          <w:szCs w:val="21"/>
        </w:rPr>
        <w:t>In determining the amount used for past due</w:t>
      </w:r>
      <w:r w:rsidRPr="00AC4205">
        <w:rPr>
          <w:rFonts w:ascii="Times New Roman" w:hAnsi="Times New Roman" w:cs="Times New Roman"/>
          <w:sz w:val="24"/>
          <w:szCs w:val="21"/>
        </w:rPr>
        <w:t xml:space="preserve"> calculations consider any issued Audit Error Worksheet (AEW).</w:t>
      </w:r>
    </w:p>
    <w:p w:rsidR="004F22B0" w:rsidRPr="00AC4205" w:rsidRDefault="004F22B0" w:rsidP="00962D98">
      <w:pPr>
        <w:numPr>
          <w:ilvl w:val="1"/>
          <w:numId w:val="13"/>
        </w:numPr>
        <w:spacing w:before="100" w:beforeAutospacing="1" w:after="100" w:afterAutospacing="1" w:line="240" w:lineRule="auto"/>
        <w:rPr>
          <w:rFonts w:ascii="Times New Roman" w:hAnsi="Times New Roman" w:cs="Times New Roman"/>
          <w:sz w:val="28"/>
        </w:rPr>
      </w:pPr>
      <w:r w:rsidRPr="00AC4205">
        <w:rPr>
          <w:rFonts w:ascii="Times New Roman" w:hAnsi="Times New Roman" w:cs="Times New Roman"/>
          <w:sz w:val="24"/>
          <w:szCs w:val="21"/>
        </w:rPr>
        <w:t>If any of the past due benefits were withheld due to the Veteran’s receipt of military retired pay and an AEW is generated showing some or all of those withheld amounts should be released to the Veteran, the amounts to be released are subject to the direct-pay fee agreement.</w:t>
      </w:r>
    </w:p>
    <w:p w:rsidR="004F22B0" w:rsidRPr="00AC4205" w:rsidRDefault="004F22B0" w:rsidP="00962D98">
      <w:pPr>
        <w:numPr>
          <w:ilvl w:val="1"/>
          <w:numId w:val="13"/>
        </w:numPr>
        <w:spacing w:before="100" w:beforeAutospacing="1" w:after="100" w:afterAutospacing="1" w:line="240" w:lineRule="auto"/>
        <w:rPr>
          <w:rFonts w:ascii="Times New Roman" w:hAnsi="Times New Roman" w:cs="Times New Roman"/>
          <w:sz w:val="28"/>
        </w:rPr>
      </w:pPr>
      <w:r w:rsidRPr="00AC4205">
        <w:rPr>
          <w:rFonts w:ascii="Times New Roman" w:hAnsi="Times New Roman" w:cs="Times New Roman"/>
          <w:sz w:val="24"/>
          <w:szCs w:val="21"/>
        </w:rPr>
        <w:t>If Defense Finance and Accounting Service (DFAS) later submits an AEW authorizing Concurrent Retirement and Disability Pay (CRDP)/Combat Related Special Compensation (CRSC) concurrent receipt for the issues successfully appealed, this will be considered a past due benefit and the attorney should receive attorney fees from this past due amount.</w:t>
      </w:r>
    </w:p>
    <w:p w:rsidR="00AA02B0" w:rsidRDefault="00AA02B0">
      <w:pPr>
        <w:rPr>
          <w:rFonts w:ascii="Arial" w:hAnsi="Arial" w:cs="Arial"/>
          <w:b/>
          <w:sz w:val="32"/>
          <w:u w:val="single"/>
        </w:rPr>
      </w:pPr>
      <w:r>
        <w:rPr>
          <w:rFonts w:ascii="Arial" w:hAnsi="Arial" w:cs="Arial"/>
          <w:b/>
          <w:sz w:val="32"/>
          <w:u w:val="single"/>
        </w:rPr>
        <w:br w:type="page"/>
      </w:r>
    </w:p>
    <w:p w:rsidR="00DD6A19" w:rsidRDefault="00DD6A19" w:rsidP="00C34F07">
      <w:pPr>
        <w:rPr>
          <w:rFonts w:ascii="Arial" w:hAnsi="Arial" w:cs="Arial"/>
          <w:b/>
          <w:sz w:val="32"/>
          <w:u w:val="single"/>
        </w:rPr>
      </w:pPr>
      <w:r w:rsidRPr="00DD6A19">
        <w:rPr>
          <w:rFonts w:ascii="Arial" w:hAnsi="Arial" w:cs="Arial"/>
          <w:b/>
          <w:sz w:val="32"/>
          <w:u w:val="single"/>
        </w:rPr>
        <w:lastRenderedPageBreak/>
        <w:t>Working with Finance and SSD</w:t>
      </w:r>
      <w:r w:rsidR="00180950">
        <w:rPr>
          <w:rFonts w:ascii="Arial" w:hAnsi="Arial" w:cs="Arial"/>
          <w:b/>
          <w:sz w:val="32"/>
          <w:u w:val="single"/>
        </w:rPr>
        <w:t xml:space="preserve"> to Withhold Fees</w:t>
      </w:r>
    </w:p>
    <w:p w:rsidR="00992607" w:rsidRDefault="00B9572E" w:rsidP="007A4A2C">
      <w:pPr>
        <w:spacing w:after="0" w:line="240" w:lineRule="auto"/>
        <w:rPr>
          <w:rFonts w:ascii="Times New Roman" w:hAnsi="Times New Roman" w:cs="Times New Roman"/>
          <w:sz w:val="24"/>
        </w:rPr>
      </w:pPr>
      <w:r>
        <w:rPr>
          <w:rFonts w:ascii="Times New Roman" w:hAnsi="Times New Roman" w:cs="Times New Roman"/>
          <w:sz w:val="24"/>
        </w:rPr>
        <w:t>After the attorney/agent fee is calculated the AAFC will draft a memorandum which is</w:t>
      </w:r>
      <w:r w:rsidR="00992607">
        <w:rPr>
          <w:rFonts w:ascii="Times New Roman" w:hAnsi="Times New Roman" w:cs="Times New Roman"/>
          <w:sz w:val="24"/>
        </w:rPr>
        <w:t xml:space="preserve"> sent to the finance department with a copy of the award from VBMS-A or VETSNET to establish the withholding of the fees.  After the finance activity has established the </w:t>
      </w:r>
      <w:r w:rsidR="00852A57">
        <w:rPr>
          <w:rFonts w:ascii="Times New Roman" w:hAnsi="Times New Roman" w:cs="Times New Roman"/>
          <w:sz w:val="24"/>
        </w:rPr>
        <w:t>withholding</w:t>
      </w:r>
      <w:r w:rsidR="00992607">
        <w:rPr>
          <w:rFonts w:ascii="Times New Roman" w:hAnsi="Times New Roman" w:cs="Times New Roman"/>
          <w:sz w:val="24"/>
        </w:rPr>
        <w:t xml:space="preserve"> in the master record</w:t>
      </w:r>
      <w:r w:rsidR="00852A57">
        <w:rPr>
          <w:rFonts w:ascii="Times New Roman" w:hAnsi="Times New Roman" w:cs="Times New Roman"/>
          <w:sz w:val="24"/>
        </w:rPr>
        <w:t xml:space="preserve"> – the claim must be reviewed again to determine if </w:t>
      </w:r>
      <w:r w:rsidR="00992607">
        <w:rPr>
          <w:rFonts w:ascii="Times New Roman" w:hAnsi="Times New Roman" w:cs="Times New Roman"/>
          <w:sz w:val="24"/>
        </w:rPr>
        <w:t xml:space="preserve">any discrepancy exists between the withholding established </w:t>
      </w:r>
      <w:r w:rsidR="00852A57">
        <w:rPr>
          <w:rFonts w:ascii="Times New Roman" w:hAnsi="Times New Roman" w:cs="Times New Roman"/>
          <w:sz w:val="24"/>
        </w:rPr>
        <w:t xml:space="preserve">by finance </w:t>
      </w:r>
      <w:r w:rsidR="00992607">
        <w:rPr>
          <w:rFonts w:ascii="Times New Roman" w:hAnsi="Times New Roman" w:cs="Times New Roman"/>
          <w:sz w:val="24"/>
        </w:rPr>
        <w:t xml:space="preserve">and the </w:t>
      </w:r>
      <w:r w:rsidR="00962D98">
        <w:rPr>
          <w:rFonts w:ascii="Times New Roman" w:hAnsi="Times New Roman" w:cs="Times New Roman"/>
          <w:sz w:val="24"/>
        </w:rPr>
        <w:t xml:space="preserve">amount established on the </w:t>
      </w:r>
      <w:r w:rsidR="00992607">
        <w:rPr>
          <w:rFonts w:ascii="Times New Roman" w:hAnsi="Times New Roman" w:cs="Times New Roman"/>
          <w:sz w:val="24"/>
        </w:rPr>
        <w:t>AAFC memorandum</w:t>
      </w:r>
      <w:r w:rsidR="00852A57">
        <w:rPr>
          <w:rFonts w:ascii="Times New Roman" w:hAnsi="Times New Roman" w:cs="Times New Roman"/>
          <w:sz w:val="24"/>
        </w:rPr>
        <w:t xml:space="preserve">.  If there is a </w:t>
      </w:r>
      <w:r w:rsidR="00852A57" w:rsidRPr="001F4023">
        <w:rPr>
          <w:rFonts w:ascii="Times New Roman" w:hAnsi="Times New Roman" w:cs="Times New Roman"/>
          <w:sz w:val="24"/>
        </w:rPr>
        <w:t>discrepancy</w:t>
      </w:r>
      <w:r w:rsidR="00485889" w:rsidRPr="001F4023">
        <w:rPr>
          <w:rFonts w:ascii="Times New Roman" w:hAnsi="Times New Roman" w:cs="Times New Roman"/>
          <w:sz w:val="24"/>
        </w:rPr>
        <w:t>,</w:t>
      </w:r>
      <w:r w:rsidR="00852A57" w:rsidRPr="001F4023">
        <w:rPr>
          <w:rFonts w:ascii="Times New Roman" w:hAnsi="Times New Roman" w:cs="Times New Roman"/>
          <w:sz w:val="24"/>
        </w:rPr>
        <w:t xml:space="preserve"> the</w:t>
      </w:r>
      <w:r w:rsidR="00992607" w:rsidRPr="001F4023">
        <w:rPr>
          <w:rFonts w:ascii="Times New Roman" w:hAnsi="Times New Roman" w:cs="Times New Roman"/>
          <w:sz w:val="24"/>
        </w:rPr>
        <w:t xml:space="preserve"> AAFC will contact the fi</w:t>
      </w:r>
      <w:r w:rsidR="00852A57" w:rsidRPr="001F4023">
        <w:rPr>
          <w:rFonts w:ascii="Times New Roman" w:hAnsi="Times New Roman" w:cs="Times New Roman"/>
          <w:sz w:val="24"/>
        </w:rPr>
        <w:t>nance activity to determine why.  When it is determined that the correct withholding is in place</w:t>
      </w:r>
      <w:r w:rsidR="00485889" w:rsidRPr="001F4023">
        <w:rPr>
          <w:rFonts w:ascii="Times New Roman" w:hAnsi="Times New Roman" w:cs="Times New Roman"/>
          <w:sz w:val="24"/>
        </w:rPr>
        <w:t>,</w:t>
      </w:r>
      <w:r w:rsidR="00852A57" w:rsidRPr="001F4023">
        <w:rPr>
          <w:rFonts w:ascii="Times New Roman" w:hAnsi="Times New Roman" w:cs="Times New Roman"/>
          <w:sz w:val="24"/>
        </w:rPr>
        <w:t xml:space="preserve"> the award</w:t>
      </w:r>
      <w:r w:rsidR="00852A57">
        <w:rPr>
          <w:rFonts w:ascii="Times New Roman" w:hAnsi="Times New Roman" w:cs="Times New Roman"/>
          <w:sz w:val="24"/>
        </w:rPr>
        <w:t xml:space="preserve"> can be authorized.</w:t>
      </w:r>
    </w:p>
    <w:p w:rsidR="00852A57" w:rsidRDefault="00852A57" w:rsidP="007A4A2C">
      <w:pPr>
        <w:spacing w:after="0" w:line="240" w:lineRule="auto"/>
        <w:rPr>
          <w:rFonts w:ascii="Times New Roman" w:hAnsi="Times New Roman" w:cs="Times New Roman"/>
          <w:sz w:val="24"/>
        </w:rPr>
      </w:pPr>
    </w:p>
    <w:p w:rsidR="00852A57" w:rsidRPr="00962D98" w:rsidRDefault="00852A57" w:rsidP="007A4A2C">
      <w:pPr>
        <w:spacing w:after="0" w:line="240" w:lineRule="auto"/>
        <w:rPr>
          <w:rFonts w:ascii="Times New Roman" w:hAnsi="Times New Roman" w:cs="Times New Roman"/>
          <w:sz w:val="24"/>
          <w:szCs w:val="24"/>
        </w:rPr>
      </w:pPr>
      <w:r w:rsidRPr="00962D98">
        <w:rPr>
          <w:rFonts w:ascii="Times New Roman" w:hAnsi="Times New Roman" w:cs="Times New Roman"/>
          <w:sz w:val="24"/>
          <w:szCs w:val="24"/>
        </w:rPr>
        <w:t xml:space="preserve">The body of the memorandum should include the following statement: </w:t>
      </w:r>
    </w:p>
    <w:p w:rsidR="00852A57" w:rsidRPr="00962D98" w:rsidRDefault="00852A57" w:rsidP="007A4A2C">
      <w:pPr>
        <w:spacing w:after="0" w:line="240" w:lineRule="auto"/>
        <w:rPr>
          <w:rFonts w:ascii="Times New Roman" w:hAnsi="Times New Roman" w:cs="Times New Roman"/>
          <w:sz w:val="24"/>
          <w:szCs w:val="24"/>
        </w:rPr>
      </w:pPr>
    </w:p>
    <w:p w:rsidR="005A04B3" w:rsidRDefault="00852A57" w:rsidP="007A4A2C">
      <w:pPr>
        <w:spacing w:after="0" w:line="240" w:lineRule="auto"/>
        <w:rPr>
          <w:rFonts w:ascii="Times New Roman" w:hAnsi="Times New Roman" w:cs="Times New Roman"/>
          <w:sz w:val="24"/>
          <w:szCs w:val="24"/>
        </w:rPr>
      </w:pPr>
      <w:r w:rsidRPr="00962D98">
        <w:rPr>
          <w:rFonts w:ascii="Times New Roman" w:hAnsi="Times New Roman" w:cs="Times New Roman"/>
          <w:sz w:val="24"/>
          <w:szCs w:val="24"/>
        </w:rPr>
        <w:t xml:space="preserve">“Please withhold </w:t>
      </w:r>
      <w:r w:rsidRPr="00962D98">
        <w:rPr>
          <w:rStyle w:val="Strong"/>
          <w:rFonts w:ascii="Times New Roman" w:hAnsi="Times New Roman" w:cs="Times New Roman"/>
          <w:color w:val="FF0000"/>
          <w:sz w:val="24"/>
          <w:szCs w:val="24"/>
        </w:rPr>
        <w:t>[amount]</w:t>
      </w:r>
      <w:r w:rsidRPr="00962D98">
        <w:rPr>
          <w:rFonts w:ascii="Times New Roman" w:hAnsi="Times New Roman" w:cs="Times New Roman"/>
          <w:color w:val="FF0000"/>
          <w:sz w:val="24"/>
          <w:szCs w:val="24"/>
        </w:rPr>
        <w:t xml:space="preserve"> </w:t>
      </w:r>
      <w:r w:rsidRPr="00962D98">
        <w:rPr>
          <w:rFonts w:ascii="Times New Roman" w:hAnsi="Times New Roman" w:cs="Times New Roman"/>
          <w:sz w:val="24"/>
          <w:szCs w:val="24"/>
        </w:rPr>
        <w:t xml:space="preserve">from the retroactive amount that will be generated by award of </w:t>
      </w:r>
      <w:r w:rsidRPr="00962D98">
        <w:rPr>
          <w:rStyle w:val="Strong"/>
          <w:rFonts w:ascii="Times New Roman" w:hAnsi="Times New Roman" w:cs="Times New Roman"/>
          <w:color w:val="FF0000"/>
          <w:sz w:val="24"/>
          <w:szCs w:val="24"/>
        </w:rPr>
        <w:t>[enter date of generate and display (GAD) award]</w:t>
      </w:r>
      <w:r w:rsidRPr="00962D98">
        <w:rPr>
          <w:rFonts w:ascii="Times New Roman" w:hAnsi="Times New Roman" w:cs="Times New Roman"/>
          <w:color w:val="FF0000"/>
          <w:sz w:val="24"/>
          <w:szCs w:val="24"/>
        </w:rPr>
        <w:t xml:space="preserve"> </w:t>
      </w:r>
      <w:r w:rsidRPr="00962D98">
        <w:rPr>
          <w:rFonts w:ascii="Times New Roman" w:hAnsi="Times New Roman" w:cs="Times New Roman"/>
          <w:sz w:val="24"/>
          <w:szCs w:val="24"/>
        </w:rPr>
        <w:t xml:space="preserve">and establish an 18 transaction for this amount. When complete, please return the file to the AAFC </w:t>
      </w:r>
      <w:r w:rsidRPr="00962D98">
        <w:rPr>
          <w:rStyle w:val="Strong"/>
          <w:rFonts w:ascii="Times New Roman" w:hAnsi="Times New Roman" w:cs="Times New Roman"/>
          <w:color w:val="FF0000"/>
          <w:sz w:val="24"/>
          <w:szCs w:val="24"/>
        </w:rPr>
        <w:t>[name of AAFC]</w:t>
      </w:r>
      <w:r w:rsidRPr="00962D98">
        <w:rPr>
          <w:rFonts w:ascii="Times New Roman" w:hAnsi="Times New Roman" w:cs="Times New Roman"/>
          <w:sz w:val="24"/>
          <w:szCs w:val="24"/>
        </w:rPr>
        <w:t>.”</w:t>
      </w:r>
    </w:p>
    <w:p w:rsidR="00AA02B0" w:rsidRDefault="00AA02B0" w:rsidP="007A4A2C">
      <w:pPr>
        <w:spacing w:after="0" w:line="240" w:lineRule="auto"/>
        <w:rPr>
          <w:rFonts w:ascii="Times New Roman" w:hAnsi="Times New Roman" w:cs="Times New Roman"/>
          <w:sz w:val="24"/>
          <w:szCs w:val="24"/>
        </w:rPr>
      </w:pPr>
    </w:p>
    <w:p w:rsidR="005A04B3" w:rsidRPr="005A04B3" w:rsidRDefault="005A04B3" w:rsidP="00AA02B0">
      <w:pPr>
        <w:rPr>
          <w:rFonts w:ascii="Times New Roman" w:eastAsia="Times New Roman" w:hAnsi="Times New Roman" w:cs="Times New Roman"/>
          <w:b/>
          <w:sz w:val="24"/>
          <w:szCs w:val="24"/>
          <w:u w:val="single"/>
        </w:rPr>
      </w:pPr>
      <w:r w:rsidRPr="005A04B3">
        <w:rPr>
          <w:rFonts w:ascii="Times New Roman" w:eastAsia="Times New Roman" w:hAnsi="Times New Roman" w:cs="Times New Roman"/>
          <w:b/>
          <w:sz w:val="24"/>
          <w:szCs w:val="24"/>
          <w:u w:val="single"/>
        </w:rPr>
        <w:t>Example of Initial Finance Memorandum</w:t>
      </w:r>
    </w:p>
    <w:p w:rsidR="005A04B3" w:rsidRPr="005A04B3" w:rsidRDefault="005A04B3" w:rsidP="005A04B3">
      <w:pPr>
        <w:spacing w:after="0" w:line="240" w:lineRule="auto"/>
        <w:rPr>
          <w:rFonts w:ascii="Times New Roman" w:eastAsia="Times New Roman" w:hAnsi="Times New Roman" w:cs="Times New Roman"/>
          <w:sz w:val="24"/>
          <w:szCs w:val="24"/>
        </w:rPr>
      </w:pPr>
    </w:p>
    <w:p w:rsidR="005A04B3" w:rsidRPr="005A04B3" w:rsidRDefault="005A04B3" w:rsidP="005A04B3">
      <w:pPr>
        <w:spacing w:after="0" w:line="240" w:lineRule="auto"/>
        <w:rPr>
          <w:rFonts w:ascii="Times New Roman" w:eastAsia="Times New Roman" w:hAnsi="Times New Roman" w:cs="Times New Roman"/>
          <w:color w:val="FF0000"/>
          <w:sz w:val="24"/>
          <w:szCs w:val="24"/>
        </w:rPr>
      </w:pPr>
      <w:r w:rsidRPr="005A04B3">
        <w:rPr>
          <w:rFonts w:ascii="Times New Roman" w:eastAsia="Times New Roman" w:hAnsi="Times New Roman" w:cs="Times New Roman"/>
          <w:sz w:val="24"/>
          <w:szCs w:val="24"/>
        </w:rPr>
        <w:t>Date:</w:t>
      </w:r>
      <w:r w:rsidRPr="005A04B3">
        <w:rPr>
          <w:rFonts w:ascii="Times New Roman" w:eastAsia="Times New Roman" w:hAnsi="Times New Roman" w:cs="Times New Roman"/>
          <w:sz w:val="24"/>
          <w:szCs w:val="24"/>
        </w:rPr>
        <w:tab/>
      </w:r>
      <w:r w:rsidRPr="005A04B3">
        <w:rPr>
          <w:rFonts w:ascii="Times New Roman" w:eastAsia="Times New Roman" w:hAnsi="Times New Roman" w:cs="Times New Roman"/>
          <w:sz w:val="24"/>
          <w:szCs w:val="24"/>
        </w:rPr>
        <w:tab/>
      </w:r>
      <w:r w:rsidRPr="005A04B3">
        <w:rPr>
          <w:rFonts w:ascii="Times New Roman" w:eastAsia="Times New Roman" w:hAnsi="Times New Roman" w:cs="Times New Roman"/>
          <w:color w:val="FF0000"/>
          <w:sz w:val="24"/>
          <w:szCs w:val="24"/>
        </w:rPr>
        <w:t>[xx/xx/xxxx]</w:t>
      </w:r>
    </w:p>
    <w:p w:rsidR="005A04B3" w:rsidRPr="005A04B3" w:rsidRDefault="005A04B3" w:rsidP="005A04B3">
      <w:pPr>
        <w:spacing w:after="0" w:line="240" w:lineRule="auto"/>
        <w:rPr>
          <w:rFonts w:ascii="Times New Roman" w:eastAsia="Times New Roman" w:hAnsi="Times New Roman" w:cs="Times New Roman"/>
          <w:sz w:val="24"/>
          <w:szCs w:val="24"/>
        </w:rPr>
      </w:pPr>
    </w:p>
    <w:p w:rsidR="005A04B3" w:rsidRPr="005A04B3" w:rsidRDefault="005A04B3" w:rsidP="005A04B3">
      <w:pPr>
        <w:spacing w:after="0" w:line="240" w:lineRule="auto"/>
        <w:rPr>
          <w:rFonts w:ascii="Times New Roman" w:eastAsia="Times New Roman" w:hAnsi="Times New Roman" w:cs="Times New Roman"/>
          <w:sz w:val="24"/>
          <w:szCs w:val="24"/>
        </w:rPr>
      </w:pPr>
      <w:r w:rsidRPr="005A04B3">
        <w:rPr>
          <w:rFonts w:ascii="Times New Roman" w:eastAsia="Times New Roman" w:hAnsi="Times New Roman" w:cs="Times New Roman"/>
          <w:sz w:val="24"/>
          <w:szCs w:val="24"/>
        </w:rPr>
        <w:t xml:space="preserve">To:  </w:t>
      </w:r>
      <w:r w:rsidRPr="005A04B3">
        <w:rPr>
          <w:rFonts w:ascii="Times New Roman" w:eastAsia="Times New Roman" w:hAnsi="Times New Roman" w:cs="Times New Roman"/>
          <w:sz w:val="24"/>
          <w:szCs w:val="24"/>
        </w:rPr>
        <w:tab/>
      </w:r>
      <w:r w:rsidRPr="005A04B3">
        <w:rPr>
          <w:rFonts w:ascii="Times New Roman" w:eastAsia="Times New Roman" w:hAnsi="Times New Roman" w:cs="Times New Roman"/>
          <w:sz w:val="24"/>
          <w:szCs w:val="24"/>
        </w:rPr>
        <w:tab/>
        <w:t>Finance</w:t>
      </w:r>
    </w:p>
    <w:p w:rsidR="005A04B3" w:rsidRPr="005A04B3" w:rsidRDefault="005A04B3" w:rsidP="005A04B3">
      <w:pPr>
        <w:spacing w:after="0" w:line="240" w:lineRule="auto"/>
        <w:rPr>
          <w:rFonts w:ascii="Times New Roman" w:eastAsia="Times New Roman" w:hAnsi="Times New Roman" w:cs="Times New Roman"/>
          <w:sz w:val="24"/>
          <w:szCs w:val="24"/>
        </w:rPr>
      </w:pPr>
      <w:r w:rsidRPr="005A04B3">
        <w:rPr>
          <w:rFonts w:ascii="Times New Roman" w:eastAsia="Times New Roman" w:hAnsi="Times New Roman" w:cs="Times New Roman"/>
          <w:sz w:val="24"/>
          <w:szCs w:val="24"/>
        </w:rPr>
        <w:t>From:</w:t>
      </w:r>
      <w:r w:rsidRPr="005A04B3">
        <w:rPr>
          <w:rFonts w:ascii="Times New Roman" w:eastAsia="Times New Roman" w:hAnsi="Times New Roman" w:cs="Times New Roman"/>
          <w:sz w:val="24"/>
          <w:szCs w:val="24"/>
        </w:rPr>
        <w:tab/>
      </w:r>
      <w:r w:rsidRPr="005A04B3">
        <w:rPr>
          <w:rFonts w:ascii="Times New Roman" w:eastAsia="Times New Roman" w:hAnsi="Times New Roman" w:cs="Times New Roman"/>
          <w:sz w:val="24"/>
          <w:szCs w:val="24"/>
        </w:rPr>
        <w:tab/>
      </w:r>
      <w:r w:rsidRPr="005A04B3">
        <w:rPr>
          <w:rFonts w:ascii="Times New Roman" w:eastAsia="Times New Roman" w:hAnsi="Times New Roman" w:cs="Times New Roman"/>
          <w:color w:val="FF0000"/>
          <w:sz w:val="24"/>
          <w:szCs w:val="24"/>
        </w:rPr>
        <w:t>[Name &amp; Phone #]</w:t>
      </w:r>
      <w:r w:rsidRPr="005A04B3">
        <w:rPr>
          <w:rFonts w:ascii="Times New Roman" w:eastAsia="Times New Roman" w:hAnsi="Times New Roman" w:cs="Times New Roman"/>
          <w:sz w:val="24"/>
          <w:szCs w:val="24"/>
        </w:rPr>
        <w:t xml:space="preserve"> </w:t>
      </w:r>
      <w:r w:rsidRPr="005A04B3">
        <w:rPr>
          <w:rFonts w:ascii="Times New Roman" w:eastAsia="Times New Roman" w:hAnsi="Times New Roman" w:cs="Times New Roman"/>
          <w:sz w:val="24"/>
          <w:szCs w:val="24"/>
        </w:rPr>
        <w:tab/>
        <w:t>AAFC</w:t>
      </w:r>
    </w:p>
    <w:p w:rsidR="005A04B3" w:rsidRPr="005A04B3" w:rsidRDefault="005A04B3" w:rsidP="005A04B3">
      <w:pPr>
        <w:spacing w:after="0" w:line="240" w:lineRule="auto"/>
        <w:rPr>
          <w:rFonts w:ascii="Times New Roman" w:eastAsia="Times New Roman" w:hAnsi="Times New Roman" w:cs="Times New Roman"/>
          <w:sz w:val="24"/>
          <w:szCs w:val="24"/>
        </w:rPr>
      </w:pPr>
      <w:r w:rsidRPr="005A04B3">
        <w:rPr>
          <w:rFonts w:ascii="Times New Roman" w:eastAsia="Times New Roman" w:hAnsi="Times New Roman" w:cs="Times New Roman"/>
          <w:sz w:val="24"/>
          <w:szCs w:val="24"/>
        </w:rPr>
        <w:tab/>
      </w:r>
    </w:p>
    <w:p w:rsidR="005A04B3" w:rsidRDefault="005A04B3" w:rsidP="005A04B3">
      <w:pPr>
        <w:spacing w:after="0" w:line="240" w:lineRule="auto"/>
        <w:rPr>
          <w:rFonts w:ascii="Times New Roman" w:eastAsia="Times New Roman" w:hAnsi="Times New Roman" w:cs="Times New Roman"/>
          <w:sz w:val="24"/>
          <w:szCs w:val="24"/>
        </w:rPr>
      </w:pPr>
      <w:r w:rsidRPr="005A04B3">
        <w:rPr>
          <w:rFonts w:ascii="Times New Roman" w:eastAsia="Times New Roman" w:hAnsi="Times New Roman" w:cs="Times New Roman"/>
          <w:sz w:val="24"/>
          <w:szCs w:val="24"/>
        </w:rPr>
        <w:t>Subject:</w:t>
      </w:r>
      <w:r w:rsidRPr="005A04B3">
        <w:rPr>
          <w:rFonts w:ascii="Times New Roman" w:eastAsia="Times New Roman" w:hAnsi="Times New Roman" w:cs="Times New Roman"/>
          <w:sz w:val="24"/>
          <w:szCs w:val="24"/>
        </w:rPr>
        <w:tab/>
        <w:t>Payment of Attorney/Agent Fees</w:t>
      </w:r>
    </w:p>
    <w:p w:rsidR="00AE100C" w:rsidRDefault="00AE100C" w:rsidP="005A04B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File #:</w:t>
      </w:r>
      <w:r>
        <w:rPr>
          <w:rFonts w:ascii="Times New Roman" w:eastAsia="Times New Roman" w:hAnsi="Times New Roman" w:cs="Times New Roman"/>
          <w:sz w:val="24"/>
          <w:szCs w:val="24"/>
        </w:rPr>
        <w:tab/>
      </w:r>
      <w:r w:rsidRPr="00AE100C">
        <w:rPr>
          <w:rFonts w:ascii="Times New Roman" w:eastAsia="Times New Roman" w:hAnsi="Times New Roman" w:cs="Times New Roman"/>
          <w:color w:val="FF0000"/>
          <w:sz w:val="24"/>
          <w:szCs w:val="24"/>
        </w:rPr>
        <w:t>[xxx-xx-xxxx]</w:t>
      </w:r>
    </w:p>
    <w:p w:rsidR="00AE100C" w:rsidRPr="005A04B3" w:rsidRDefault="00AE100C" w:rsidP="005A04B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AE100C">
        <w:rPr>
          <w:rFonts w:ascii="Times New Roman" w:eastAsia="Times New Roman" w:hAnsi="Times New Roman" w:cs="Times New Roman"/>
          <w:sz w:val="24"/>
          <w:szCs w:val="24"/>
        </w:rPr>
        <w:t>Payee:</w:t>
      </w:r>
      <w:r w:rsidRPr="00AE100C">
        <w:rPr>
          <w:rFonts w:ascii="Times New Roman" w:eastAsia="Times New Roman" w:hAnsi="Times New Roman" w:cs="Times New Roman"/>
          <w:sz w:val="24"/>
          <w:szCs w:val="24"/>
        </w:rPr>
        <w:tab/>
      </w:r>
      <w:r w:rsidRPr="00AE100C">
        <w:rPr>
          <w:rFonts w:ascii="Times New Roman" w:eastAsia="Times New Roman" w:hAnsi="Times New Roman" w:cs="Times New Roman"/>
          <w:color w:val="FF0000"/>
          <w:sz w:val="24"/>
          <w:szCs w:val="24"/>
        </w:rPr>
        <w:t>[00</w:t>
      </w:r>
      <w:proofErr w:type="gramStart"/>
      <w:r w:rsidRPr="00AE100C">
        <w:rPr>
          <w:rFonts w:ascii="Times New Roman" w:eastAsia="Times New Roman" w:hAnsi="Times New Roman" w:cs="Times New Roman"/>
          <w:color w:val="FF0000"/>
          <w:sz w:val="24"/>
          <w:szCs w:val="24"/>
        </w:rPr>
        <w:t>,10</w:t>
      </w:r>
      <w:proofErr w:type="gramEnd"/>
      <w:r w:rsidRPr="00AE100C">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w:t>
      </w:r>
      <w:r w:rsidRPr="00AE100C">
        <w:rPr>
          <w:rFonts w:ascii="Times New Roman" w:eastAsia="Times New Roman" w:hAnsi="Times New Roman" w:cs="Times New Roman"/>
          <w:color w:val="FF0000"/>
          <w:sz w:val="24"/>
          <w:szCs w:val="24"/>
        </w:rPr>
        <w:t>.]</w:t>
      </w:r>
    </w:p>
    <w:p w:rsidR="005A04B3" w:rsidRPr="005A04B3" w:rsidRDefault="005A04B3" w:rsidP="005A04B3">
      <w:pPr>
        <w:spacing w:after="0" w:line="240" w:lineRule="auto"/>
        <w:rPr>
          <w:rFonts w:ascii="Times New Roman" w:eastAsia="Times New Roman" w:hAnsi="Times New Roman" w:cs="Times New Roman"/>
          <w:sz w:val="24"/>
          <w:szCs w:val="24"/>
        </w:rPr>
      </w:pPr>
    </w:p>
    <w:p w:rsidR="005A04B3" w:rsidRPr="005A04B3" w:rsidRDefault="005A04B3" w:rsidP="005A04B3">
      <w:pPr>
        <w:spacing w:after="0" w:line="240" w:lineRule="auto"/>
        <w:rPr>
          <w:rFonts w:ascii="Times New Roman" w:eastAsia="Times New Roman" w:hAnsi="Times New Roman" w:cs="Times New Roman"/>
          <w:sz w:val="24"/>
          <w:szCs w:val="24"/>
        </w:rPr>
      </w:pPr>
      <w:r w:rsidRPr="005A04B3">
        <w:rPr>
          <w:rFonts w:ascii="Times New Roman" w:eastAsia="Times New Roman" w:hAnsi="Times New Roman" w:cs="Times New Roman"/>
          <w:sz w:val="24"/>
          <w:szCs w:val="24"/>
        </w:rPr>
        <w:t xml:space="preserve">Please withhold </w:t>
      </w:r>
      <w:r w:rsidRPr="005A04B3">
        <w:rPr>
          <w:rFonts w:ascii="Times New Roman" w:eastAsia="Times New Roman" w:hAnsi="Times New Roman" w:cs="Times New Roman"/>
          <w:b/>
          <w:bCs/>
          <w:color w:val="FF0000"/>
          <w:sz w:val="24"/>
          <w:szCs w:val="24"/>
        </w:rPr>
        <w:t>[amount]</w:t>
      </w:r>
      <w:r w:rsidRPr="005A04B3">
        <w:rPr>
          <w:rFonts w:ascii="Times New Roman" w:eastAsia="Times New Roman" w:hAnsi="Times New Roman" w:cs="Times New Roman"/>
          <w:color w:val="FF0000"/>
          <w:sz w:val="24"/>
          <w:szCs w:val="24"/>
        </w:rPr>
        <w:t xml:space="preserve"> </w:t>
      </w:r>
      <w:r w:rsidRPr="005A04B3">
        <w:rPr>
          <w:rFonts w:ascii="Times New Roman" w:eastAsia="Times New Roman" w:hAnsi="Times New Roman" w:cs="Times New Roman"/>
          <w:sz w:val="24"/>
          <w:szCs w:val="24"/>
        </w:rPr>
        <w:t xml:space="preserve">from the retroactive amount that will be generated by award of </w:t>
      </w:r>
      <w:r w:rsidRPr="005A04B3">
        <w:rPr>
          <w:rFonts w:ascii="Times New Roman" w:eastAsia="Times New Roman" w:hAnsi="Times New Roman" w:cs="Times New Roman"/>
          <w:b/>
          <w:bCs/>
          <w:color w:val="FF0000"/>
          <w:sz w:val="24"/>
          <w:szCs w:val="24"/>
        </w:rPr>
        <w:t>[enter date of generate and display (GAD) award]</w:t>
      </w:r>
      <w:r w:rsidRPr="005A04B3">
        <w:rPr>
          <w:rFonts w:ascii="Times New Roman" w:eastAsia="Times New Roman" w:hAnsi="Times New Roman" w:cs="Times New Roman"/>
          <w:color w:val="FF0000"/>
          <w:sz w:val="24"/>
          <w:szCs w:val="24"/>
        </w:rPr>
        <w:t xml:space="preserve"> </w:t>
      </w:r>
      <w:r w:rsidRPr="005A04B3">
        <w:rPr>
          <w:rFonts w:ascii="Times New Roman" w:eastAsia="Times New Roman" w:hAnsi="Times New Roman" w:cs="Times New Roman"/>
          <w:sz w:val="24"/>
          <w:szCs w:val="24"/>
        </w:rPr>
        <w:t xml:space="preserve">and establish an 18 transaction for this amount. When complete, please return the file to the AAFC </w:t>
      </w:r>
      <w:r w:rsidRPr="005A04B3">
        <w:rPr>
          <w:rFonts w:ascii="Times New Roman" w:eastAsia="Times New Roman" w:hAnsi="Times New Roman" w:cs="Times New Roman"/>
          <w:b/>
          <w:bCs/>
          <w:color w:val="FF0000"/>
          <w:sz w:val="24"/>
          <w:szCs w:val="24"/>
        </w:rPr>
        <w:t>[name of AAFC]</w:t>
      </w:r>
      <w:r w:rsidRPr="005A04B3">
        <w:rPr>
          <w:rFonts w:ascii="Times New Roman" w:eastAsia="Times New Roman" w:hAnsi="Times New Roman" w:cs="Times New Roman"/>
          <w:sz w:val="24"/>
          <w:szCs w:val="24"/>
        </w:rPr>
        <w:t>.</w:t>
      </w:r>
    </w:p>
    <w:p w:rsidR="005A04B3" w:rsidRPr="005A04B3" w:rsidRDefault="005A04B3" w:rsidP="005A04B3">
      <w:pPr>
        <w:spacing w:after="0" w:line="240" w:lineRule="auto"/>
        <w:rPr>
          <w:rFonts w:ascii="Times New Roman" w:eastAsia="Times New Roman" w:hAnsi="Times New Roman" w:cs="Times New Roman"/>
          <w:sz w:val="24"/>
          <w:szCs w:val="24"/>
        </w:rPr>
      </w:pPr>
    </w:p>
    <w:p w:rsidR="005A04B3" w:rsidRPr="005A04B3" w:rsidRDefault="005A04B3" w:rsidP="005A04B3">
      <w:pPr>
        <w:spacing w:after="0" w:line="240" w:lineRule="auto"/>
        <w:rPr>
          <w:rFonts w:ascii="Times New Roman" w:eastAsia="Times New Roman" w:hAnsi="Times New Roman" w:cs="Times New Roman"/>
          <w:sz w:val="24"/>
          <w:szCs w:val="24"/>
        </w:rPr>
      </w:pPr>
      <w:r w:rsidRPr="005A04B3">
        <w:rPr>
          <w:rFonts w:ascii="Times New Roman" w:eastAsia="Times New Roman" w:hAnsi="Times New Roman" w:cs="Times New Roman"/>
          <w:sz w:val="24"/>
          <w:szCs w:val="24"/>
        </w:rPr>
        <w:t xml:space="preserve">This award was generated </w:t>
      </w:r>
      <w:r w:rsidRPr="005A04B3">
        <w:rPr>
          <w:rFonts w:ascii="Times New Roman" w:eastAsia="Times New Roman" w:hAnsi="Times New Roman" w:cs="Times New Roman"/>
          <w:color w:val="FF0000"/>
          <w:sz w:val="24"/>
          <w:szCs w:val="24"/>
        </w:rPr>
        <w:t>[VBMS-A / C&amp;P AWARDS]</w:t>
      </w:r>
      <w:r w:rsidRPr="005A04B3">
        <w:rPr>
          <w:rFonts w:ascii="Times New Roman" w:eastAsia="Times New Roman" w:hAnsi="Times New Roman" w:cs="Times New Roman"/>
          <w:sz w:val="24"/>
          <w:szCs w:val="24"/>
        </w:rPr>
        <w:t>.</w:t>
      </w:r>
    </w:p>
    <w:p w:rsidR="005A04B3" w:rsidRPr="005A04B3" w:rsidRDefault="005A04B3" w:rsidP="005A04B3">
      <w:pPr>
        <w:spacing w:after="0" w:line="240" w:lineRule="auto"/>
        <w:rPr>
          <w:rFonts w:ascii="Times New Roman" w:eastAsia="Times New Roman" w:hAnsi="Times New Roman" w:cs="Times New Roman"/>
          <w:sz w:val="24"/>
          <w:szCs w:val="24"/>
        </w:rPr>
      </w:pPr>
    </w:p>
    <w:p w:rsidR="005A04B3" w:rsidRPr="005A04B3" w:rsidRDefault="005A04B3" w:rsidP="005A04B3">
      <w:pPr>
        <w:spacing w:after="0" w:line="240" w:lineRule="auto"/>
        <w:rPr>
          <w:rFonts w:ascii="Times New Roman" w:eastAsia="Times New Roman" w:hAnsi="Times New Roman" w:cs="Times New Roman"/>
          <w:sz w:val="24"/>
          <w:szCs w:val="24"/>
        </w:rPr>
      </w:pPr>
      <w:r w:rsidRPr="005A04B3">
        <w:rPr>
          <w:rFonts w:ascii="Times New Roman" w:eastAsia="Times New Roman" w:hAnsi="Times New Roman" w:cs="Times New Roman"/>
          <w:sz w:val="24"/>
          <w:szCs w:val="24"/>
        </w:rPr>
        <w:t xml:space="preserve">Claim documents are located in VBMS/VVA </w:t>
      </w:r>
      <w:r w:rsidRPr="005A04B3">
        <w:rPr>
          <w:rFonts w:ascii="Times New Roman" w:eastAsia="Times New Roman" w:hAnsi="Times New Roman" w:cs="Times New Roman"/>
          <w:color w:val="FF0000"/>
          <w:sz w:val="24"/>
          <w:szCs w:val="24"/>
        </w:rPr>
        <w:t xml:space="preserve">(or) </w:t>
      </w:r>
      <w:proofErr w:type="gramStart"/>
      <w:r w:rsidR="00AA02B0">
        <w:rPr>
          <w:rFonts w:ascii="Times New Roman" w:eastAsia="Times New Roman" w:hAnsi="Times New Roman" w:cs="Times New Roman"/>
          <w:sz w:val="24"/>
          <w:szCs w:val="24"/>
        </w:rPr>
        <w:t>The</w:t>
      </w:r>
      <w:proofErr w:type="gramEnd"/>
      <w:r w:rsidRPr="005A04B3">
        <w:rPr>
          <w:rFonts w:ascii="Times New Roman" w:eastAsia="Times New Roman" w:hAnsi="Times New Roman" w:cs="Times New Roman"/>
          <w:sz w:val="24"/>
          <w:szCs w:val="24"/>
        </w:rPr>
        <w:t xml:space="preserve"> attached paper claims file</w:t>
      </w:r>
      <w:r w:rsidR="00AA02B0">
        <w:rPr>
          <w:rFonts w:ascii="Times New Roman" w:eastAsia="Times New Roman" w:hAnsi="Times New Roman" w:cs="Times New Roman"/>
          <w:sz w:val="24"/>
          <w:szCs w:val="24"/>
        </w:rPr>
        <w:t xml:space="preserve"> is attached for your review</w:t>
      </w:r>
      <w:r w:rsidRPr="005A04B3">
        <w:rPr>
          <w:rFonts w:ascii="Times New Roman" w:eastAsia="Times New Roman" w:hAnsi="Times New Roman" w:cs="Times New Roman"/>
          <w:sz w:val="24"/>
          <w:szCs w:val="24"/>
        </w:rPr>
        <w:t>.</w:t>
      </w:r>
    </w:p>
    <w:p w:rsidR="00852A57" w:rsidRPr="00962D98" w:rsidRDefault="00852A57" w:rsidP="007A4A2C">
      <w:pPr>
        <w:spacing w:after="0" w:line="240" w:lineRule="auto"/>
        <w:rPr>
          <w:rFonts w:ascii="Times New Roman" w:hAnsi="Times New Roman" w:cs="Times New Roman"/>
          <w:b/>
          <w:sz w:val="24"/>
          <w:szCs w:val="24"/>
        </w:rPr>
      </w:pPr>
    </w:p>
    <w:p w:rsidR="00852A57" w:rsidRDefault="005A04B3" w:rsidP="007A4A2C">
      <w:pPr>
        <w:spacing w:after="0" w:line="240" w:lineRule="auto"/>
        <w:rPr>
          <w:rFonts w:ascii="Times New Roman" w:hAnsi="Times New Roman" w:cs="Times New Roman"/>
          <w:sz w:val="24"/>
        </w:rPr>
      </w:pPr>
      <w:r>
        <w:rPr>
          <w:rFonts w:ascii="Times New Roman" w:hAnsi="Times New Roman" w:cs="Times New Roman"/>
          <w:sz w:val="24"/>
        </w:rPr>
        <w:t>Thank you</w:t>
      </w:r>
    </w:p>
    <w:p w:rsidR="00852A57" w:rsidRDefault="00852A57" w:rsidP="007A4A2C">
      <w:pPr>
        <w:pBdr>
          <w:bottom w:val="single" w:sz="12" w:space="1" w:color="auto"/>
        </w:pBdr>
        <w:spacing w:after="0" w:line="240" w:lineRule="auto"/>
        <w:rPr>
          <w:rFonts w:ascii="Times New Roman" w:hAnsi="Times New Roman" w:cs="Times New Roman"/>
          <w:sz w:val="24"/>
        </w:rPr>
      </w:pPr>
    </w:p>
    <w:p w:rsidR="005A04B3" w:rsidRDefault="005A04B3" w:rsidP="007A4A2C">
      <w:pPr>
        <w:spacing w:after="0" w:line="240" w:lineRule="auto"/>
        <w:rPr>
          <w:rFonts w:ascii="Times New Roman" w:hAnsi="Times New Roman" w:cs="Times New Roman"/>
          <w:sz w:val="24"/>
        </w:rPr>
      </w:pPr>
    </w:p>
    <w:p w:rsidR="00A75B5D" w:rsidRPr="00AE100C" w:rsidRDefault="005A04B3" w:rsidP="00DD6A19">
      <w:pPr>
        <w:pStyle w:val="NoSpacing"/>
        <w:rPr>
          <w:rFonts w:cs="Times New Roman"/>
        </w:rPr>
      </w:pPr>
      <w:r w:rsidRPr="005A04B3">
        <w:rPr>
          <w:rFonts w:cs="Times New Roman"/>
          <w:b/>
          <w:u w:val="single"/>
        </w:rPr>
        <w:t>Note:</w:t>
      </w:r>
      <w:r w:rsidRPr="005A04B3">
        <w:rPr>
          <w:rFonts w:cs="Times New Roman"/>
          <w:b/>
        </w:rPr>
        <w:t xml:space="preserve">  </w:t>
      </w:r>
      <w:r w:rsidR="00AE100C">
        <w:rPr>
          <w:rFonts w:cs="Times New Roman"/>
        </w:rPr>
        <w:t>Th</w:t>
      </w:r>
      <w:r w:rsidR="00AA02B0">
        <w:rPr>
          <w:rFonts w:cs="Times New Roman"/>
        </w:rPr>
        <w:t>is</w:t>
      </w:r>
      <w:r w:rsidR="00AE100C">
        <w:rPr>
          <w:rFonts w:cs="Times New Roman"/>
        </w:rPr>
        <w:t xml:space="preserve"> memorandum can be </w:t>
      </w:r>
      <w:r w:rsidR="00AA02B0">
        <w:rPr>
          <w:rFonts w:cs="Times New Roman"/>
        </w:rPr>
        <w:t>forwarded</w:t>
      </w:r>
      <w:r w:rsidR="00AE100C">
        <w:rPr>
          <w:rFonts w:cs="Times New Roman"/>
        </w:rPr>
        <w:t xml:space="preserve"> to finance </w:t>
      </w:r>
      <w:r w:rsidR="004B7A17">
        <w:rPr>
          <w:rFonts w:cs="Times New Roman"/>
        </w:rPr>
        <w:t>in</w:t>
      </w:r>
      <w:r w:rsidR="00AE100C">
        <w:rPr>
          <w:rFonts w:cs="Times New Roman"/>
        </w:rPr>
        <w:t xml:space="preserve"> paper</w:t>
      </w:r>
      <w:r w:rsidR="004B7A17">
        <w:rPr>
          <w:rFonts w:cs="Times New Roman"/>
        </w:rPr>
        <w:t xml:space="preserve"> format or via email.  </w:t>
      </w:r>
      <w:r w:rsidR="00AA02B0">
        <w:rPr>
          <w:rFonts w:cs="Times New Roman"/>
        </w:rPr>
        <w:t>As there is no current policy requiring the memo to be sent in a specified format t</w:t>
      </w:r>
      <w:r w:rsidR="004B7A17">
        <w:rPr>
          <w:rFonts w:cs="Times New Roman"/>
        </w:rPr>
        <w:t xml:space="preserve">he preferred method will vary </w:t>
      </w:r>
      <w:r w:rsidR="00AA02B0">
        <w:rPr>
          <w:rFonts w:cs="Times New Roman"/>
        </w:rPr>
        <w:t xml:space="preserve">by station </w:t>
      </w:r>
      <w:r w:rsidR="004B7A17">
        <w:rPr>
          <w:rFonts w:cs="Times New Roman"/>
        </w:rPr>
        <w:t xml:space="preserve">and </w:t>
      </w:r>
      <w:r w:rsidR="00AA02B0">
        <w:rPr>
          <w:rFonts w:cs="Times New Roman"/>
        </w:rPr>
        <w:t>should be discussed between the AAFC and finance personnel.</w:t>
      </w:r>
      <w:r w:rsidR="004B7A17">
        <w:rPr>
          <w:rFonts w:cs="Times New Roman"/>
        </w:rPr>
        <w:t xml:space="preserve"> </w:t>
      </w:r>
    </w:p>
    <w:p w:rsidR="00CE26E0" w:rsidRDefault="00CE26E0" w:rsidP="004B7A17">
      <w:pPr>
        <w:tabs>
          <w:tab w:val="left" w:pos="5595"/>
        </w:tabs>
        <w:rPr>
          <w:rFonts w:ascii="Arial" w:hAnsi="Arial" w:cs="Arial"/>
          <w:b/>
          <w:sz w:val="32"/>
          <w:u w:val="single"/>
        </w:rPr>
      </w:pPr>
      <w:r>
        <w:rPr>
          <w:rFonts w:ascii="Arial" w:hAnsi="Arial" w:cs="Arial"/>
          <w:b/>
          <w:sz w:val="32"/>
          <w:u w:val="single"/>
        </w:rPr>
        <w:br w:type="page"/>
      </w:r>
    </w:p>
    <w:p w:rsidR="00A75B5D" w:rsidRDefault="00DE4779" w:rsidP="00A75B5D">
      <w:pPr>
        <w:pStyle w:val="NoSpacing"/>
        <w:rPr>
          <w:rFonts w:ascii="Arial" w:hAnsi="Arial" w:cs="Arial"/>
          <w:b/>
          <w:sz w:val="32"/>
          <w:u w:val="single"/>
        </w:rPr>
      </w:pPr>
      <w:r>
        <w:rPr>
          <w:rFonts w:ascii="Arial" w:hAnsi="Arial" w:cs="Arial"/>
          <w:b/>
          <w:sz w:val="32"/>
          <w:u w:val="single"/>
        </w:rPr>
        <w:lastRenderedPageBreak/>
        <w:t xml:space="preserve">When to Request </w:t>
      </w:r>
      <w:r w:rsidR="00A75B5D">
        <w:rPr>
          <w:rFonts w:ascii="Arial" w:hAnsi="Arial" w:cs="Arial"/>
          <w:b/>
          <w:sz w:val="32"/>
          <w:u w:val="single"/>
        </w:rPr>
        <w:t>Office of General Council</w:t>
      </w:r>
      <w:r>
        <w:rPr>
          <w:rFonts w:ascii="Arial" w:hAnsi="Arial" w:cs="Arial"/>
          <w:b/>
          <w:sz w:val="32"/>
          <w:u w:val="single"/>
        </w:rPr>
        <w:t xml:space="preserve"> Assistance</w:t>
      </w:r>
    </w:p>
    <w:p w:rsidR="00A75B5D" w:rsidRDefault="00A75B5D" w:rsidP="00A75B5D">
      <w:pPr>
        <w:spacing w:after="0" w:line="240" w:lineRule="auto"/>
        <w:rPr>
          <w:rFonts w:ascii="Times New Roman" w:hAnsi="Times New Roman" w:cs="Times New Roman"/>
          <w:sz w:val="24"/>
        </w:rPr>
      </w:pPr>
    </w:p>
    <w:p w:rsidR="00A75B5D" w:rsidRDefault="00442BA4" w:rsidP="00A75B5D">
      <w:pPr>
        <w:spacing w:after="0" w:line="240" w:lineRule="auto"/>
        <w:rPr>
          <w:rFonts w:ascii="Times New Roman" w:hAnsi="Times New Roman" w:cs="Times New Roman"/>
          <w:sz w:val="24"/>
        </w:rPr>
      </w:pPr>
      <w:r w:rsidRPr="00A1644D">
        <w:rPr>
          <w:noProof/>
          <w:szCs w:val="21"/>
        </w:rPr>
        <mc:AlternateContent>
          <mc:Choice Requires="wps">
            <w:drawing>
              <wp:anchor distT="0" distB="0" distL="114300" distR="114300" simplePos="0" relativeHeight="251686912" behindDoc="0" locked="0" layoutInCell="1" allowOverlap="1" wp14:anchorId="6D04B3CA" wp14:editId="68724A2F">
                <wp:simplePos x="0" y="0"/>
                <wp:positionH relativeFrom="column">
                  <wp:posOffset>180975</wp:posOffset>
                </wp:positionH>
                <wp:positionV relativeFrom="paragraph">
                  <wp:posOffset>153035</wp:posOffset>
                </wp:positionV>
                <wp:extent cx="5857875" cy="3390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390900"/>
                        </a:xfrm>
                        <a:prstGeom prst="rect">
                          <a:avLst/>
                        </a:prstGeom>
                        <a:solidFill>
                          <a:srgbClr val="FFFFFF"/>
                        </a:solidFill>
                        <a:ln w="9525">
                          <a:solidFill>
                            <a:srgbClr val="000000"/>
                          </a:solidFill>
                          <a:miter lim="800000"/>
                          <a:headEnd/>
                          <a:tailEnd/>
                        </a:ln>
                      </wps:spPr>
                      <wps:txbx>
                        <w:txbxContent>
                          <w:p w:rsidR="00CE60D4" w:rsidRPr="00C66938" w:rsidRDefault="00CE60D4" w:rsidP="00442BA4">
                            <w:pPr>
                              <w:pStyle w:val="NormalWeb"/>
                              <w:rPr>
                                <w:sz w:val="32"/>
                              </w:rPr>
                            </w:pPr>
                            <w:r w:rsidRPr="00C66938">
                              <w:rPr>
                                <w:szCs w:val="21"/>
                              </w:rPr>
                              <w:t xml:space="preserve">A </w:t>
                            </w:r>
                            <w:r w:rsidRPr="00C66938">
                              <w:rPr>
                                <w:rStyle w:val="Emphasis"/>
                                <w:rFonts w:eastAsiaTheme="majorEastAsia"/>
                                <w:b/>
                                <w:bCs/>
                                <w:szCs w:val="21"/>
                              </w:rPr>
                              <w:t>reasonableness review</w:t>
                            </w:r>
                            <w:r w:rsidRPr="00C66938">
                              <w:rPr>
                                <w:szCs w:val="21"/>
                              </w:rPr>
                              <w:t xml:space="preserve"> is an analysis and determination by OGC, initiated by a motion filed by the claimant/appellant (or by OGC’s own motion) for review under </w:t>
                            </w:r>
                            <w:hyperlink r:id="rId19" w:tgtFrame="_blank" w:history="1">
                              <w:r w:rsidRPr="00C66938">
                                <w:rPr>
                                  <w:rStyle w:val="Hyperlink"/>
                                  <w:szCs w:val="21"/>
                                </w:rPr>
                                <w:t>38 CFR 14.636(i)</w:t>
                              </w:r>
                            </w:hyperlink>
                            <w:r w:rsidRPr="00C66938">
                              <w:rPr>
                                <w:szCs w:val="21"/>
                              </w:rPr>
                              <w:t xml:space="preserve">, of whether an attorney fee meets the requirement in </w:t>
                            </w:r>
                            <w:hyperlink r:id="rId20" w:tgtFrame="_blank" w:history="1">
                              <w:r w:rsidRPr="00C66938">
                                <w:rPr>
                                  <w:rStyle w:val="Hyperlink"/>
                                  <w:szCs w:val="21"/>
                                </w:rPr>
                                <w:t>38 CFR 14.636(e)</w:t>
                              </w:r>
                            </w:hyperlink>
                            <w:r w:rsidRPr="00C66938">
                              <w:rPr>
                                <w:szCs w:val="21"/>
                              </w:rPr>
                              <w:t xml:space="preserve"> that fees be reasonable. </w:t>
                            </w:r>
                          </w:p>
                          <w:p w:rsidR="00CE60D4" w:rsidRPr="00C66938" w:rsidRDefault="00CE60D4" w:rsidP="00442BA4">
                            <w:pPr>
                              <w:pStyle w:val="NormalWeb"/>
                              <w:rPr>
                                <w:sz w:val="32"/>
                              </w:rPr>
                            </w:pPr>
                            <w:r w:rsidRPr="00C66938">
                              <w:rPr>
                                <w:szCs w:val="21"/>
                              </w:rPr>
                              <w:t xml:space="preserve">When conducting a reasonableness review, OGC rarely addresses issues of eligibility. OGC only addresses eligibility under </w:t>
                            </w:r>
                            <w:hyperlink r:id="rId21" w:tgtFrame="_blank" w:history="1">
                              <w:r w:rsidRPr="00C66938">
                                <w:rPr>
                                  <w:rStyle w:val="Hyperlink"/>
                                  <w:szCs w:val="21"/>
                                </w:rPr>
                                <w:t>38 CFR 14.636(c)</w:t>
                              </w:r>
                            </w:hyperlink>
                            <w:r w:rsidRPr="00C66938">
                              <w:rPr>
                                <w:szCs w:val="21"/>
                              </w:rPr>
                              <w:t xml:space="preserve"> when the fee agreement does not instruct VA to pay the fee directly out of past due benefits. </w:t>
                            </w:r>
                          </w:p>
                          <w:p w:rsidR="00CE60D4" w:rsidRPr="00C66938" w:rsidRDefault="00CE60D4" w:rsidP="00442BA4">
                            <w:pPr>
                              <w:pStyle w:val="NormalWeb"/>
                              <w:rPr>
                                <w:sz w:val="32"/>
                              </w:rPr>
                            </w:pPr>
                            <w:r w:rsidRPr="00C66938">
                              <w:rPr>
                                <w:szCs w:val="21"/>
                              </w:rPr>
                              <w:t xml:space="preserve">As contrasted with the bases for an appeal from a RO fee eligibility determination listed in </w:t>
                            </w:r>
                            <w:hyperlink r:id="rId22" w:anchor="5a" w:history="1">
                              <w:r w:rsidRPr="00C66938">
                                <w:rPr>
                                  <w:rStyle w:val="Hyperlink"/>
                                  <w:szCs w:val="21"/>
                                </w:rPr>
                                <w:t>M21-1, Part I, 3.C.5.a</w:t>
                              </w:r>
                            </w:hyperlink>
                            <w:r w:rsidRPr="00C66938">
                              <w:rPr>
                                <w:szCs w:val="21"/>
                              </w:rPr>
                              <w:t>, a motion for a reasonableness review is appropriate when a claimant believes that</w:t>
                            </w:r>
                          </w:p>
                          <w:p w:rsidR="00CE60D4" w:rsidRPr="00C66938" w:rsidRDefault="00CE60D4" w:rsidP="00442BA4">
                            <w:pPr>
                              <w:numPr>
                                <w:ilvl w:val="0"/>
                                <w:numId w:val="20"/>
                              </w:numPr>
                              <w:spacing w:before="100" w:beforeAutospacing="1" w:after="100" w:afterAutospacing="1" w:line="240" w:lineRule="auto"/>
                              <w:rPr>
                                <w:rFonts w:ascii="Times New Roman" w:hAnsi="Times New Roman" w:cs="Times New Roman"/>
                                <w:sz w:val="28"/>
                              </w:rPr>
                            </w:pPr>
                            <w:r w:rsidRPr="00C66938">
                              <w:rPr>
                                <w:rFonts w:ascii="Times New Roman" w:hAnsi="Times New Roman" w:cs="Times New Roman"/>
                                <w:sz w:val="24"/>
                                <w:szCs w:val="21"/>
                              </w:rPr>
                              <w:t>the attorney or agent did not earn the fee called for in the fee agreement</w:t>
                            </w:r>
                          </w:p>
                          <w:p w:rsidR="00CE60D4" w:rsidRPr="00C66938" w:rsidRDefault="00CE60D4" w:rsidP="00442BA4">
                            <w:pPr>
                              <w:numPr>
                                <w:ilvl w:val="0"/>
                                <w:numId w:val="20"/>
                              </w:numPr>
                              <w:spacing w:before="100" w:beforeAutospacing="1" w:after="100" w:afterAutospacing="1" w:line="240" w:lineRule="auto"/>
                              <w:rPr>
                                <w:rFonts w:ascii="Times New Roman" w:hAnsi="Times New Roman" w:cs="Times New Roman"/>
                                <w:sz w:val="28"/>
                              </w:rPr>
                            </w:pPr>
                            <w:r w:rsidRPr="00C66938">
                              <w:rPr>
                                <w:rFonts w:ascii="Times New Roman" w:hAnsi="Times New Roman" w:cs="Times New Roman"/>
                                <w:sz w:val="24"/>
                                <w:szCs w:val="21"/>
                              </w:rPr>
                              <w:t>the fee is too high, or</w:t>
                            </w:r>
                          </w:p>
                          <w:p w:rsidR="00CE60D4" w:rsidRPr="00C66938" w:rsidRDefault="00CE60D4" w:rsidP="00442BA4">
                            <w:pPr>
                              <w:numPr>
                                <w:ilvl w:val="0"/>
                                <w:numId w:val="20"/>
                              </w:numPr>
                              <w:spacing w:before="100" w:beforeAutospacing="1" w:after="100" w:afterAutospacing="1" w:line="240" w:lineRule="auto"/>
                              <w:rPr>
                                <w:rFonts w:ascii="Times New Roman" w:hAnsi="Times New Roman" w:cs="Times New Roman"/>
                                <w:sz w:val="28"/>
                              </w:rPr>
                            </w:pPr>
                            <w:proofErr w:type="gramStart"/>
                            <w:r w:rsidRPr="00C66938">
                              <w:rPr>
                                <w:rFonts w:ascii="Times New Roman" w:hAnsi="Times New Roman" w:cs="Times New Roman"/>
                                <w:sz w:val="24"/>
                                <w:szCs w:val="21"/>
                              </w:rPr>
                              <w:t>the</w:t>
                            </w:r>
                            <w:proofErr w:type="gramEnd"/>
                            <w:r w:rsidRPr="00C66938">
                              <w:rPr>
                                <w:rFonts w:ascii="Times New Roman" w:hAnsi="Times New Roman" w:cs="Times New Roman"/>
                                <w:sz w:val="24"/>
                                <w:szCs w:val="21"/>
                              </w:rPr>
                              <w:t xml:space="preserve"> fee is otherwise unreasonable.</w:t>
                            </w:r>
                          </w:p>
                          <w:p w:rsidR="00CE60D4" w:rsidRPr="00C66938" w:rsidRDefault="00CE60D4" w:rsidP="00442BA4">
                            <w:pPr>
                              <w:pStyle w:val="NormalWeb"/>
                              <w:rPr>
                                <w:sz w:val="32"/>
                              </w:rPr>
                            </w:pPr>
                            <w:r w:rsidRPr="00C66938">
                              <w:rPr>
                                <w:szCs w:val="21"/>
                              </w:rPr>
                              <w:t xml:space="preserve">A reasonableness review must also be requested when eligibility to fees from past due benefits is established for multiple attorneys and/or agents.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25pt;margin-top:12.05pt;width:461.25pt;height:2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J4JwIAAEw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">
                <v:textbox>
                  <w:txbxContent>
                    <w:p w:rsidR="00CE60D4" w:rsidRPr="00C66938" w:rsidRDefault="00CE60D4" w:rsidP="00442BA4">
                      <w:pPr>
                        <w:pStyle w:val="NormalWeb"/>
                        <w:rPr>
                          <w:sz w:val="32"/>
                        </w:rPr>
                      </w:pPr>
                      <w:r w:rsidRPr="00C66938">
                        <w:rPr>
                          <w:szCs w:val="21"/>
                        </w:rPr>
                        <w:t xml:space="preserve">A </w:t>
                      </w:r>
                      <w:r w:rsidRPr="00C66938">
                        <w:rPr>
                          <w:rStyle w:val="Emphasis"/>
                          <w:rFonts w:eastAsiaTheme="majorEastAsia"/>
                          <w:b/>
                          <w:bCs/>
                          <w:szCs w:val="21"/>
                        </w:rPr>
                        <w:t>reasonableness review</w:t>
                      </w:r>
                      <w:r w:rsidRPr="00C66938">
                        <w:rPr>
                          <w:szCs w:val="21"/>
                        </w:rPr>
                        <w:t xml:space="preserve"> is an analysis and determination by OGC, initiated by a motion filed by the claimant/appellant (or by OGC’s own motion) for review under </w:t>
                      </w:r>
                      <w:hyperlink r:id="rId23" w:tgtFrame="_blank" w:history="1">
                        <w:r w:rsidRPr="00C66938">
                          <w:rPr>
                            <w:rStyle w:val="Hyperlink"/>
                            <w:szCs w:val="21"/>
                          </w:rPr>
                          <w:t>38 CFR 14.636(</w:t>
                        </w:r>
                        <w:proofErr w:type="spellStart"/>
                        <w:r w:rsidRPr="00C66938">
                          <w:rPr>
                            <w:rStyle w:val="Hyperlink"/>
                            <w:szCs w:val="21"/>
                          </w:rPr>
                          <w:t>i</w:t>
                        </w:r>
                        <w:proofErr w:type="spellEnd"/>
                        <w:r w:rsidRPr="00C66938">
                          <w:rPr>
                            <w:rStyle w:val="Hyperlink"/>
                            <w:szCs w:val="21"/>
                          </w:rPr>
                          <w:t>)</w:t>
                        </w:r>
                      </w:hyperlink>
                      <w:r w:rsidRPr="00C66938">
                        <w:rPr>
                          <w:szCs w:val="21"/>
                        </w:rPr>
                        <w:t xml:space="preserve">, of whether an attorney fee meets the requirement in </w:t>
                      </w:r>
                      <w:hyperlink r:id="rId24" w:tgtFrame="_blank" w:history="1">
                        <w:r w:rsidRPr="00C66938">
                          <w:rPr>
                            <w:rStyle w:val="Hyperlink"/>
                            <w:szCs w:val="21"/>
                          </w:rPr>
                          <w:t>38 CFR 14.636(e)</w:t>
                        </w:r>
                      </w:hyperlink>
                      <w:r w:rsidRPr="00C66938">
                        <w:rPr>
                          <w:szCs w:val="21"/>
                        </w:rPr>
                        <w:t xml:space="preserve"> that fees be reasonable. </w:t>
                      </w:r>
                    </w:p>
                    <w:p w:rsidR="00CE60D4" w:rsidRPr="00C66938" w:rsidRDefault="00CE60D4" w:rsidP="00442BA4">
                      <w:pPr>
                        <w:pStyle w:val="NormalWeb"/>
                        <w:rPr>
                          <w:sz w:val="32"/>
                        </w:rPr>
                      </w:pPr>
                      <w:r w:rsidRPr="00C66938">
                        <w:rPr>
                          <w:szCs w:val="21"/>
                        </w:rPr>
                        <w:t xml:space="preserve">When conducting a reasonableness review, OGC rarely addresses issues of eligibility. OGC only addresses eligibility under </w:t>
                      </w:r>
                      <w:hyperlink r:id="rId25" w:tgtFrame="_blank" w:history="1">
                        <w:r w:rsidRPr="00C66938">
                          <w:rPr>
                            <w:rStyle w:val="Hyperlink"/>
                            <w:szCs w:val="21"/>
                          </w:rPr>
                          <w:t>38 CFR 14.636(c)</w:t>
                        </w:r>
                      </w:hyperlink>
                      <w:r w:rsidRPr="00C66938">
                        <w:rPr>
                          <w:szCs w:val="21"/>
                        </w:rPr>
                        <w:t xml:space="preserve"> when the fee agreement does not instruct VA to pay the fee directly out of past due benefits. </w:t>
                      </w:r>
                    </w:p>
                    <w:p w:rsidR="00CE60D4" w:rsidRPr="00C66938" w:rsidRDefault="00CE60D4" w:rsidP="00442BA4">
                      <w:pPr>
                        <w:pStyle w:val="NormalWeb"/>
                        <w:rPr>
                          <w:sz w:val="32"/>
                        </w:rPr>
                      </w:pPr>
                      <w:r w:rsidRPr="00C66938">
                        <w:rPr>
                          <w:szCs w:val="21"/>
                        </w:rPr>
                        <w:t xml:space="preserve">As contrasted with the bases for an appeal from a RO fee eligibility determination listed in </w:t>
                      </w:r>
                      <w:hyperlink r:id="rId26" w:anchor="5a" w:history="1">
                        <w:r w:rsidRPr="00C66938">
                          <w:rPr>
                            <w:rStyle w:val="Hyperlink"/>
                            <w:szCs w:val="21"/>
                          </w:rPr>
                          <w:t>M21-1, Part I, 3.C.5.a</w:t>
                        </w:r>
                      </w:hyperlink>
                      <w:r w:rsidRPr="00C66938">
                        <w:rPr>
                          <w:szCs w:val="21"/>
                        </w:rPr>
                        <w:t>, a motion for a reasonableness review is appropriate when a claimant believes that</w:t>
                      </w:r>
                    </w:p>
                    <w:p w:rsidR="00CE60D4" w:rsidRPr="00C66938" w:rsidRDefault="00CE60D4" w:rsidP="00442BA4">
                      <w:pPr>
                        <w:numPr>
                          <w:ilvl w:val="0"/>
                          <w:numId w:val="20"/>
                        </w:numPr>
                        <w:spacing w:before="100" w:beforeAutospacing="1" w:after="100" w:afterAutospacing="1" w:line="240" w:lineRule="auto"/>
                        <w:rPr>
                          <w:rFonts w:ascii="Times New Roman" w:hAnsi="Times New Roman" w:cs="Times New Roman"/>
                          <w:sz w:val="28"/>
                        </w:rPr>
                      </w:pPr>
                      <w:r w:rsidRPr="00C66938">
                        <w:rPr>
                          <w:rFonts w:ascii="Times New Roman" w:hAnsi="Times New Roman" w:cs="Times New Roman"/>
                          <w:sz w:val="24"/>
                          <w:szCs w:val="21"/>
                        </w:rPr>
                        <w:t>the attorney or agent did not earn the fee called for in the fee agreement</w:t>
                      </w:r>
                    </w:p>
                    <w:p w:rsidR="00CE60D4" w:rsidRPr="00C66938" w:rsidRDefault="00CE60D4" w:rsidP="00442BA4">
                      <w:pPr>
                        <w:numPr>
                          <w:ilvl w:val="0"/>
                          <w:numId w:val="20"/>
                        </w:numPr>
                        <w:spacing w:before="100" w:beforeAutospacing="1" w:after="100" w:afterAutospacing="1" w:line="240" w:lineRule="auto"/>
                        <w:rPr>
                          <w:rFonts w:ascii="Times New Roman" w:hAnsi="Times New Roman" w:cs="Times New Roman"/>
                          <w:sz w:val="28"/>
                        </w:rPr>
                      </w:pPr>
                      <w:r w:rsidRPr="00C66938">
                        <w:rPr>
                          <w:rFonts w:ascii="Times New Roman" w:hAnsi="Times New Roman" w:cs="Times New Roman"/>
                          <w:sz w:val="24"/>
                          <w:szCs w:val="21"/>
                        </w:rPr>
                        <w:t>the fee is too high, or</w:t>
                      </w:r>
                    </w:p>
                    <w:p w:rsidR="00CE60D4" w:rsidRPr="00C66938" w:rsidRDefault="00CE60D4" w:rsidP="00442BA4">
                      <w:pPr>
                        <w:numPr>
                          <w:ilvl w:val="0"/>
                          <w:numId w:val="20"/>
                        </w:numPr>
                        <w:spacing w:before="100" w:beforeAutospacing="1" w:after="100" w:afterAutospacing="1" w:line="240" w:lineRule="auto"/>
                        <w:rPr>
                          <w:rFonts w:ascii="Times New Roman" w:hAnsi="Times New Roman" w:cs="Times New Roman"/>
                          <w:sz w:val="28"/>
                        </w:rPr>
                      </w:pPr>
                      <w:proofErr w:type="gramStart"/>
                      <w:r w:rsidRPr="00C66938">
                        <w:rPr>
                          <w:rFonts w:ascii="Times New Roman" w:hAnsi="Times New Roman" w:cs="Times New Roman"/>
                          <w:sz w:val="24"/>
                          <w:szCs w:val="21"/>
                        </w:rPr>
                        <w:t>the</w:t>
                      </w:r>
                      <w:proofErr w:type="gramEnd"/>
                      <w:r w:rsidRPr="00C66938">
                        <w:rPr>
                          <w:rFonts w:ascii="Times New Roman" w:hAnsi="Times New Roman" w:cs="Times New Roman"/>
                          <w:sz w:val="24"/>
                          <w:szCs w:val="21"/>
                        </w:rPr>
                        <w:t xml:space="preserve"> fee is otherwise unreasonable.</w:t>
                      </w:r>
                    </w:p>
                    <w:p w:rsidR="00CE60D4" w:rsidRPr="00C66938" w:rsidRDefault="00CE60D4" w:rsidP="00442BA4">
                      <w:pPr>
                        <w:pStyle w:val="NormalWeb"/>
                        <w:rPr>
                          <w:sz w:val="32"/>
                        </w:rPr>
                      </w:pPr>
                      <w:r w:rsidRPr="00C66938">
                        <w:rPr>
                          <w:szCs w:val="21"/>
                        </w:rPr>
                        <w:t xml:space="preserve">A reasonableness review must also be requested when eligibility to fees from past due benefits is established for multiple attorneys and/or agents. </w:t>
                      </w:r>
                    </w:p>
                  </w:txbxContent>
                </v:textbox>
              </v:shape>
            </w:pict>
          </mc:Fallback>
        </mc:AlternateContent>
      </w:r>
    </w:p>
    <w:p w:rsidR="00442BA4" w:rsidRDefault="00442BA4" w:rsidP="00442BA4">
      <w:pPr>
        <w:pStyle w:val="NormalWeb"/>
        <w:rPr>
          <w:szCs w:val="21"/>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442BA4" w:rsidRDefault="00442BA4" w:rsidP="00442BA4">
      <w:pPr>
        <w:spacing w:after="0" w:line="240" w:lineRule="auto"/>
        <w:rPr>
          <w:rFonts w:ascii="Times New Roman" w:hAnsi="Times New Roman" w:cs="Times New Roman"/>
          <w:sz w:val="24"/>
        </w:rPr>
      </w:pPr>
    </w:p>
    <w:p w:rsidR="00A7085C" w:rsidRPr="00A7085C" w:rsidRDefault="00A7085C" w:rsidP="00A7085C">
      <w:pPr>
        <w:spacing w:after="100" w:afterAutospacing="1" w:line="240" w:lineRule="auto"/>
        <w:rPr>
          <w:rFonts w:ascii="Times New Roman" w:eastAsia="Times New Roman" w:hAnsi="Times New Roman" w:cs="Times New Roman"/>
          <w:sz w:val="32"/>
          <w:szCs w:val="24"/>
        </w:rPr>
      </w:pPr>
      <w:r w:rsidRPr="00A7085C">
        <w:rPr>
          <w:rFonts w:ascii="Times New Roman" w:eastAsia="Times New Roman" w:hAnsi="Times New Roman" w:cs="Times New Roman"/>
          <w:sz w:val="24"/>
          <w:szCs w:val="21"/>
        </w:rPr>
        <w:t xml:space="preserve">Although </w:t>
      </w:r>
      <w:hyperlink r:id="rId27" w:tgtFrame="_blank" w:history="1">
        <w:r w:rsidRPr="00A7085C">
          <w:rPr>
            <w:rFonts w:ascii="Times New Roman" w:eastAsia="Times New Roman" w:hAnsi="Times New Roman" w:cs="Times New Roman"/>
            <w:color w:val="0000FF"/>
            <w:sz w:val="24"/>
            <w:szCs w:val="21"/>
            <w:u w:val="single"/>
          </w:rPr>
          <w:t>38 CFR 14.636(i)</w:t>
        </w:r>
      </w:hyperlink>
      <w:r w:rsidRPr="00A7085C">
        <w:rPr>
          <w:rFonts w:ascii="Times New Roman" w:eastAsia="Times New Roman" w:hAnsi="Times New Roman" w:cs="Times New Roman"/>
          <w:sz w:val="24"/>
          <w:szCs w:val="21"/>
        </w:rPr>
        <w:t xml:space="preserve"> requires that a claimant’s motion be filed with OGC, when the claimant submits the following statements, immediately refer the matter to OGC for consideration as a request for reasonableness</w:t>
      </w:r>
    </w:p>
    <w:p w:rsidR="00A7085C" w:rsidRPr="00A7085C" w:rsidRDefault="00A7085C" w:rsidP="00A7085C">
      <w:pPr>
        <w:numPr>
          <w:ilvl w:val="0"/>
          <w:numId w:val="22"/>
        </w:numPr>
        <w:spacing w:before="100" w:beforeAutospacing="1" w:after="100" w:afterAutospacing="1" w:line="240" w:lineRule="auto"/>
        <w:rPr>
          <w:rFonts w:ascii="Times New Roman" w:eastAsia="Times New Roman" w:hAnsi="Times New Roman" w:cs="Times New Roman"/>
          <w:sz w:val="32"/>
          <w:szCs w:val="24"/>
        </w:rPr>
      </w:pPr>
      <w:r w:rsidRPr="00A7085C">
        <w:rPr>
          <w:rFonts w:ascii="Times New Roman" w:eastAsia="Times New Roman" w:hAnsi="Times New Roman" w:cs="Times New Roman"/>
          <w:sz w:val="24"/>
          <w:szCs w:val="21"/>
        </w:rPr>
        <w:t>the attorney/agent fee amount or percentage is</w:t>
      </w:r>
    </w:p>
    <w:p w:rsidR="00A7085C" w:rsidRPr="00A7085C" w:rsidRDefault="00A7085C" w:rsidP="00A7085C">
      <w:pPr>
        <w:numPr>
          <w:ilvl w:val="1"/>
          <w:numId w:val="22"/>
        </w:numPr>
        <w:spacing w:before="100" w:beforeAutospacing="1" w:after="100" w:afterAutospacing="1" w:line="240" w:lineRule="auto"/>
        <w:rPr>
          <w:rFonts w:ascii="Times New Roman" w:eastAsia="Times New Roman" w:hAnsi="Times New Roman" w:cs="Times New Roman"/>
          <w:sz w:val="32"/>
          <w:szCs w:val="24"/>
        </w:rPr>
      </w:pPr>
      <w:r w:rsidRPr="00A7085C">
        <w:rPr>
          <w:rFonts w:ascii="Times New Roman" w:eastAsia="Times New Roman" w:hAnsi="Times New Roman" w:cs="Times New Roman"/>
          <w:sz w:val="24"/>
          <w:szCs w:val="21"/>
        </w:rPr>
        <w:t>excessive, or</w:t>
      </w:r>
    </w:p>
    <w:p w:rsidR="00A7085C" w:rsidRPr="00A7085C" w:rsidRDefault="00A7085C" w:rsidP="00A7085C">
      <w:pPr>
        <w:numPr>
          <w:ilvl w:val="1"/>
          <w:numId w:val="22"/>
        </w:numPr>
        <w:spacing w:before="100" w:beforeAutospacing="1" w:after="100" w:afterAutospacing="1" w:line="240" w:lineRule="auto"/>
        <w:rPr>
          <w:rFonts w:ascii="Times New Roman" w:eastAsia="Times New Roman" w:hAnsi="Times New Roman" w:cs="Times New Roman"/>
          <w:sz w:val="32"/>
          <w:szCs w:val="24"/>
        </w:rPr>
      </w:pPr>
      <w:r w:rsidRPr="00A7085C">
        <w:rPr>
          <w:rFonts w:ascii="Times New Roman" w:eastAsia="Times New Roman" w:hAnsi="Times New Roman" w:cs="Times New Roman"/>
          <w:sz w:val="24"/>
          <w:szCs w:val="21"/>
        </w:rPr>
        <w:t>unreasonable</w:t>
      </w:r>
    </w:p>
    <w:p w:rsidR="00A7085C" w:rsidRPr="00A7085C" w:rsidRDefault="00A7085C" w:rsidP="00A7085C">
      <w:pPr>
        <w:numPr>
          <w:ilvl w:val="0"/>
          <w:numId w:val="22"/>
        </w:numPr>
        <w:spacing w:before="100" w:beforeAutospacing="1" w:after="100" w:afterAutospacing="1" w:line="240" w:lineRule="auto"/>
        <w:rPr>
          <w:rFonts w:ascii="Times New Roman" w:eastAsia="Times New Roman" w:hAnsi="Times New Roman" w:cs="Times New Roman"/>
          <w:sz w:val="32"/>
          <w:szCs w:val="24"/>
        </w:rPr>
      </w:pPr>
      <w:r w:rsidRPr="00A7085C">
        <w:rPr>
          <w:rFonts w:ascii="Times New Roman" w:eastAsia="Times New Roman" w:hAnsi="Times New Roman" w:cs="Times New Roman"/>
          <w:sz w:val="24"/>
          <w:szCs w:val="21"/>
        </w:rPr>
        <w:t>the attorney or agent did not earn the fee called for in the fee agreement</w:t>
      </w:r>
    </w:p>
    <w:p w:rsidR="00A7085C" w:rsidRPr="00A7085C" w:rsidRDefault="00A7085C" w:rsidP="00A7085C">
      <w:pPr>
        <w:numPr>
          <w:ilvl w:val="0"/>
          <w:numId w:val="22"/>
        </w:numPr>
        <w:spacing w:before="100" w:beforeAutospacing="1" w:after="100" w:afterAutospacing="1" w:line="240" w:lineRule="auto"/>
        <w:rPr>
          <w:rFonts w:ascii="Times New Roman" w:eastAsia="Times New Roman" w:hAnsi="Times New Roman" w:cs="Times New Roman"/>
          <w:sz w:val="32"/>
          <w:szCs w:val="24"/>
        </w:rPr>
      </w:pPr>
      <w:r w:rsidRPr="00A7085C">
        <w:rPr>
          <w:rFonts w:ascii="Times New Roman" w:eastAsia="Times New Roman" w:hAnsi="Times New Roman" w:cs="Times New Roman"/>
          <w:sz w:val="24"/>
          <w:szCs w:val="21"/>
        </w:rPr>
        <w:t>the attorney or agent should be paid for fees only until the date the POA was revoked, or</w:t>
      </w:r>
    </w:p>
    <w:p w:rsidR="00A7085C" w:rsidRPr="00A7085C" w:rsidRDefault="00A7085C" w:rsidP="00A7085C">
      <w:pPr>
        <w:numPr>
          <w:ilvl w:val="0"/>
          <w:numId w:val="22"/>
        </w:numPr>
        <w:spacing w:before="100" w:beforeAutospacing="1" w:after="100" w:afterAutospacing="1" w:line="240" w:lineRule="auto"/>
        <w:rPr>
          <w:rFonts w:ascii="Times New Roman" w:eastAsia="Times New Roman" w:hAnsi="Times New Roman" w:cs="Times New Roman"/>
          <w:sz w:val="32"/>
          <w:szCs w:val="24"/>
        </w:rPr>
      </w:pPr>
      <w:r w:rsidRPr="00A7085C">
        <w:rPr>
          <w:rFonts w:ascii="Times New Roman" w:eastAsia="Times New Roman" w:hAnsi="Times New Roman" w:cs="Times New Roman"/>
          <w:sz w:val="24"/>
          <w:szCs w:val="21"/>
        </w:rPr>
        <w:t>the claimant requests review for reasonableness, or</w:t>
      </w:r>
    </w:p>
    <w:p w:rsidR="00A7085C" w:rsidRPr="00A7085C" w:rsidRDefault="00A7085C" w:rsidP="00A7085C">
      <w:pPr>
        <w:numPr>
          <w:ilvl w:val="0"/>
          <w:numId w:val="22"/>
        </w:numPr>
        <w:spacing w:before="100" w:beforeAutospacing="1" w:after="100" w:afterAutospacing="1" w:line="240" w:lineRule="auto"/>
        <w:rPr>
          <w:rFonts w:ascii="Times New Roman" w:eastAsia="Times New Roman" w:hAnsi="Times New Roman" w:cs="Times New Roman"/>
          <w:sz w:val="32"/>
          <w:szCs w:val="24"/>
        </w:rPr>
      </w:pPr>
      <w:proofErr w:type="gramStart"/>
      <w:r w:rsidRPr="00A7085C">
        <w:rPr>
          <w:rFonts w:ascii="Times New Roman" w:eastAsia="Times New Roman" w:hAnsi="Times New Roman" w:cs="Times New Roman"/>
          <w:sz w:val="24"/>
          <w:szCs w:val="21"/>
        </w:rPr>
        <w:t>the</w:t>
      </w:r>
      <w:proofErr w:type="gramEnd"/>
      <w:r w:rsidRPr="00A7085C">
        <w:rPr>
          <w:rFonts w:ascii="Times New Roman" w:eastAsia="Times New Roman" w:hAnsi="Times New Roman" w:cs="Times New Roman"/>
          <w:sz w:val="24"/>
          <w:szCs w:val="21"/>
        </w:rPr>
        <w:t xml:space="preserve"> claimant does not want to pay the attorney or agent.</w:t>
      </w:r>
    </w:p>
    <w:p w:rsidR="00A7085C" w:rsidRPr="00A7085C" w:rsidRDefault="00A7085C" w:rsidP="00A7085C">
      <w:pPr>
        <w:spacing w:before="100" w:beforeAutospacing="1" w:after="100" w:afterAutospacing="1" w:line="240" w:lineRule="auto"/>
        <w:rPr>
          <w:rFonts w:ascii="Times New Roman" w:eastAsia="Times New Roman" w:hAnsi="Times New Roman" w:cs="Times New Roman"/>
          <w:sz w:val="32"/>
          <w:szCs w:val="24"/>
        </w:rPr>
      </w:pPr>
      <w:r w:rsidRPr="00A7085C">
        <w:rPr>
          <w:rFonts w:ascii="Times New Roman" w:eastAsia="Times New Roman" w:hAnsi="Times New Roman" w:cs="Times New Roman"/>
          <w:b/>
          <w:bCs/>
          <w:i/>
          <w:iCs/>
          <w:sz w:val="24"/>
          <w:szCs w:val="21"/>
        </w:rPr>
        <w:t>Important</w:t>
      </w:r>
      <w:r w:rsidRPr="00A7085C">
        <w:rPr>
          <w:rFonts w:ascii="Times New Roman" w:eastAsia="Times New Roman" w:hAnsi="Times New Roman" w:cs="Times New Roman"/>
          <w:sz w:val="24"/>
          <w:szCs w:val="21"/>
        </w:rPr>
        <w:t xml:space="preserve">: The examples in this list are not exclusive. For example, a document styled as a NOD in response to a RO decision finding an attorney or agent eligible for fees may also state, or be reasonable read as stating, that the claimant desires </w:t>
      </w:r>
    </w:p>
    <w:p w:rsidR="003160D0" w:rsidRDefault="002930A9">
      <w:pPr>
        <w:rPr>
          <w:rFonts w:ascii="Arial" w:hAnsi="Arial" w:cs="Arial"/>
          <w:sz w:val="24"/>
          <w:szCs w:val="24"/>
          <w:u w:val="single"/>
        </w:rPr>
      </w:pPr>
      <w:r>
        <w:rPr>
          <w:rFonts w:ascii="Arial" w:hAnsi="Arial" w:cs="Arial"/>
          <w:sz w:val="24"/>
          <w:szCs w:val="24"/>
          <w:u w:val="single"/>
        </w:rPr>
        <w:t xml:space="preserve">OGC </w:t>
      </w:r>
      <w:r w:rsidRPr="002930A9">
        <w:rPr>
          <w:rFonts w:ascii="Arial" w:hAnsi="Arial" w:cs="Arial"/>
          <w:sz w:val="24"/>
          <w:szCs w:val="24"/>
          <w:u w:val="single"/>
        </w:rPr>
        <w:t>reasonableness review</w:t>
      </w:r>
      <w:r>
        <w:rPr>
          <w:rFonts w:ascii="Arial" w:hAnsi="Arial" w:cs="Arial"/>
          <w:sz w:val="24"/>
          <w:szCs w:val="24"/>
          <w:u w:val="single"/>
        </w:rPr>
        <w:t xml:space="preserve"> POC</w:t>
      </w:r>
      <w:r w:rsidRPr="002930A9">
        <w:rPr>
          <w:rFonts w:ascii="Arial" w:hAnsi="Arial" w:cs="Arial"/>
          <w:sz w:val="24"/>
          <w:szCs w:val="24"/>
          <w:u w:val="single"/>
        </w:rPr>
        <w:t>:</w:t>
      </w:r>
      <w:r>
        <w:rPr>
          <w:rFonts w:ascii="Arial" w:hAnsi="Arial" w:cs="Arial"/>
          <w:sz w:val="24"/>
          <w:szCs w:val="24"/>
          <w:u w:val="single"/>
        </w:rPr>
        <w:t xml:space="preserve"> </w:t>
      </w:r>
      <w:r w:rsidRPr="002930A9">
        <w:rPr>
          <w:rFonts w:ascii="Arial" w:hAnsi="Arial" w:cs="Arial"/>
          <w:sz w:val="24"/>
          <w:szCs w:val="24"/>
        </w:rPr>
        <w:t>Eric</w:t>
      </w:r>
      <w:r>
        <w:rPr>
          <w:rFonts w:ascii="Arial" w:hAnsi="Arial" w:cs="Arial"/>
          <w:sz w:val="24"/>
          <w:szCs w:val="24"/>
        </w:rPr>
        <w:t>k</w:t>
      </w:r>
      <w:r w:rsidRPr="002930A9">
        <w:rPr>
          <w:rFonts w:ascii="Arial" w:hAnsi="Arial" w:cs="Arial"/>
          <w:sz w:val="24"/>
          <w:szCs w:val="24"/>
        </w:rPr>
        <w:t xml:space="preserve"> Winford (October 2015</w:t>
      </w:r>
      <w:r>
        <w:rPr>
          <w:rFonts w:ascii="Arial" w:hAnsi="Arial" w:cs="Arial"/>
          <w:sz w:val="24"/>
          <w:szCs w:val="24"/>
        </w:rPr>
        <w:t xml:space="preserve">) </w:t>
      </w:r>
      <w:hyperlink r:id="rId28" w:history="1">
        <w:r w:rsidRPr="008455BC">
          <w:rPr>
            <w:rStyle w:val="Hyperlink"/>
            <w:rFonts w:ascii="Arial" w:hAnsi="Arial" w:cs="Arial"/>
            <w:sz w:val="24"/>
            <w:szCs w:val="24"/>
            <w:shd w:val="clear" w:color="auto" w:fill="auto"/>
          </w:rPr>
          <w:t>erick.winford@va.gov</w:t>
        </w:r>
      </w:hyperlink>
      <w:r>
        <w:rPr>
          <w:rFonts w:ascii="Arial" w:hAnsi="Arial" w:cs="Arial"/>
          <w:sz w:val="24"/>
          <w:szCs w:val="24"/>
        </w:rPr>
        <w:t xml:space="preserve"> </w:t>
      </w:r>
      <w:r>
        <w:rPr>
          <w:rFonts w:ascii="Arial" w:hAnsi="Arial" w:cs="Arial"/>
          <w:sz w:val="24"/>
          <w:szCs w:val="24"/>
          <w:u w:val="single"/>
        </w:rPr>
        <w:t xml:space="preserve"> </w:t>
      </w:r>
    </w:p>
    <w:p w:rsidR="003160D0" w:rsidRDefault="003160D0">
      <w:pPr>
        <w:rPr>
          <w:rFonts w:ascii="Arial" w:hAnsi="Arial" w:cs="Arial"/>
          <w:sz w:val="24"/>
          <w:szCs w:val="24"/>
          <w:u w:val="single"/>
        </w:rPr>
      </w:pPr>
    </w:p>
    <w:p w:rsidR="003160D0" w:rsidRPr="008936F8" w:rsidRDefault="003160D0" w:rsidP="003160D0">
      <w:pPr>
        <w:spacing w:after="0" w:line="240" w:lineRule="auto"/>
        <w:rPr>
          <w:rFonts w:ascii="Arial" w:hAnsi="Arial" w:cs="Arial"/>
          <w:color w:val="000000"/>
          <w:sz w:val="24"/>
          <w:szCs w:val="24"/>
        </w:rPr>
      </w:pPr>
    </w:p>
    <w:p w:rsidR="003160D0" w:rsidRDefault="003160D0" w:rsidP="003160D0">
      <w:pPr>
        <w:spacing w:after="0" w:line="240" w:lineRule="auto"/>
        <w:ind w:firstLine="720"/>
        <w:rPr>
          <w:rFonts w:ascii="Arial" w:hAnsi="Arial" w:cs="Arial"/>
          <w:b/>
          <w:bCs/>
          <w:color w:val="000000"/>
          <w:sz w:val="24"/>
          <w:szCs w:val="24"/>
        </w:rPr>
      </w:pPr>
    </w:p>
    <w:p w:rsidR="003160D0" w:rsidRPr="008936F8" w:rsidRDefault="003160D0" w:rsidP="00002916">
      <w:pPr>
        <w:spacing w:after="0" w:line="240" w:lineRule="auto"/>
        <w:rPr>
          <w:rFonts w:ascii="Arial" w:hAnsi="Arial" w:cs="Arial"/>
          <w:b/>
          <w:bCs/>
          <w:color w:val="000000"/>
          <w:sz w:val="24"/>
          <w:szCs w:val="24"/>
        </w:rPr>
      </w:pPr>
      <w:r w:rsidRPr="008936F8">
        <w:rPr>
          <w:rFonts w:ascii="Arial" w:hAnsi="Arial" w:cs="Arial"/>
          <w:b/>
          <w:bCs/>
          <w:color w:val="000000"/>
          <w:sz w:val="24"/>
          <w:szCs w:val="24"/>
        </w:rPr>
        <w:lastRenderedPageBreak/>
        <w:t>Tips for Using OGC’s Website</w:t>
      </w:r>
    </w:p>
    <w:p w:rsidR="003160D0" w:rsidRPr="008936F8" w:rsidRDefault="003160D0" w:rsidP="003160D0">
      <w:pPr>
        <w:spacing w:after="0" w:line="240" w:lineRule="auto"/>
        <w:rPr>
          <w:rFonts w:ascii="Arial" w:hAnsi="Arial" w:cs="Arial"/>
          <w:color w:val="000000"/>
          <w:sz w:val="24"/>
          <w:szCs w:val="24"/>
        </w:rPr>
      </w:pPr>
    </w:p>
    <w:p w:rsidR="003160D0" w:rsidRPr="008936F8" w:rsidRDefault="003160D0" w:rsidP="003160D0">
      <w:pPr>
        <w:spacing w:after="0" w:line="240" w:lineRule="auto"/>
        <w:ind w:left="720"/>
        <w:rPr>
          <w:rFonts w:ascii="Arial" w:hAnsi="Arial" w:cs="Arial"/>
          <w:color w:val="000000"/>
          <w:sz w:val="24"/>
          <w:szCs w:val="24"/>
        </w:rPr>
      </w:pPr>
      <w:r w:rsidRPr="008936F8">
        <w:rPr>
          <w:rFonts w:ascii="Arial" w:hAnsi="Arial" w:cs="Arial"/>
          <w:color w:val="000000"/>
          <w:sz w:val="24"/>
          <w:szCs w:val="24"/>
        </w:rPr>
        <w:t>Here are some tips for using OGC’s website:  On the top portion where it says “Search Accredited Attorneys, Claims Agents or Representatives”, you can simply search by city or State.  You do not need to fill in all the boxes to search.</w:t>
      </w:r>
    </w:p>
    <w:p w:rsidR="003160D0" w:rsidRPr="008936F8" w:rsidRDefault="003160D0" w:rsidP="003160D0">
      <w:pPr>
        <w:spacing w:after="0" w:line="240" w:lineRule="auto"/>
        <w:rPr>
          <w:rFonts w:ascii="Arial" w:hAnsi="Arial" w:cs="Arial"/>
          <w:color w:val="000000"/>
          <w:sz w:val="24"/>
          <w:szCs w:val="24"/>
        </w:rPr>
      </w:pPr>
    </w:p>
    <w:p w:rsidR="003160D0" w:rsidRPr="008936F8" w:rsidRDefault="003160D0" w:rsidP="003160D0">
      <w:pPr>
        <w:spacing w:after="0" w:line="240" w:lineRule="auto"/>
        <w:ind w:left="720"/>
        <w:rPr>
          <w:rFonts w:ascii="Arial" w:hAnsi="Arial" w:cs="Arial"/>
          <w:color w:val="1F497D"/>
          <w:sz w:val="24"/>
          <w:szCs w:val="24"/>
        </w:rPr>
      </w:pPr>
      <w:r w:rsidRPr="008936F8">
        <w:rPr>
          <w:rFonts w:ascii="Arial" w:hAnsi="Arial" w:cs="Arial"/>
          <w:color w:val="000000"/>
          <w:sz w:val="24"/>
          <w:szCs w:val="24"/>
        </w:rPr>
        <w:t>On the lower portion, under “Search Recognized Veterans Service Organizations,” you can obtain a list of all recognized veterans service organizations by clicking the search button without entering anything in the search fields.  If you double click on each organization, it will show you the name of all representatives with that organization.</w:t>
      </w:r>
    </w:p>
    <w:p w:rsidR="003160D0" w:rsidRDefault="003160D0" w:rsidP="003160D0">
      <w:pPr>
        <w:spacing w:after="0" w:line="240" w:lineRule="auto"/>
        <w:rPr>
          <w:rFonts w:ascii="Arial" w:hAnsi="Arial" w:cs="Arial"/>
          <w:color w:val="993366"/>
          <w:sz w:val="24"/>
          <w:szCs w:val="24"/>
        </w:rPr>
      </w:pPr>
    </w:p>
    <w:p w:rsidR="003160D0" w:rsidRPr="008936F8" w:rsidRDefault="003160D0" w:rsidP="003160D0">
      <w:pPr>
        <w:spacing w:after="0" w:line="240" w:lineRule="auto"/>
        <w:ind w:left="720"/>
        <w:rPr>
          <w:rFonts w:ascii="Arial" w:hAnsi="Arial" w:cs="Arial"/>
          <w:b/>
          <w:i/>
          <w:sz w:val="24"/>
          <w:szCs w:val="24"/>
        </w:rPr>
      </w:pPr>
      <w:r w:rsidRPr="008936F8">
        <w:rPr>
          <w:rFonts w:ascii="Arial" w:hAnsi="Arial" w:cs="Arial"/>
          <w:b/>
          <w:i/>
          <w:sz w:val="24"/>
          <w:szCs w:val="24"/>
        </w:rPr>
        <w:t xml:space="preserve">(Regarding fees, it is still possible for </w:t>
      </w:r>
      <w:proofErr w:type="gramStart"/>
      <w:r w:rsidRPr="008936F8">
        <w:rPr>
          <w:rFonts w:ascii="Arial" w:hAnsi="Arial" w:cs="Arial"/>
          <w:b/>
          <w:i/>
          <w:sz w:val="24"/>
          <w:szCs w:val="24"/>
        </w:rPr>
        <w:t>he/she</w:t>
      </w:r>
      <w:proofErr w:type="gramEnd"/>
      <w:r w:rsidRPr="008936F8">
        <w:rPr>
          <w:rFonts w:ascii="Arial" w:hAnsi="Arial" w:cs="Arial"/>
          <w:b/>
          <w:i/>
          <w:sz w:val="24"/>
          <w:szCs w:val="24"/>
        </w:rPr>
        <w:t xml:space="preserve"> to receive fees for work performed prior to the cancellation of his/her accreditation, even if the rating decision is issued after that date.  In these cases, proceed as you would when an attorney’s representation is terminated prior to the rating decision, i.e., the Mr</w:t>
      </w:r>
      <w:proofErr w:type="gramStart"/>
      <w:r w:rsidRPr="008936F8">
        <w:rPr>
          <w:rFonts w:ascii="Arial" w:hAnsi="Arial" w:cs="Arial"/>
          <w:b/>
          <w:i/>
          <w:sz w:val="24"/>
          <w:szCs w:val="24"/>
        </w:rPr>
        <w:t>./</w:t>
      </w:r>
      <w:proofErr w:type="gramEnd"/>
      <w:r w:rsidRPr="008936F8">
        <w:rPr>
          <w:rFonts w:ascii="Arial" w:hAnsi="Arial" w:cs="Arial"/>
          <w:b/>
          <w:i/>
          <w:sz w:val="24"/>
          <w:szCs w:val="24"/>
        </w:rPr>
        <w:t>Ms. Attorney would be eligible for the full amount provided for in the direct pay fee agreement, but, if there is also another attorney eligible for fees, the case must be forwarded to OGC for a reasonableness determination.)</w:t>
      </w:r>
    </w:p>
    <w:p w:rsidR="00A7085C" w:rsidRPr="002930A9" w:rsidRDefault="00A7085C">
      <w:pPr>
        <w:rPr>
          <w:rFonts w:ascii="Arial" w:hAnsi="Arial" w:cs="Arial"/>
          <w:sz w:val="24"/>
          <w:szCs w:val="24"/>
          <w:u w:val="single"/>
        </w:rPr>
      </w:pPr>
      <w:r w:rsidRPr="002930A9">
        <w:rPr>
          <w:rFonts w:ascii="Arial" w:hAnsi="Arial" w:cs="Arial"/>
          <w:sz w:val="24"/>
          <w:szCs w:val="24"/>
          <w:u w:val="single"/>
        </w:rPr>
        <w:br w:type="page"/>
      </w:r>
    </w:p>
    <w:p w:rsidR="00CB3919" w:rsidRDefault="00CB3919" w:rsidP="00CB3919">
      <w:pPr>
        <w:pStyle w:val="NoSpacing"/>
        <w:rPr>
          <w:rFonts w:ascii="Arial" w:hAnsi="Arial" w:cs="Arial"/>
          <w:b/>
          <w:sz w:val="32"/>
          <w:u w:val="single"/>
        </w:rPr>
      </w:pPr>
      <w:r>
        <w:rPr>
          <w:rFonts w:ascii="Arial" w:hAnsi="Arial" w:cs="Arial"/>
          <w:b/>
          <w:sz w:val="32"/>
          <w:u w:val="single"/>
        </w:rPr>
        <w:lastRenderedPageBreak/>
        <w:t>Correspondence</w:t>
      </w:r>
    </w:p>
    <w:p w:rsidR="00CB3919" w:rsidRDefault="00CB3919" w:rsidP="00CB3919">
      <w:pPr>
        <w:spacing w:after="0" w:line="240" w:lineRule="auto"/>
        <w:rPr>
          <w:rFonts w:ascii="Times New Roman" w:hAnsi="Times New Roman" w:cs="Times New Roman"/>
          <w:sz w:val="24"/>
        </w:rPr>
      </w:pPr>
    </w:p>
    <w:p w:rsidR="00CB3919" w:rsidRPr="00442BA4" w:rsidRDefault="00CB3919" w:rsidP="00CB3919">
      <w:pPr>
        <w:rPr>
          <w:rFonts w:ascii="Times New Roman" w:hAnsi="Times New Roman" w:cs="Times New Roman"/>
          <w:sz w:val="24"/>
          <w:szCs w:val="24"/>
        </w:rPr>
      </w:pPr>
      <w:r w:rsidRPr="00442BA4">
        <w:rPr>
          <w:rFonts w:ascii="Times New Roman" w:hAnsi="Times New Roman" w:cs="Times New Roman"/>
          <w:sz w:val="24"/>
          <w:szCs w:val="24"/>
        </w:rPr>
        <w:t xml:space="preserve">Communication with the Veteran and the Attorney/Agent is a primary function of the AAFC.  The AAFC should use the letter creator to generate letters to </w:t>
      </w:r>
      <w:r w:rsidRPr="00442BA4">
        <w:rPr>
          <w:rFonts w:ascii="Times New Roman" w:hAnsi="Times New Roman" w:cs="Times New Roman"/>
          <w:sz w:val="24"/>
          <w:szCs w:val="24"/>
          <w:u w:val="single"/>
        </w:rPr>
        <w:t>both</w:t>
      </w:r>
      <w:r w:rsidRPr="00442BA4">
        <w:rPr>
          <w:rFonts w:ascii="Times New Roman" w:hAnsi="Times New Roman" w:cs="Times New Roman"/>
          <w:sz w:val="24"/>
          <w:szCs w:val="24"/>
        </w:rPr>
        <w:t xml:space="preserve"> the Veteran and the Attorney/Agent.  </w:t>
      </w:r>
    </w:p>
    <w:p w:rsidR="00356D75" w:rsidRPr="00442BA4" w:rsidRDefault="00356D75" w:rsidP="00CB3919">
      <w:pPr>
        <w:rPr>
          <w:rFonts w:ascii="Times New Roman" w:hAnsi="Times New Roman" w:cs="Times New Roman"/>
          <w:sz w:val="24"/>
          <w:szCs w:val="24"/>
        </w:rPr>
      </w:pPr>
      <w:r w:rsidRPr="00442BA4">
        <w:rPr>
          <w:rFonts w:ascii="Times New Roman" w:hAnsi="Times New Roman" w:cs="Times New Roman"/>
          <w:sz w:val="24"/>
          <w:szCs w:val="24"/>
        </w:rPr>
        <w:t>Seven letters are currently available in the Letter Creator:</w:t>
      </w:r>
    </w:p>
    <w:p w:rsidR="00356D75" w:rsidRPr="00442BA4" w:rsidRDefault="00356D75" w:rsidP="00962D98">
      <w:pPr>
        <w:pStyle w:val="ListParagraph"/>
        <w:numPr>
          <w:ilvl w:val="0"/>
          <w:numId w:val="14"/>
        </w:numPr>
        <w:rPr>
          <w:rFonts w:ascii="Times New Roman" w:hAnsi="Times New Roman" w:cs="Times New Roman"/>
          <w:sz w:val="24"/>
          <w:szCs w:val="24"/>
        </w:rPr>
      </w:pPr>
      <w:r w:rsidRPr="00442BA4">
        <w:rPr>
          <w:rFonts w:ascii="Times New Roman" w:hAnsi="Times New Roman" w:cs="Times New Roman"/>
          <w:sz w:val="24"/>
          <w:szCs w:val="24"/>
        </w:rPr>
        <w:t>21-22a and Fee Agreement Acknowledgement Letter</w:t>
      </w:r>
    </w:p>
    <w:p w:rsidR="00356D75" w:rsidRPr="00442BA4" w:rsidRDefault="00356D75" w:rsidP="00962D98">
      <w:pPr>
        <w:pStyle w:val="ListParagraph"/>
        <w:numPr>
          <w:ilvl w:val="0"/>
          <w:numId w:val="14"/>
        </w:numPr>
        <w:rPr>
          <w:rFonts w:ascii="Times New Roman" w:hAnsi="Times New Roman" w:cs="Times New Roman"/>
          <w:sz w:val="24"/>
          <w:szCs w:val="24"/>
        </w:rPr>
      </w:pPr>
      <w:r w:rsidRPr="00442BA4">
        <w:rPr>
          <w:rFonts w:ascii="Times New Roman" w:hAnsi="Times New Roman" w:cs="Times New Roman"/>
          <w:sz w:val="24"/>
          <w:szCs w:val="24"/>
        </w:rPr>
        <w:t>Attorney not Acknowledged</w:t>
      </w:r>
    </w:p>
    <w:p w:rsidR="00356D75" w:rsidRPr="00442BA4" w:rsidRDefault="00356D75" w:rsidP="00962D98">
      <w:pPr>
        <w:pStyle w:val="ListParagraph"/>
        <w:numPr>
          <w:ilvl w:val="0"/>
          <w:numId w:val="14"/>
        </w:numPr>
        <w:rPr>
          <w:rFonts w:ascii="Times New Roman" w:hAnsi="Times New Roman" w:cs="Times New Roman"/>
          <w:sz w:val="24"/>
          <w:szCs w:val="24"/>
        </w:rPr>
      </w:pPr>
      <w:r w:rsidRPr="00442BA4">
        <w:rPr>
          <w:rFonts w:ascii="Times New Roman" w:hAnsi="Times New Roman" w:cs="Times New Roman"/>
          <w:sz w:val="24"/>
          <w:szCs w:val="24"/>
        </w:rPr>
        <w:t>Attorney Revocation</w:t>
      </w:r>
    </w:p>
    <w:p w:rsidR="00356D75" w:rsidRPr="00442BA4" w:rsidRDefault="00356D75" w:rsidP="00962D98">
      <w:pPr>
        <w:pStyle w:val="ListParagraph"/>
        <w:numPr>
          <w:ilvl w:val="0"/>
          <w:numId w:val="14"/>
        </w:numPr>
        <w:rPr>
          <w:rFonts w:ascii="Times New Roman" w:hAnsi="Times New Roman" w:cs="Times New Roman"/>
          <w:sz w:val="24"/>
          <w:szCs w:val="24"/>
        </w:rPr>
      </w:pPr>
      <w:r w:rsidRPr="00442BA4">
        <w:rPr>
          <w:rFonts w:ascii="Times New Roman" w:hAnsi="Times New Roman" w:cs="Times New Roman"/>
          <w:sz w:val="24"/>
          <w:szCs w:val="24"/>
        </w:rPr>
        <w:t>No Exclusive Contact</w:t>
      </w:r>
    </w:p>
    <w:p w:rsidR="00356D75" w:rsidRPr="00442BA4" w:rsidRDefault="00356D75" w:rsidP="00962D98">
      <w:pPr>
        <w:pStyle w:val="ListParagraph"/>
        <w:numPr>
          <w:ilvl w:val="0"/>
          <w:numId w:val="14"/>
        </w:numPr>
        <w:rPr>
          <w:rFonts w:ascii="Times New Roman" w:hAnsi="Times New Roman" w:cs="Times New Roman"/>
          <w:sz w:val="24"/>
          <w:szCs w:val="24"/>
        </w:rPr>
      </w:pPr>
      <w:r w:rsidRPr="00442BA4">
        <w:rPr>
          <w:rFonts w:ascii="Times New Roman" w:hAnsi="Times New Roman" w:cs="Times New Roman"/>
          <w:sz w:val="24"/>
          <w:szCs w:val="24"/>
        </w:rPr>
        <w:t>Fee Decision Notice – Compensation Exceeds Military Retired Pay</w:t>
      </w:r>
    </w:p>
    <w:p w:rsidR="00356D75" w:rsidRPr="00442BA4" w:rsidRDefault="00356D75" w:rsidP="00962D98">
      <w:pPr>
        <w:pStyle w:val="ListParagraph"/>
        <w:numPr>
          <w:ilvl w:val="0"/>
          <w:numId w:val="14"/>
        </w:numPr>
        <w:rPr>
          <w:rFonts w:ascii="Times New Roman" w:hAnsi="Times New Roman" w:cs="Times New Roman"/>
          <w:sz w:val="24"/>
          <w:szCs w:val="24"/>
        </w:rPr>
      </w:pPr>
      <w:r w:rsidRPr="00442BA4">
        <w:rPr>
          <w:rFonts w:ascii="Times New Roman" w:hAnsi="Times New Roman" w:cs="Times New Roman"/>
          <w:sz w:val="24"/>
          <w:szCs w:val="24"/>
        </w:rPr>
        <w:t>Summary of Case Fee Decision Notice</w:t>
      </w:r>
    </w:p>
    <w:p w:rsidR="00356D75" w:rsidRPr="00442BA4" w:rsidRDefault="00356D75" w:rsidP="00962D98">
      <w:pPr>
        <w:pStyle w:val="ListParagraph"/>
        <w:numPr>
          <w:ilvl w:val="0"/>
          <w:numId w:val="14"/>
        </w:numPr>
        <w:rPr>
          <w:rFonts w:ascii="Times New Roman" w:hAnsi="Times New Roman" w:cs="Times New Roman"/>
          <w:sz w:val="24"/>
          <w:szCs w:val="24"/>
        </w:rPr>
      </w:pPr>
      <w:r w:rsidRPr="00442BA4">
        <w:rPr>
          <w:rFonts w:ascii="Times New Roman" w:hAnsi="Times New Roman" w:cs="Times New Roman"/>
          <w:sz w:val="24"/>
          <w:szCs w:val="24"/>
        </w:rPr>
        <w:t>Debt to Veteran for Failure to Withhold Attorney Fee Letter</w:t>
      </w:r>
    </w:p>
    <w:p w:rsidR="00CB3919" w:rsidRPr="00442BA4" w:rsidRDefault="00CB3919" w:rsidP="00CB3919">
      <w:pPr>
        <w:rPr>
          <w:rFonts w:ascii="Times New Roman" w:hAnsi="Times New Roman" w:cs="Times New Roman"/>
          <w:sz w:val="24"/>
          <w:szCs w:val="24"/>
        </w:rPr>
      </w:pPr>
      <w:r w:rsidRPr="00442BA4">
        <w:rPr>
          <w:rFonts w:ascii="Times New Roman" w:hAnsi="Times New Roman" w:cs="Times New Roman"/>
          <w:sz w:val="24"/>
          <w:szCs w:val="24"/>
        </w:rPr>
        <w:t xml:space="preserve">The letter creator can be found on the </w:t>
      </w:r>
      <w:hyperlink r:id="rId29" w:history="1">
        <w:r w:rsidRPr="00442BA4">
          <w:rPr>
            <w:rStyle w:val="Hyperlink"/>
            <w:rFonts w:ascii="Times New Roman" w:hAnsi="Times New Roman" w:cs="Times New Roman"/>
            <w:sz w:val="24"/>
            <w:szCs w:val="24"/>
            <w:shd w:val="clear" w:color="auto" w:fill="auto"/>
          </w:rPr>
          <w:t>Compensation Service Intranet Home Page</w:t>
        </w:r>
      </w:hyperlink>
      <w:r w:rsidRPr="00442BA4">
        <w:rPr>
          <w:rFonts w:ascii="Times New Roman" w:hAnsi="Times New Roman" w:cs="Times New Roman"/>
          <w:sz w:val="24"/>
          <w:szCs w:val="24"/>
        </w:rPr>
        <w:t xml:space="preserve">  on the Ratings Job Aids page.</w:t>
      </w:r>
    </w:p>
    <w:p w:rsidR="00CB3919" w:rsidRDefault="00CB3919" w:rsidP="00CB391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2AAB9FD6" wp14:editId="151FAE6F">
                <wp:simplePos x="0" y="0"/>
                <wp:positionH relativeFrom="column">
                  <wp:posOffset>3600450</wp:posOffset>
                </wp:positionH>
                <wp:positionV relativeFrom="paragraph">
                  <wp:posOffset>1754505</wp:posOffset>
                </wp:positionV>
                <wp:extent cx="990600" cy="171450"/>
                <wp:effectExtent l="0" t="0" r="19050" b="19050"/>
                <wp:wrapNone/>
                <wp:docPr id="12" name="Left Arrow 12"/>
                <wp:cNvGraphicFramePr/>
                <a:graphic xmlns:a="http://schemas.openxmlformats.org/drawingml/2006/main">
                  <a:graphicData uri="http://schemas.microsoft.com/office/word/2010/wordprocessingShape">
                    <wps:wsp>
                      <wps:cNvSpPr/>
                      <wps:spPr>
                        <a:xfrm>
                          <a:off x="0" y="0"/>
                          <a:ext cx="990600" cy="1714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283.5pt;margin-top:138.15pt;width:78pt;height: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" adj="1869" fillcolor="red" strokecolor="#243f60 [1604]" strokeweight="2pt"/>
            </w:pict>
          </mc:Fallback>
        </mc:AlternateContent>
      </w:r>
      <w:r>
        <w:rPr>
          <w:rFonts w:ascii="Arial" w:hAnsi="Arial" w:cs="Arial"/>
          <w:noProof/>
          <w:sz w:val="24"/>
          <w:szCs w:val="24"/>
        </w:rPr>
        <w:drawing>
          <wp:inline distT="0" distB="0" distL="0" distR="0" wp14:anchorId="7B739C0E" wp14:editId="1D36CD15">
            <wp:extent cx="5943600" cy="2800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 job aids.PNG"/>
                    <pic:cNvPicPr/>
                  </pic:nvPicPr>
                  <pic:blipFill>
                    <a:blip r:embed="rId30">
                      <a:extLst>
                        <a:ext uri="{28A0092B-C50C-407E-A947-70E740481C1C}">
                          <a14:useLocalDpi xmlns:a14="http://schemas.microsoft.com/office/drawing/2010/main" val="0"/>
                        </a:ext>
                      </a:extLst>
                    </a:blip>
                    <a:stretch>
                      <a:fillRect/>
                    </a:stretch>
                  </pic:blipFill>
                  <pic:spPr>
                    <a:xfrm>
                      <a:off x="0" y="0"/>
                      <a:ext cx="5943600" cy="2800350"/>
                    </a:xfrm>
                    <a:prstGeom prst="rect">
                      <a:avLst/>
                    </a:prstGeom>
                  </pic:spPr>
                </pic:pic>
              </a:graphicData>
            </a:graphic>
          </wp:inline>
        </w:drawing>
      </w:r>
    </w:p>
    <w:p w:rsidR="00CB3919" w:rsidRDefault="00CB3919" w:rsidP="00CB3919">
      <w:pPr>
        <w:rPr>
          <w:rFonts w:ascii="Arial" w:hAnsi="Arial" w:cs="Arial"/>
          <w:sz w:val="24"/>
          <w:szCs w:val="24"/>
        </w:rPr>
      </w:pPr>
    </w:p>
    <w:p w:rsidR="00DD6A19" w:rsidRDefault="00CB3919" w:rsidP="00CB3919">
      <w:pPr>
        <w:spacing w:after="0" w:line="240" w:lineRule="auto"/>
        <w:rPr>
          <w:rFonts w:ascii="Times New Roman" w:hAnsi="Times New Roman" w:cs="Times New Roman"/>
          <w:sz w:val="24"/>
        </w:rPr>
      </w:pPr>
      <w:r>
        <w:rPr>
          <w:rFonts w:ascii="Arial" w:hAnsi="Arial" w:cs="Arial"/>
          <w:noProof/>
          <w:sz w:val="24"/>
          <w:szCs w:val="24"/>
        </w:rPr>
        <w:lastRenderedPageBreak/>
        <mc:AlternateContent>
          <mc:Choice Requires="wps">
            <w:drawing>
              <wp:anchor distT="0" distB="0" distL="114300" distR="114300" simplePos="0" relativeHeight="251682816" behindDoc="0" locked="0" layoutInCell="1" allowOverlap="1" wp14:anchorId="5A666C2E" wp14:editId="2650FA7A">
                <wp:simplePos x="0" y="0"/>
                <wp:positionH relativeFrom="column">
                  <wp:posOffset>-123825</wp:posOffset>
                </wp:positionH>
                <wp:positionV relativeFrom="paragraph">
                  <wp:posOffset>492125</wp:posOffset>
                </wp:positionV>
                <wp:extent cx="866775" cy="295275"/>
                <wp:effectExtent l="19050" t="114300" r="9525" b="85725"/>
                <wp:wrapNone/>
                <wp:docPr id="14" name="Right Arrow 14"/>
                <wp:cNvGraphicFramePr/>
                <a:graphic xmlns:a="http://schemas.openxmlformats.org/drawingml/2006/main">
                  <a:graphicData uri="http://schemas.microsoft.com/office/word/2010/wordprocessingShape">
                    <wps:wsp>
                      <wps:cNvSpPr/>
                      <wps:spPr>
                        <a:xfrm rot="20560728">
                          <a:off x="0" y="0"/>
                          <a:ext cx="866775" cy="2952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9.75pt;margin-top:38.75pt;width:68.25pt;height:23.25pt;rotation:-1135162fd;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" adj="17921" fillcolor="red" strokecolor="#243f60 [1604]" strokeweight="2pt"/>
            </w:pict>
          </mc:Fallback>
        </mc:AlternateContent>
      </w:r>
      <w:r>
        <w:rPr>
          <w:rFonts w:ascii="Arial" w:hAnsi="Arial" w:cs="Arial"/>
          <w:noProof/>
          <w:sz w:val="24"/>
          <w:szCs w:val="24"/>
        </w:rPr>
        <w:drawing>
          <wp:inline distT="0" distB="0" distL="0" distR="0" wp14:anchorId="0BA5E507" wp14:editId="764FF4B0">
            <wp:extent cx="5943600" cy="19265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creator.PNG"/>
                    <pic:cNvPicPr/>
                  </pic:nvPicPr>
                  <pic:blipFill>
                    <a:blip r:embed="rId31">
                      <a:extLst>
                        <a:ext uri="{28A0092B-C50C-407E-A947-70E740481C1C}">
                          <a14:useLocalDpi xmlns:a14="http://schemas.microsoft.com/office/drawing/2010/main" val="0"/>
                        </a:ext>
                      </a:extLst>
                    </a:blip>
                    <a:stretch>
                      <a:fillRect/>
                    </a:stretch>
                  </pic:blipFill>
                  <pic:spPr>
                    <a:xfrm>
                      <a:off x="0" y="0"/>
                      <a:ext cx="5943600" cy="1926590"/>
                    </a:xfrm>
                    <a:prstGeom prst="rect">
                      <a:avLst/>
                    </a:prstGeom>
                  </pic:spPr>
                </pic:pic>
              </a:graphicData>
            </a:graphic>
          </wp:inline>
        </w:drawing>
      </w:r>
    </w:p>
    <w:p w:rsidR="00DD6A19" w:rsidRDefault="00DD6A19" w:rsidP="00DD6A19">
      <w:pPr>
        <w:spacing w:after="0" w:line="240" w:lineRule="auto"/>
        <w:rPr>
          <w:rFonts w:ascii="Times New Roman" w:hAnsi="Times New Roman" w:cs="Times New Roman"/>
          <w:sz w:val="24"/>
        </w:rPr>
      </w:pPr>
    </w:p>
    <w:p w:rsidR="004F22B0" w:rsidRDefault="004F22B0">
      <w:pPr>
        <w:rPr>
          <w:rFonts w:ascii="Arial" w:hAnsi="Arial" w:cs="Arial"/>
          <w:b/>
          <w:sz w:val="32"/>
          <w:u w:val="single"/>
        </w:rPr>
      </w:pPr>
      <w:r>
        <w:rPr>
          <w:rFonts w:ascii="Arial" w:hAnsi="Arial" w:cs="Arial"/>
          <w:b/>
          <w:sz w:val="32"/>
          <w:u w:val="single"/>
        </w:rPr>
        <w:br w:type="page"/>
      </w:r>
    </w:p>
    <w:p w:rsidR="00BA7D0F" w:rsidRDefault="00BA7D0F" w:rsidP="00BA7D0F">
      <w:pPr>
        <w:rPr>
          <w:rFonts w:ascii="Arial" w:hAnsi="Arial" w:cs="Arial"/>
          <w:b/>
          <w:sz w:val="32"/>
          <w:u w:val="single"/>
        </w:rPr>
      </w:pPr>
      <w:r>
        <w:rPr>
          <w:rFonts w:ascii="Arial" w:hAnsi="Arial" w:cs="Arial"/>
          <w:b/>
          <w:sz w:val="32"/>
          <w:u w:val="single"/>
        </w:rPr>
        <w:lastRenderedPageBreak/>
        <w:t>FAQ</w:t>
      </w:r>
    </w:p>
    <w:p w:rsidR="00BA7D0F" w:rsidRPr="00CE60D4" w:rsidRDefault="00BA7D0F" w:rsidP="00BA7D0F">
      <w:pPr>
        <w:pStyle w:val="NormalWeb"/>
        <w:numPr>
          <w:ilvl w:val="0"/>
          <w:numId w:val="23"/>
        </w:numPr>
      </w:pPr>
      <w:r w:rsidRPr="00CE60D4">
        <w:rPr>
          <w:b/>
          <w:bCs/>
        </w:rPr>
        <w:t>When to use the new “no cash payment” fee decision template (Exhibit 4)—</w:t>
      </w:r>
      <w:proofErr w:type="gramStart"/>
      <w:r w:rsidRPr="00CE60D4">
        <w:rPr>
          <w:b/>
          <w:bCs/>
        </w:rPr>
        <w:t>Is</w:t>
      </w:r>
      <w:proofErr w:type="gramEnd"/>
      <w:r w:rsidRPr="00CE60D4">
        <w:rPr>
          <w:b/>
          <w:bCs/>
        </w:rPr>
        <w:t xml:space="preserve"> this used for offset cases only?</w:t>
      </w:r>
      <w:r w:rsidRPr="00CE60D4">
        <w:t xml:space="preserve"> This letter is used if there will be no cash payment to the claimant.  (Usually due to offsets.)</w:t>
      </w:r>
    </w:p>
    <w:p w:rsidR="00BA7D0F" w:rsidRPr="00CE60D4" w:rsidRDefault="00BA7D0F" w:rsidP="00BA7D0F">
      <w:pPr>
        <w:pStyle w:val="NormalWeb"/>
        <w:numPr>
          <w:ilvl w:val="0"/>
          <w:numId w:val="23"/>
        </w:numPr>
      </w:pPr>
      <w:r w:rsidRPr="00CE60D4">
        <w:rPr>
          <w:b/>
          <w:bCs/>
        </w:rPr>
        <w:t xml:space="preserve"> When to use the “no valid POA” fee decision template (Exhibit1)—Is this for cases with fee agreements and no 21-22a that were overlooked at the time an award of past-due benefits comes due? </w:t>
      </w:r>
      <w:r w:rsidRPr="00CE60D4">
        <w:t>This could be the case, or not a “valid” POA for whatever reason (i.e. unnamed previously, not accredited, etc.).</w:t>
      </w:r>
    </w:p>
    <w:p w:rsidR="00BA7D0F" w:rsidRPr="00CE60D4" w:rsidRDefault="00BA7D0F" w:rsidP="00BA7D0F">
      <w:pPr>
        <w:pStyle w:val="NormalWeb"/>
        <w:numPr>
          <w:ilvl w:val="0"/>
          <w:numId w:val="23"/>
        </w:numPr>
      </w:pPr>
      <w:r w:rsidRPr="00CE60D4">
        <w:rPr>
          <w:b/>
          <w:bCs/>
        </w:rPr>
        <w:t xml:space="preserve"> In what circumstances do we use the Exhibit 2 “No Fee Agreement or Valid </w:t>
      </w:r>
      <w:proofErr w:type="gramStart"/>
      <w:r w:rsidRPr="00CE60D4">
        <w:rPr>
          <w:b/>
          <w:bCs/>
        </w:rPr>
        <w:t>POA(</w:t>
      </w:r>
      <w:proofErr w:type="gramEnd"/>
      <w:r w:rsidRPr="00CE60D4">
        <w:rPr>
          <w:b/>
          <w:bCs/>
        </w:rPr>
        <w:t xml:space="preserve">Survivor)” and Exhibit 3 “No NOD filed (Survivor)”? How does this relate to accrued benefits where the attorney had a valid fee agreement with the deceased veteran as well as a valid fee agreement with the survivor claimant? Does fee eligibility exist in such instances? </w:t>
      </w:r>
      <w:r w:rsidR="0027298E" w:rsidRPr="00CE60D4">
        <w:rPr>
          <w:bCs/>
        </w:rPr>
        <w:t xml:space="preserve">The letter sample used in </w:t>
      </w:r>
      <w:r w:rsidR="0027298E" w:rsidRPr="00CE60D4">
        <w:t xml:space="preserve">Exhibit 2 is used when we had a valid fee agreement with the Veteran/claimant; however, the survivor does not have a valid fee agreement.  The letter sample used in Exhibit 3 is used when there was not a NOD filed on the claim prior to the Veteran’s/claimant death. (M21-1 I.3.C.4.m)  </w:t>
      </w:r>
    </w:p>
    <w:p w:rsidR="00BA7D0F" w:rsidRPr="00CE60D4" w:rsidRDefault="00BA7D0F" w:rsidP="00BA7D0F">
      <w:pPr>
        <w:pStyle w:val="NormalWeb"/>
        <w:numPr>
          <w:ilvl w:val="0"/>
          <w:numId w:val="23"/>
        </w:numPr>
      </w:pPr>
      <w:r w:rsidRPr="00CE60D4">
        <w:rPr>
          <w:b/>
          <w:bCs/>
        </w:rPr>
        <w:t xml:space="preserve">Should we use EP 290 (as specified in M21-1) or EP 400 (attorney correspondence as specified in M21-4 Appendix B) for tracking fee decision appeal periods? </w:t>
      </w:r>
      <w:r w:rsidRPr="00CE60D4">
        <w:t>Remember, EP 290 refers to processing these attorney fee cases, so use that when processing the attorney fee cases.  EP 400 is for attorney correspondence</w:t>
      </w:r>
      <w:r w:rsidRPr="00CE60D4">
        <w:rPr>
          <w:b/>
          <w:bCs/>
        </w:rPr>
        <w:t>.</w:t>
      </w:r>
    </w:p>
    <w:p w:rsidR="0027298E" w:rsidRPr="00CE60D4" w:rsidRDefault="0027298E" w:rsidP="0027298E">
      <w:pPr>
        <w:pStyle w:val="ListParagraph"/>
        <w:numPr>
          <w:ilvl w:val="0"/>
          <w:numId w:val="23"/>
        </w:numPr>
        <w:spacing w:after="0" w:line="240" w:lineRule="auto"/>
        <w:contextualSpacing w:val="0"/>
        <w:rPr>
          <w:rFonts w:ascii="Times New Roman" w:hAnsi="Times New Roman" w:cs="Times New Roman"/>
          <w:sz w:val="24"/>
          <w:szCs w:val="24"/>
        </w:rPr>
      </w:pPr>
      <w:r w:rsidRPr="00CE60D4">
        <w:rPr>
          <w:rFonts w:ascii="Times New Roman" w:hAnsi="Times New Roman" w:cs="Times New Roman"/>
          <w:b/>
          <w:sz w:val="24"/>
          <w:szCs w:val="24"/>
        </w:rPr>
        <w:t>The majority of the fee agreements are general contract that do not reference a particular Notice of Disagreement (NOD) or Appeal. Do these contract</w:t>
      </w:r>
      <w:r w:rsidR="00EA2CE2" w:rsidRPr="00CE60D4">
        <w:rPr>
          <w:rFonts w:ascii="Times New Roman" w:hAnsi="Times New Roman" w:cs="Times New Roman"/>
          <w:b/>
          <w:sz w:val="24"/>
          <w:szCs w:val="24"/>
        </w:rPr>
        <w:t>s</w:t>
      </w:r>
      <w:r w:rsidRPr="00CE60D4">
        <w:rPr>
          <w:rFonts w:ascii="Times New Roman" w:hAnsi="Times New Roman" w:cs="Times New Roman"/>
          <w:b/>
          <w:sz w:val="24"/>
          <w:szCs w:val="24"/>
        </w:rPr>
        <w:t xml:space="preserve"> extend to any NOD that is filed within a veteran’s lifetime?   For example, a fee agreement of record from September 1970 (came in with the veteran’s original claim- no NOD was filed at the time) however, the veteran was recently granted an appeal from 2008 and the attorney was paid a fee by the RO. The veteran had another appeal from 2014- he was granted- the fee agreement was overlooked so nothing was paid to the attorney. Is this fee agreement still valid? In this case the veteran also filed two 21-22’s with two different VSO appointed.</w:t>
      </w:r>
    </w:p>
    <w:p w:rsidR="0027298E" w:rsidRPr="00CE60D4" w:rsidRDefault="0027298E" w:rsidP="0027298E">
      <w:pPr>
        <w:ind w:left="720"/>
        <w:rPr>
          <w:rFonts w:ascii="Times New Roman" w:hAnsi="Times New Roman" w:cs="Times New Roman"/>
          <w:sz w:val="24"/>
          <w:szCs w:val="24"/>
        </w:rPr>
      </w:pPr>
      <w:r w:rsidRPr="00CE60D4">
        <w:rPr>
          <w:rFonts w:ascii="Times New Roman" w:hAnsi="Times New Roman" w:cs="Times New Roman"/>
          <w:sz w:val="24"/>
          <w:szCs w:val="24"/>
        </w:rPr>
        <w:t>It usually lasts for the life of the appeal for a particular condition. These fee agreements are part and parcel of the NOD, and are used for payment of past due benefits after an appeal is granted. Since there was no NOD on the original date, the older fee agreement would not be valid. In addition to the manual reference, you should read over 38 CFR 14.636. This reference should shed some light on these issues.</w:t>
      </w:r>
    </w:p>
    <w:p w:rsidR="0027298E" w:rsidRPr="00CE60D4" w:rsidRDefault="0027298E" w:rsidP="0027298E">
      <w:pPr>
        <w:pStyle w:val="ListParagraph"/>
        <w:numPr>
          <w:ilvl w:val="0"/>
          <w:numId w:val="23"/>
        </w:numPr>
        <w:spacing w:after="0" w:line="240" w:lineRule="auto"/>
        <w:contextualSpacing w:val="0"/>
        <w:rPr>
          <w:rFonts w:ascii="Times New Roman" w:hAnsi="Times New Roman" w:cs="Times New Roman"/>
          <w:b/>
          <w:sz w:val="24"/>
          <w:szCs w:val="24"/>
        </w:rPr>
      </w:pPr>
      <w:r w:rsidRPr="00CE60D4">
        <w:rPr>
          <w:rFonts w:ascii="Times New Roman" w:hAnsi="Times New Roman" w:cs="Times New Roman"/>
          <w:b/>
          <w:sz w:val="24"/>
          <w:szCs w:val="24"/>
        </w:rPr>
        <w:t xml:space="preserve">There was a question about what to insert in the system (VBMS) if there is a POA of let’s say DAV or AL, and there is an attorney named for an appeal.  Is there </w:t>
      </w:r>
      <w:r w:rsidR="003160D0" w:rsidRPr="00CE60D4">
        <w:rPr>
          <w:rFonts w:ascii="Times New Roman" w:hAnsi="Times New Roman" w:cs="Times New Roman"/>
          <w:b/>
          <w:sz w:val="24"/>
          <w:szCs w:val="24"/>
        </w:rPr>
        <w:t>precedence</w:t>
      </w:r>
      <w:r w:rsidRPr="00CE60D4">
        <w:rPr>
          <w:rFonts w:ascii="Times New Roman" w:hAnsi="Times New Roman" w:cs="Times New Roman"/>
          <w:b/>
          <w:sz w:val="24"/>
          <w:szCs w:val="24"/>
        </w:rPr>
        <w:t>?</w:t>
      </w:r>
    </w:p>
    <w:p w:rsidR="0027298E" w:rsidRPr="00CE60D4" w:rsidRDefault="0027298E" w:rsidP="0027298E">
      <w:pPr>
        <w:pStyle w:val="ListParagraph"/>
        <w:rPr>
          <w:rFonts w:ascii="Times New Roman" w:hAnsi="Times New Roman" w:cs="Times New Roman"/>
          <w:sz w:val="24"/>
          <w:szCs w:val="24"/>
        </w:rPr>
      </w:pPr>
      <w:r w:rsidRPr="00CE60D4">
        <w:rPr>
          <w:rFonts w:ascii="Times New Roman" w:hAnsi="Times New Roman" w:cs="Times New Roman"/>
          <w:sz w:val="24"/>
          <w:szCs w:val="24"/>
        </w:rPr>
        <w:t xml:space="preserve">Since the attorney represents the vet only on a single issue (and </w:t>
      </w:r>
      <w:r w:rsidR="00EA2CE2" w:rsidRPr="00CE60D4">
        <w:rPr>
          <w:rFonts w:ascii="Times New Roman" w:hAnsi="Times New Roman" w:cs="Times New Roman"/>
          <w:sz w:val="24"/>
          <w:szCs w:val="24"/>
        </w:rPr>
        <w:t>their</w:t>
      </w:r>
      <w:r w:rsidRPr="00CE60D4">
        <w:rPr>
          <w:rFonts w:ascii="Times New Roman" w:hAnsi="Times New Roman" w:cs="Times New Roman"/>
          <w:sz w:val="24"/>
          <w:szCs w:val="24"/>
        </w:rPr>
        <w:t xml:space="preserve"> review should be limited to that single claim), DAV </w:t>
      </w:r>
      <w:r w:rsidR="00EA2CE2" w:rsidRPr="00CE60D4">
        <w:rPr>
          <w:rFonts w:ascii="Times New Roman" w:hAnsi="Times New Roman" w:cs="Times New Roman"/>
          <w:sz w:val="24"/>
          <w:szCs w:val="24"/>
        </w:rPr>
        <w:t xml:space="preserve">should be </w:t>
      </w:r>
      <w:r w:rsidRPr="00CE60D4">
        <w:rPr>
          <w:rFonts w:ascii="Times New Roman" w:hAnsi="Times New Roman" w:cs="Times New Roman"/>
          <w:sz w:val="24"/>
          <w:szCs w:val="24"/>
        </w:rPr>
        <w:t xml:space="preserve">the </w:t>
      </w:r>
      <w:r w:rsidR="00EA2CE2" w:rsidRPr="00CE60D4">
        <w:rPr>
          <w:rFonts w:ascii="Times New Roman" w:hAnsi="Times New Roman" w:cs="Times New Roman"/>
          <w:sz w:val="24"/>
          <w:szCs w:val="24"/>
        </w:rPr>
        <w:t xml:space="preserve">recognized POA in electronic systems </w:t>
      </w:r>
      <w:r w:rsidRPr="00CE60D4">
        <w:rPr>
          <w:rFonts w:ascii="Times New Roman" w:hAnsi="Times New Roman" w:cs="Times New Roman"/>
          <w:sz w:val="24"/>
          <w:szCs w:val="24"/>
        </w:rPr>
        <w:t>since they are representing the vet on multiple issues.</w:t>
      </w:r>
    </w:p>
    <w:p w:rsidR="0027298E" w:rsidRPr="00CE60D4" w:rsidRDefault="0027298E" w:rsidP="000416E0">
      <w:pPr>
        <w:pStyle w:val="ListParagraph"/>
        <w:numPr>
          <w:ilvl w:val="0"/>
          <w:numId w:val="23"/>
        </w:numPr>
        <w:spacing w:after="0" w:line="240" w:lineRule="auto"/>
        <w:contextualSpacing w:val="0"/>
        <w:rPr>
          <w:rFonts w:ascii="Times New Roman" w:hAnsi="Times New Roman" w:cs="Times New Roman"/>
          <w:b/>
          <w:sz w:val="24"/>
          <w:szCs w:val="24"/>
        </w:rPr>
      </w:pPr>
      <w:r w:rsidRPr="00CE60D4">
        <w:rPr>
          <w:rFonts w:ascii="Times New Roman" w:hAnsi="Times New Roman" w:cs="Times New Roman"/>
          <w:b/>
          <w:sz w:val="24"/>
          <w:szCs w:val="24"/>
        </w:rPr>
        <w:lastRenderedPageBreak/>
        <w:t>The manual reference says to use POA code 099.  What if the attorney has a specific POA code?  Can we use that or do we use POA code 099?</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6"/>
      </w:tblGrid>
      <w:tr w:rsidR="00EA2CE2" w:rsidRPr="00CE60D4" w:rsidTr="00EA2CE2">
        <w:trPr>
          <w:tblCellSpacing w:w="0" w:type="dxa"/>
        </w:trPr>
        <w:tc>
          <w:tcPr>
            <w:tcW w:w="0" w:type="auto"/>
            <w:vAlign w:val="center"/>
            <w:hideMark/>
          </w:tcPr>
          <w:p w:rsidR="00EA2CE2" w:rsidRPr="00CE60D4" w:rsidRDefault="00EA2CE2" w:rsidP="000416E0">
            <w:pPr>
              <w:spacing w:after="0" w:line="240" w:lineRule="auto"/>
              <w:rPr>
                <w:rFonts w:ascii="Times New Roman" w:eastAsia="Times New Roman" w:hAnsi="Times New Roman" w:cs="Times New Roman"/>
                <w:sz w:val="24"/>
                <w:szCs w:val="24"/>
              </w:rPr>
            </w:pPr>
          </w:p>
        </w:tc>
      </w:tr>
    </w:tbl>
    <w:p w:rsidR="00EA2CE2" w:rsidRPr="00CE60D4" w:rsidRDefault="00EA2CE2" w:rsidP="000416E0">
      <w:pPr>
        <w:pStyle w:val="ListParagraph"/>
        <w:spacing w:after="0" w:line="240" w:lineRule="auto"/>
        <w:rPr>
          <w:rFonts w:ascii="Times New Roman" w:hAnsi="Times New Roman" w:cs="Times New Roman"/>
          <w:sz w:val="24"/>
          <w:szCs w:val="24"/>
        </w:rPr>
      </w:pPr>
      <w:r w:rsidRPr="00CE60D4">
        <w:rPr>
          <w:rFonts w:ascii="Times New Roman" w:hAnsi="Times New Roman" w:cs="Times New Roman"/>
          <w:sz w:val="24"/>
          <w:szCs w:val="24"/>
        </w:rPr>
        <w:t xml:space="preserve">Update the claimant’s profile to include POA code 099 as a placeholder until the corporate database is updated. </w:t>
      </w:r>
    </w:p>
    <w:p w:rsidR="00EA2CE2" w:rsidRPr="00CE60D4" w:rsidRDefault="00EA2CE2" w:rsidP="000416E0">
      <w:pPr>
        <w:pStyle w:val="ListParagraph"/>
        <w:spacing w:after="0" w:line="240" w:lineRule="auto"/>
        <w:rPr>
          <w:rFonts w:ascii="Times New Roman" w:hAnsi="Times New Roman" w:cs="Times New Roman"/>
          <w:sz w:val="24"/>
          <w:szCs w:val="24"/>
        </w:rPr>
      </w:pPr>
      <w:r w:rsidRPr="00CE60D4">
        <w:rPr>
          <w:rFonts w:ascii="Times New Roman" w:hAnsi="Times New Roman" w:cs="Times New Roman"/>
          <w:sz w:val="24"/>
          <w:szCs w:val="24"/>
        </w:rPr>
        <w:t>Note: Once the POA code is updated in the corporate database, the ISO contacts the local AAFC to properly update the code in all VBA systems.</w:t>
      </w:r>
    </w:p>
    <w:p w:rsidR="00EA2CE2" w:rsidRPr="00CE60D4" w:rsidRDefault="00EA2CE2" w:rsidP="000416E0">
      <w:pPr>
        <w:pStyle w:val="ListParagraph"/>
        <w:spacing w:after="0" w:line="240" w:lineRule="auto"/>
        <w:contextualSpacing w:val="0"/>
        <w:rPr>
          <w:rFonts w:ascii="Times New Roman" w:hAnsi="Times New Roman" w:cs="Times New Roman"/>
          <w:sz w:val="24"/>
          <w:szCs w:val="24"/>
        </w:rPr>
      </w:pPr>
      <w:r w:rsidRPr="00CE60D4">
        <w:rPr>
          <w:rFonts w:ascii="Times New Roman" w:hAnsi="Times New Roman" w:cs="Times New Roman"/>
          <w:sz w:val="24"/>
          <w:szCs w:val="24"/>
        </w:rPr>
        <w:t>Reference: For more information on updating POA in Share, see M21-1, Part III, Subpart ii, 3.C.5.a.</w:t>
      </w:r>
      <w:r w:rsidR="000416E0" w:rsidRPr="00CE60D4">
        <w:rPr>
          <w:rFonts w:ascii="Times New Roman" w:hAnsi="Times New Roman" w:cs="Times New Roman"/>
          <w:sz w:val="24"/>
          <w:szCs w:val="24"/>
        </w:rPr>
        <w:t xml:space="preserve">  (M21-1III.ii.3.C.6.b. Adding POA Codes to Corporate)</w:t>
      </w:r>
    </w:p>
    <w:p w:rsidR="00EA2CE2" w:rsidRPr="00CE60D4" w:rsidRDefault="00EA2CE2" w:rsidP="00EA2CE2">
      <w:pPr>
        <w:pStyle w:val="ListParagraph"/>
        <w:spacing w:after="0" w:line="240" w:lineRule="auto"/>
        <w:contextualSpacing w:val="0"/>
        <w:rPr>
          <w:rFonts w:ascii="Times New Roman" w:hAnsi="Times New Roman" w:cs="Times New Roman"/>
          <w:sz w:val="24"/>
          <w:szCs w:val="24"/>
        </w:rPr>
      </w:pPr>
    </w:p>
    <w:p w:rsidR="0027298E" w:rsidRPr="00CE60D4" w:rsidRDefault="000416E0" w:rsidP="0027298E">
      <w:pPr>
        <w:pStyle w:val="ListParagraph"/>
        <w:numPr>
          <w:ilvl w:val="0"/>
          <w:numId w:val="23"/>
        </w:numPr>
        <w:spacing w:after="0" w:line="240" w:lineRule="auto"/>
        <w:contextualSpacing w:val="0"/>
        <w:rPr>
          <w:rFonts w:ascii="Times New Roman" w:hAnsi="Times New Roman" w:cs="Times New Roman"/>
          <w:b/>
          <w:sz w:val="24"/>
          <w:szCs w:val="24"/>
        </w:rPr>
      </w:pPr>
      <w:r w:rsidRPr="00CE60D4">
        <w:rPr>
          <w:rFonts w:ascii="Times New Roman" w:hAnsi="Times New Roman" w:cs="Times New Roman"/>
          <w:b/>
          <w:sz w:val="24"/>
          <w:szCs w:val="24"/>
        </w:rPr>
        <w:t>I</w:t>
      </w:r>
      <w:r w:rsidR="0027298E" w:rsidRPr="00CE60D4">
        <w:rPr>
          <w:rFonts w:ascii="Times New Roman" w:hAnsi="Times New Roman" w:cs="Times New Roman"/>
          <w:b/>
          <w:sz w:val="24"/>
          <w:szCs w:val="24"/>
        </w:rPr>
        <w:t>f a vet has an issue on appeal with regard to an increased evaluation for a condition, let’s say diabetes mellitus.  We granted peripheral neuropathy of bilateral upper extremities and SMC for loss of use for erectile dysfunction on a secondary basis to DMII.  Would we withhold for attorney fees in this case?  Can you provide some insight when we grant secondary issues to the issue under appeal?</w:t>
      </w:r>
    </w:p>
    <w:p w:rsidR="00244D5B" w:rsidRPr="00CE60D4" w:rsidRDefault="000416E0"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 xml:space="preserve">Diabetic complications may involve various body systems. In determining whether to address a disability in a rating decision as associated with diabetes mellitus, consider whether the disability is a residual or a manifestation of the diabetes mellitus or whether it represents a distinct diagnostic entity. Since diabetic complications refer to residuals of diabetes mellitus, there is no need to obtain a specific claim. It is presumed that diabetic complications are a progression of the disease. (M21-1 III.iv.4.F.2.a. Scope of Complications of Diabetes Mellitus) </w:t>
      </w:r>
      <w:proofErr w:type="gramStart"/>
      <w:r w:rsidRPr="00CE60D4">
        <w:rPr>
          <w:rFonts w:ascii="Times New Roman" w:hAnsi="Times New Roman" w:cs="Times New Roman"/>
          <w:sz w:val="24"/>
          <w:szCs w:val="24"/>
        </w:rPr>
        <w:t>So</w:t>
      </w:r>
      <w:proofErr w:type="gramEnd"/>
      <w:r w:rsidRPr="00CE60D4">
        <w:rPr>
          <w:rFonts w:ascii="Times New Roman" w:hAnsi="Times New Roman" w:cs="Times New Roman"/>
          <w:sz w:val="24"/>
          <w:szCs w:val="24"/>
        </w:rPr>
        <w:t xml:space="preserve"> in this example, attorney are payable because the complications are progression of the diabetes mellitus; which are covered under this fee agreement.  </w:t>
      </w:r>
    </w:p>
    <w:p w:rsidR="00244D5B" w:rsidRPr="00CE60D4" w:rsidRDefault="00244D5B" w:rsidP="00244D5B">
      <w:pPr>
        <w:spacing w:after="0" w:line="240" w:lineRule="auto"/>
        <w:ind w:left="720"/>
        <w:rPr>
          <w:rFonts w:ascii="Times New Roman" w:hAnsi="Times New Roman" w:cs="Times New Roman"/>
          <w:b/>
          <w:sz w:val="24"/>
          <w:szCs w:val="24"/>
        </w:rPr>
      </w:pPr>
      <w:r w:rsidRPr="00CE60D4">
        <w:rPr>
          <w:rFonts w:ascii="Times New Roman" w:hAnsi="Times New Roman" w:cs="Times New Roman"/>
          <w:b/>
          <w:sz w:val="24"/>
          <w:szCs w:val="24"/>
        </w:rPr>
        <w:t>I.5.A.1.f. Definition: Downstream Issue</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A downstream issue is an issue which arises as a direct result of a favorable decision on an appealed issue and must be addressed by the decision maker.</w:t>
      </w:r>
    </w:p>
    <w:p w:rsidR="00244D5B" w:rsidRPr="00CE60D4" w:rsidRDefault="00244D5B" w:rsidP="00244D5B">
      <w:pPr>
        <w:spacing w:after="0" w:line="240" w:lineRule="auto"/>
        <w:ind w:left="720"/>
        <w:rPr>
          <w:rFonts w:ascii="Times New Roman" w:hAnsi="Times New Roman" w:cs="Times New Roman"/>
          <w:sz w:val="24"/>
          <w:szCs w:val="24"/>
        </w:rPr>
      </w:pP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Example: A Veteran files an appeal for service connection (SC) for depression. When granting SC for depression, the DRO must address the following downstream issues</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w:t>
      </w:r>
      <w:r w:rsidRPr="00CE60D4">
        <w:rPr>
          <w:rFonts w:ascii="Times New Roman" w:hAnsi="Times New Roman" w:cs="Times New Roman"/>
          <w:sz w:val="24"/>
          <w:szCs w:val="24"/>
        </w:rPr>
        <w:tab/>
      </w:r>
      <w:proofErr w:type="gramStart"/>
      <w:r w:rsidRPr="00CE60D4">
        <w:rPr>
          <w:rFonts w:ascii="Times New Roman" w:hAnsi="Times New Roman" w:cs="Times New Roman"/>
          <w:sz w:val="24"/>
          <w:szCs w:val="24"/>
        </w:rPr>
        <w:t>disability</w:t>
      </w:r>
      <w:proofErr w:type="gramEnd"/>
      <w:r w:rsidRPr="00CE60D4">
        <w:rPr>
          <w:rFonts w:ascii="Times New Roman" w:hAnsi="Times New Roman" w:cs="Times New Roman"/>
          <w:sz w:val="24"/>
          <w:szCs w:val="24"/>
        </w:rPr>
        <w:t xml:space="preserve"> evaluation</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w:t>
      </w:r>
      <w:r w:rsidRPr="00CE60D4">
        <w:rPr>
          <w:rFonts w:ascii="Times New Roman" w:hAnsi="Times New Roman" w:cs="Times New Roman"/>
          <w:sz w:val="24"/>
          <w:szCs w:val="24"/>
        </w:rPr>
        <w:tab/>
      </w:r>
      <w:proofErr w:type="gramStart"/>
      <w:r w:rsidRPr="00CE60D4">
        <w:rPr>
          <w:rFonts w:ascii="Times New Roman" w:hAnsi="Times New Roman" w:cs="Times New Roman"/>
          <w:sz w:val="24"/>
          <w:szCs w:val="24"/>
        </w:rPr>
        <w:t>effective</w:t>
      </w:r>
      <w:proofErr w:type="gramEnd"/>
      <w:r w:rsidRPr="00CE60D4">
        <w:rPr>
          <w:rFonts w:ascii="Times New Roman" w:hAnsi="Times New Roman" w:cs="Times New Roman"/>
          <w:sz w:val="24"/>
          <w:szCs w:val="24"/>
        </w:rPr>
        <w:t xml:space="preserve"> date, and</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w:t>
      </w:r>
      <w:r w:rsidRPr="00CE60D4">
        <w:rPr>
          <w:rFonts w:ascii="Times New Roman" w:hAnsi="Times New Roman" w:cs="Times New Roman"/>
          <w:sz w:val="24"/>
          <w:szCs w:val="24"/>
        </w:rPr>
        <w:tab/>
      </w:r>
      <w:proofErr w:type="gramStart"/>
      <w:r w:rsidRPr="00CE60D4">
        <w:rPr>
          <w:rFonts w:ascii="Times New Roman" w:hAnsi="Times New Roman" w:cs="Times New Roman"/>
          <w:sz w:val="24"/>
          <w:szCs w:val="24"/>
        </w:rPr>
        <w:t>entitlement</w:t>
      </w:r>
      <w:proofErr w:type="gramEnd"/>
      <w:r w:rsidRPr="00CE60D4">
        <w:rPr>
          <w:rFonts w:ascii="Times New Roman" w:hAnsi="Times New Roman" w:cs="Times New Roman"/>
          <w:sz w:val="24"/>
          <w:szCs w:val="24"/>
        </w:rPr>
        <w:t xml:space="preserve"> to any ancillary benefits that arise, based upon the evidence, such as </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ab/>
        <w:t>*</w:t>
      </w:r>
      <w:r w:rsidRPr="00CE60D4">
        <w:rPr>
          <w:rFonts w:ascii="Times New Roman" w:hAnsi="Times New Roman" w:cs="Times New Roman"/>
          <w:sz w:val="24"/>
          <w:szCs w:val="24"/>
        </w:rPr>
        <w:tab/>
      </w:r>
      <w:proofErr w:type="gramStart"/>
      <w:r w:rsidRPr="00CE60D4">
        <w:rPr>
          <w:rFonts w:ascii="Times New Roman" w:hAnsi="Times New Roman" w:cs="Times New Roman"/>
          <w:sz w:val="24"/>
          <w:szCs w:val="24"/>
        </w:rPr>
        <w:t>individual</w:t>
      </w:r>
      <w:proofErr w:type="gramEnd"/>
      <w:r w:rsidRPr="00CE60D4">
        <w:rPr>
          <w:rFonts w:ascii="Times New Roman" w:hAnsi="Times New Roman" w:cs="Times New Roman"/>
          <w:sz w:val="24"/>
          <w:szCs w:val="24"/>
        </w:rPr>
        <w:t xml:space="preserve"> unemployability (IU)</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ab/>
        <w:t>*</w:t>
      </w:r>
      <w:r w:rsidRPr="00CE60D4">
        <w:rPr>
          <w:rFonts w:ascii="Times New Roman" w:hAnsi="Times New Roman" w:cs="Times New Roman"/>
          <w:sz w:val="24"/>
          <w:szCs w:val="24"/>
        </w:rPr>
        <w:tab/>
        <w:t>Dependents’ Educational Assistance, and/or</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ab/>
        <w:t>*</w:t>
      </w:r>
      <w:r w:rsidRPr="00CE60D4">
        <w:rPr>
          <w:rFonts w:ascii="Times New Roman" w:hAnsi="Times New Roman" w:cs="Times New Roman"/>
          <w:sz w:val="24"/>
          <w:szCs w:val="24"/>
        </w:rPr>
        <w:tab/>
      </w:r>
      <w:proofErr w:type="gramStart"/>
      <w:r w:rsidRPr="00CE60D4">
        <w:rPr>
          <w:rFonts w:ascii="Times New Roman" w:hAnsi="Times New Roman" w:cs="Times New Roman"/>
          <w:sz w:val="24"/>
          <w:szCs w:val="24"/>
        </w:rPr>
        <w:t>special</w:t>
      </w:r>
      <w:proofErr w:type="gramEnd"/>
      <w:r w:rsidRPr="00CE60D4">
        <w:rPr>
          <w:rFonts w:ascii="Times New Roman" w:hAnsi="Times New Roman" w:cs="Times New Roman"/>
          <w:sz w:val="24"/>
          <w:szCs w:val="24"/>
        </w:rPr>
        <w:t xml:space="preserve"> monthly compensation (SMC).</w:t>
      </w:r>
    </w:p>
    <w:p w:rsidR="00CE60D4" w:rsidRPr="00CE60D4" w:rsidRDefault="00CE60D4" w:rsidP="00244D5B">
      <w:pPr>
        <w:spacing w:after="0" w:line="240" w:lineRule="auto"/>
        <w:ind w:left="720"/>
        <w:rPr>
          <w:rFonts w:ascii="Times New Roman" w:hAnsi="Times New Roman" w:cs="Times New Roman"/>
          <w:sz w:val="24"/>
          <w:szCs w:val="24"/>
        </w:rPr>
      </w:pP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Important: A decision on a downstream issue may or may not confer new appeal rights.</w:t>
      </w:r>
    </w:p>
    <w:p w:rsidR="00244D5B" w:rsidRPr="00CE60D4" w:rsidRDefault="00244D5B" w:rsidP="00244D5B">
      <w:pPr>
        <w:spacing w:after="0" w:line="240" w:lineRule="auto"/>
        <w:ind w:left="720"/>
        <w:rPr>
          <w:rFonts w:ascii="Times New Roman" w:hAnsi="Times New Roman" w:cs="Times New Roman"/>
          <w:b/>
          <w:sz w:val="24"/>
          <w:szCs w:val="24"/>
        </w:rPr>
      </w:pPr>
      <w:r w:rsidRPr="00CE60D4">
        <w:rPr>
          <w:rFonts w:ascii="Times New Roman" w:hAnsi="Times New Roman" w:cs="Times New Roman"/>
          <w:b/>
          <w:sz w:val="24"/>
          <w:szCs w:val="24"/>
        </w:rPr>
        <w:t>I.5.A.1.g. Definition: Inextricably Intertwined</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An issue is inextricably intertwined with a matter(s) on appeal when a decision on that issue by the regional office (RO) could have a significant impact on the matter(s) under appeal.</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Notes:</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w:t>
      </w:r>
      <w:r w:rsidRPr="00CE60D4">
        <w:rPr>
          <w:rFonts w:ascii="Times New Roman" w:hAnsi="Times New Roman" w:cs="Times New Roman"/>
          <w:sz w:val="24"/>
          <w:szCs w:val="24"/>
        </w:rPr>
        <w:tab/>
        <w:t>A decision has a significant impact on the matter under appeal when it tends to make it more or less likely that the benefit sought will be awarded.</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lastRenderedPageBreak/>
        <w:t>*</w:t>
      </w:r>
      <w:r w:rsidRPr="00CE60D4">
        <w:rPr>
          <w:rFonts w:ascii="Times New Roman" w:hAnsi="Times New Roman" w:cs="Times New Roman"/>
          <w:sz w:val="24"/>
          <w:szCs w:val="24"/>
        </w:rPr>
        <w:tab/>
        <w:t>All matters that are inextricably intertwined must be adjudicated before any determination by BVA may be made.</w:t>
      </w:r>
    </w:p>
    <w:p w:rsidR="00244D5B" w:rsidRPr="00CE60D4" w:rsidRDefault="00244D5B" w:rsidP="00244D5B">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Example: An RO decision granted SC for depression at 10 percent disabling. The Veteran submitted an NOD with the evaluation of depression. During a conference with the DRO, the Veteran also alleges that her fibromyalgia was caused by her depression. The DRO issues a partial grant by increasing the evaluation of depression to 50 percent. The issue of SC for fibromyalgia secondary to the Veteran’s SC depression is inextricably intertwined with the issue of an increased rating for depression and must be adjudicated before BVA can address the issue of fibromyalgia.</w:t>
      </w:r>
    </w:p>
    <w:p w:rsidR="00244D5B" w:rsidRPr="00CE60D4" w:rsidRDefault="00244D5B" w:rsidP="00244D5B">
      <w:pPr>
        <w:pStyle w:val="ListParagraph"/>
        <w:spacing w:after="0" w:line="240" w:lineRule="auto"/>
        <w:contextualSpacing w:val="0"/>
        <w:rPr>
          <w:rFonts w:ascii="Times New Roman" w:hAnsi="Times New Roman" w:cs="Times New Roman"/>
          <w:sz w:val="24"/>
          <w:szCs w:val="24"/>
        </w:rPr>
      </w:pPr>
    </w:p>
    <w:p w:rsidR="0027298E" w:rsidRPr="00CE60D4" w:rsidRDefault="0027298E" w:rsidP="0027298E">
      <w:pPr>
        <w:pStyle w:val="ListParagraph"/>
        <w:numPr>
          <w:ilvl w:val="0"/>
          <w:numId w:val="23"/>
        </w:numPr>
        <w:spacing w:after="0" w:line="240" w:lineRule="auto"/>
        <w:contextualSpacing w:val="0"/>
        <w:rPr>
          <w:rFonts w:ascii="Times New Roman" w:hAnsi="Times New Roman" w:cs="Times New Roman"/>
          <w:b/>
          <w:sz w:val="24"/>
          <w:szCs w:val="24"/>
        </w:rPr>
      </w:pPr>
      <w:r w:rsidRPr="00CE60D4">
        <w:rPr>
          <w:rFonts w:ascii="Times New Roman" w:hAnsi="Times New Roman" w:cs="Times New Roman"/>
          <w:b/>
          <w:sz w:val="24"/>
          <w:szCs w:val="24"/>
        </w:rPr>
        <w:t xml:space="preserve">The fee agreement states the Veteran must pay $2,000 for work to commence, the VA is to withhold up to 20% and then the Veteran pays out of pocket an additional 5% percentage of the retro payment.  I know fee agreements are allowed to be above 20% but the VA will not withhold the retroactive pay if the fee agreement is above 20% and it is the </w:t>
      </w:r>
      <w:proofErr w:type="gramStart"/>
      <w:r w:rsidRPr="00CE60D4">
        <w:rPr>
          <w:rFonts w:ascii="Times New Roman" w:hAnsi="Times New Roman" w:cs="Times New Roman"/>
          <w:b/>
          <w:sz w:val="24"/>
          <w:szCs w:val="24"/>
        </w:rPr>
        <w:t>attorneys</w:t>
      </w:r>
      <w:proofErr w:type="gramEnd"/>
      <w:r w:rsidRPr="00CE60D4">
        <w:rPr>
          <w:rFonts w:ascii="Times New Roman" w:hAnsi="Times New Roman" w:cs="Times New Roman"/>
          <w:b/>
          <w:sz w:val="24"/>
          <w:szCs w:val="24"/>
        </w:rPr>
        <w:t xml:space="preserve"> responsibility.  If we award retroactive benefits, </w:t>
      </w:r>
      <w:r w:rsidR="00244D5B" w:rsidRPr="00CE60D4">
        <w:rPr>
          <w:rFonts w:ascii="Times New Roman" w:hAnsi="Times New Roman" w:cs="Times New Roman"/>
          <w:b/>
          <w:sz w:val="24"/>
          <w:szCs w:val="24"/>
        </w:rPr>
        <w:t>are we</w:t>
      </w:r>
      <w:r w:rsidRPr="00CE60D4">
        <w:rPr>
          <w:rFonts w:ascii="Times New Roman" w:hAnsi="Times New Roman" w:cs="Times New Roman"/>
          <w:b/>
          <w:sz w:val="24"/>
          <w:szCs w:val="24"/>
        </w:rPr>
        <w:t xml:space="preserve"> responsible for withholding 20% and leaving the attorney to collect the other 5%.  Or does collecting the entire fee fall on the attorney since the fee agreement technically spells out more than a 20% agreement?  </w:t>
      </w:r>
    </w:p>
    <w:p w:rsidR="00E661AA" w:rsidRPr="00CE60D4" w:rsidRDefault="00E661AA" w:rsidP="00E661AA">
      <w:pPr>
        <w:spacing w:after="0" w:line="240" w:lineRule="auto"/>
        <w:ind w:firstLine="720"/>
        <w:rPr>
          <w:rFonts w:ascii="Times New Roman" w:hAnsi="Times New Roman" w:cs="Times New Roman"/>
          <w:b/>
          <w:sz w:val="24"/>
          <w:szCs w:val="24"/>
        </w:rPr>
      </w:pPr>
      <w:r w:rsidRPr="00CE60D4">
        <w:rPr>
          <w:rFonts w:ascii="Times New Roman" w:hAnsi="Times New Roman" w:cs="Times New Roman"/>
          <w:b/>
          <w:sz w:val="24"/>
          <w:szCs w:val="24"/>
        </w:rPr>
        <w:t>I.3.C.1.g. Determining Whether Direct Payment of Fees Is at Issue</w:t>
      </w:r>
      <w:r w:rsidRPr="00CE60D4">
        <w:rPr>
          <w:rFonts w:ascii="Times New Roman" w:hAnsi="Times New Roman" w:cs="Times New Roman"/>
          <w:b/>
          <w:sz w:val="24"/>
          <w:szCs w:val="24"/>
        </w:rPr>
        <w:tab/>
      </w:r>
    </w:p>
    <w:p w:rsidR="00E661AA" w:rsidRPr="00CE60D4" w:rsidRDefault="004554A3" w:rsidP="00E661AA">
      <w:pPr>
        <w:spacing w:after="0" w:line="240" w:lineRule="auto"/>
        <w:ind w:left="720"/>
        <w:rPr>
          <w:rFonts w:ascii="Times New Roman" w:hAnsi="Times New Roman" w:cs="Times New Roman"/>
          <w:sz w:val="24"/>
          <w:szCs w:val="24"/>
        </w:rPr>
      </w:pPr>
      <w:r w:rsidRPr="00CE60D4">
        <w:rPr>
          <w:rFonts w:ascii="Times New Roman" w:hAnsi="Times New Roman" w:cs="Times New Roman"/>
          <w:sz w:val="24"/>
          <w:szCs w:val="24"/>
        </w:rPr>
        <w:t>A</w:t>
      </w:r>
      <w:r w:rsidR="00E661AA" w:rsidRPr="00CE60D4">
        <w:rPr>
          <w:rFonts w:ascii="Times New Roman" w:hAnsi="Times New Roman" w:cs="Times New Roman"/>
          <w:sz w:val="24"/>
          <w:szCs w:val="24"/>
        </w:rPr>
        <w:t xml:space="preserve"> request for direct payment of fees, commonly referred to as a “direct-pay fee agreement,” will only be honored by VA when</w:t>
      </w:r>
    </w:p>
    <w:p w:rsidR="00E661AA" w:rsidRPr="00CE60D4" w:rsidRDefault="00E661AA" w:rsidP="00E661AA">
      <w:pPr>
        <w:spacing w:after="0" w:line="240" w:lineRule="auto"/>
        <w:rPr>
          <w:rFonts w:ascii="Times New Roman" w:hAnsi="Times New Roman" w:cs="Times New Roman"/>
          <w:sz w:val="24"/>
          <w:szCs w:val="24"/>
        </w:rPr>
      </w:pPr>
    </w:p>
    <w:p w:rsidR="00E661AA" w:rsidRPr="00CE60D4" w:rsidRDefault="00E661AA" w:rsidP="00E661AA">
      <w:pPr>
        <w:pStyle w:val="ListParagraph"/>
        <w:numPr>
          <w:ilvl w:val="0"/>
          <w:numId w:val="26"/>
        </w:numPr>
        <w:spacing w:after="0" w:line="240" w:lineRule="auto"/>
        <w:rPr>
          <w:rFonts w:ascii="Times New Roman" w:hAnsi="Times New Roman" w:cs="Times New Roman"/>
          <w:sz w:val="24"/>
          <w:szCs w:val="24"/>
        </w:rPr>
      </w:pPr>
      <w:r w:rsidRPr="00CE60D4">
        <w:rPr>
          <w:rFonts w:ascii="Times New Roman" w:hAnsi="Times New Roman" w:cs="Times New Roman"/>
          <w:sz w:val="24"/>
          <w:szCs w:val="24"/>
        </w:rPr>
        <w:t>the total fee payable (excluding expenses) does not exceed 20 percent of the total amount of past-due benefits awarded</w:t>
      </w:r>
    </w:p>
    <w:p w:rsidR="00E661AA" w:rsidRPr="00CE60D4" w:rsidRDefault="00E661AA" w:rsidP="00E661AA">
      <w:pPr>
        <w:pStyle w:val="ListParagraph"/>
        <w:numPr>
          <w:ilvl w:val="0"/>
          <w:numId w:val="26"/>
        </w:numPr>
        <w:spacing w:after="0" w:line="240" w:lineRule="auto"/>
        <w:rPr>
          <w:rFonts w:ascii="Times New Roman" w:hAnsi="Times New Roman" w:cs="Times New Roman"/>
          <w:sz w:val="24"/>
          <w:szCs w:val="24"/>
        </w:rPr>
      </w:pPr>
      <w:r w:rsidRPr="00CE60D4">
        <w:rPr>
          <w:rFonts w:ascii="Times New Roman" w:hAnsi="Times New Roman" w:cs="Times New Roman"/>
          <w:sz w:val="24"/>
          <w:szCs w:val="24"/>
        </w:rPr>
        <w:t>the fee is contingent on a favorable outcome for the claimant, and</w:t>
      </w:r>
    </w:p>
    <w:p w:rsidR="00E661AA" w:rsidRPr="00CE60D4" w:rsidRDefault="00E661AA" w:rsidP="00E661AA">
      <w:pPr>
        <w:pStyle w:val="ListParagraph"/>
        <w:numPr>
          <w:ilvl w:val="0"/>
          <w:numId w:val="26"/>
        </w:numPr>
        <w:spacing w:after="0" w:line="240" w:lineRule="auto"/>
        <w:rPr>
          <w:rFonts w:ascii="Times New Roman" w:hAnsi="Times New Roman" w:cs="Times New Roman"/>
          <w:sz w:val="24"/>
          <w:szCs w:val="24"/>
        </w:rPr>
      </w:pPr>
      <w:proofErr w:type="gramStart"/>
      <w:r w:rsidRPr="00CE60D4">
        <w:rPr>
          <w:rFonts w:ascii="Times New Roman" w:hAnsi="Times New Roman" w:cs="Times New Roman"/>
          <w:sz w:val="24"/>
          <w:szCs w:val="24"/>
        </w:rPr>
        <w:t>the</w:t>
      </w:r>
      <w:proofErr w:type="gramEnd"/>
      <w:r w:rsidRPr="00CE60D4">
        <w:rPr>
          <w:rFonts w:ascii="Times New Roman" w:hAnsi="Times New Roman" w:cs="Times New Roman"/>
          <w:sz w:val="24"/>
          <w:szCs w:val="24"/>
        </w:rPr>
        <w:t xml:space="preserve"> award of past due benefits results in a cash payment to the claimant or appellant from which the fee may be deducted.</w:t>
      </w:r>
    </w:p>
    <w:p w:rsidR="00E661AA" w:rsidRPr="00CE60D4" w:rsidRDefault="00E661AA" w:rsidP="00E661AA">
      <w:pPr>
        <w:spacing w:after="0" w:line="240" w:lineRule="auto"/>
        <w:ind w:left="360" w:firstLine="720"/>
        <w:rPr>
          <w:rFonts w:ascii="Times New Roman" w:hAnsi="Times New Roman" w:cs="Times New Roman"/>
          <w:sz w:val="24"/>
          <w:szCs w:val="24"/>
        </w:rPr>
      </w:pPr>
      <w:r w:rsidRPr="00CE60D4">
        <w:rPr>
          <w:rFonts w:ascii="Times New Roman" w:hAnsi="Times New Roman" w:cs="Times New Roman"/>
          <w:sz w:val="24"/>
          <w:szCs w:val="24"/>
        </w:rPr>
        <w:t>Notes:</w:t>
      </w:r>
    </w:p>
    <w:p w:rsidR="00E661AA" w:rsidRPr="00CE60D4" w:rsidRDefault="00E661AA" w:rsidP="00E661AA">
      <w:pPr>
        <w:spacing w:after="0" w:line="240" w:lineRule="auto"/>
        <w:ind w:left="1440"/>
        <w:rPr>
          <w:rFonts w:ascii="Times New Roman" w:hAnsi="Times New Roman" w:cs="Times New Roman"/>
          <w:sz w:val="24"/>
          <w:szCs w:val="24"/>
        </w:rPr>
      </w:pPr>
      <w:r w:rsidRPr="00CE60D4">
        <w:rPr>
          <w:rFonts w:ascii="Times New Roman" w:hAnsi="Times New Roman" w:cs="Times New Roman"/>
          <w:sz w:val="24"/>
          <w:szCs w:val="24"/>
        </w:rPr>
        <w:t xml:space="preserve">The “total fee payable” includes the fee to be paid by VA from past due benefits and any fee the claimant will pay the attorney directly. </w:t>
      </w:r>
    </w:p>
    <w:p w:rsidR="00E661AA" w:rsidRPr="00CE60D4" w:rsidRDefault="00E661AA" w:rsidP="00E661AA">
      <w:pPr>
        <w:spacing w:after="0" w:line="240" w:lineRule="auto"/>
        <w:rPr>
          <w:rFonts w:ascii="Times New Roman" w:hAnsi="Times New Roman" w:cs="Times New Roman"/>
          <w:sz w:val="24"/>
          <w:szCs w:val="24"/>
        </w:rPr>
      </w:pPr>
    </w:p>
    <w:p w:rsidR="00E661AA" w:rsidRPr="00CE60D4" w:rsidRDefault="00E661AA" w:rsidP="00E661AA">
      <w:pPr>
        <w:spacing w:after="0" w:line="240" w:lineRule="auto"/>
        <w:ind w:left="1440"/>
        <w:rPr>
          <w:rFonts w:ascii="Times New Roman" w:hAnsi="Times New Roman" w:cs="Times New Roman"/>
          <w:sz w:val="24"/>
          <w:szCs w:val="24"/>
        </w:rPr>
      </w:pPr>
      <w:r w:rsidRPr="00CE60D4">
        <w:rPr>
          <w:rFonts w:ascii="Times New Roman" w:hAnsi="Times New Roman" w:cs="Times New Roman"/>
          <w:sz w:val="24"/>
          <w:szCs w:val="24"/>
        </w:rPr>
        <w:t>Example: If the fee agreement provides that VA will pay a 20 percent fee to the attorney or agent out of past due benefits and the claimant will pay direct to the attorney or agent an additional 5 percent fee, the total fee payable is 25 percent of the total amount of past due benefits awarded. As a result, the fee agreement would not qualify for direct payment.</w:t>
      </w:r>
    </w:p>
    <w:p w:rsidR="00E661AA" w:rsidRPr="00CE60D4" w:rsidRDefault="00E661AA" w:rsidP="00E661AA">
      <w:pPr>
        <w:spacing w:after="0" w:line="240" w:lineRule="auto"/>
        <w:rPr>
          <w:rFonts w:ascii="Times New Roman" w:hAnsi="Times New Roman" w:cs="Times New Roman"/>
          <w:sz w:val="24"/>
          <w:szCs w:val="24"/>
        </w:rPr>
      </w:pPr>
    </w:p>
    <w:p w:rsidR="00E661AA" w:rsidRPr="00CE60D4" w:rsidRDefault="00E661AA" w:rsidP="00E661AA">
      <w:pPr>
        <w:spacing w:after="0" w:line="240" w:lineRule="auto"/>
        <w:ind w:left="1440"/>
        <w:rPr>
          <w:rFonts w:ascii="Times New Roman" w:hAnsi="Times New Roman" w:cs="Times New Roman"/>
          <w:sz w:val="24"/>
          <w:szCs w:val="24"/>
        </w:rPr>
      </w:pPr>
      <w:r w:rsidRPr="00CE60D4">
        <w:rPr>
          <w:rFonts w:ascii="Times New Roman" w:hAnsi="Times New Roman" w:cs="Times New Roman"/>
          <w:sz w:val="24"/>
          <w:szCs w:val="24"/>
        </w:rPr>
        <w:t>Expenses are not payable directly to the attorney or agent out of past due benefits.</w:t>
      </w:r>
    </w:p>
    <w:p w:rsidR="00E661AA" w:rsidRPr="00CE60D4" w:rsidRDefault="00E661AA" w:rsidP="00E661AA">
      <w:pPr>
        <w:pStyle w:val="ListParagraph"/>
        <w:spacing w:after="0" w:line="240" w:lineRule="auto"/>
        <w:contextualSpacing w:val="0"/>
        <w:rPr>
          <w:rFonts w:ascii="Times New Roman" w:hAnsi="Times New Roman" w:cs="Times New Roman"/>
          <w:b/>
          <w:sz w:val="24"/>
          <w:szCs w:val="24"/>
        </w:rPr>
      </w:pPr>
    </w:p>
    <w:p w:rsidR="00CE60D4" w:rsidRDefault="00CE60D4">
      <w:pPr>
        <w:rPr>
          <w:rFonts w:ascii="Times New Roman" w:hAnsi="Times New Roman" w:cs="Times New Roman"/>
          <w:b/>
          <w:sz w:val="24"/>
          <w:szCs w:val="24"/>
        </w:rPr>
      </w:pPr>
      <w:r>
        <w:rPr>
          <w:rFonts w:ascii="Times New Roman" w:hAnsi="Times New Roman" w:cs="Times New Roman"/>
          <w:b/>
          <w:sz w:val="24"/>
          <w:szCs w:val="24"/>
        </w:rPr>
        <w:br w:type="page"/>
      </w:r>
    </w:p>
    <w:p w:rsidR="0027298E" w:rsidRPr="00CE60D4" w:rsidRDefault="0027298E" w:rsidP="0027298E">
      <w:pPr>
        <w:pStyle w:val="ListParagraph"/>
        <w:numPr>
          <w:ilvl w:val="0"/>
          <w:numId w:val="23"/>
        </w:numPr>
        <w:spacing w:after="0" w:line="240" w:lineRule="auto"/>
        <w:contextualSpacing w:val="0"/>
        <w:rPr>
          <w:rFonts w:ascii="Times New Roman" w:hAnsi="Times New Roman" w:cs="Times New Roman"/>
          <w:b/>
          <w:sz w:val="24"/>
          <w:szCs w:val="24"/>
        </w:rPr>
      </w:pPr>
      <w:r w:rsidRPr="00CE60D4">
        <w:rPr>
          <w:rFonts w:ascii="Times New Roman" w:hAnsi="Times New Roman" w:cs="Times New Roman"/>
          <w:b/>
          <w:sz w:val="24"/>
          <w:szCs w:val="24"/>
        </w:rPr>
        <w:lastRenderedPageBreak/>
        <w:t xml:space="preserve">When an attorney is part of a firm, represents a client and then leaves the firm, should VA be involved in trying to get the firm to make payment of fees in the case to the attorney? </w:t>
      </w:r>
    </w:p>
    <w:p w:rsidR="0027298E" w:rsidRPr="00CE60D4" w:rsidRDefault="0027298E" w:rsidP="008936F8">
      <w:pPr>
        <w:pStyle w:val="ListParagraph"/>
        <w:rPr>
          <w:rFonts w:ascii="Times New Roman" w:hAnsi="Times New Roman" w:cs="Times New Roman"/>
          <w:sz w:val="24"/>
          <w:szCs w:val="24"/>
        </w:rPr>
      </w:pPr>
      <w:r w:rsidRPr="00CE60D4">
        <w:rPr>
          <w:rFonts w:ascii="Times New Roman" w:hAnsi="Times New Roman" w:cs="Times New Roman"/>
          <w:sz w:val="24"/>
          <w:szCs w:val="24"/>
        </w:rPr>
        <w:t xml:space="preserve">This “firm” consists of (mostly) claims agents and not actual attorneys. A POA can only be an individual, not a firm. So, if an individual left the firm, we would still pay the individual. </w:t>
      </w:r>
      <w:r w:rsidR="00E661AA" w:rsidRPr="00CE60D4">
        <w:rPr>
          <w:rFonts w:ascii="Times New Roman" w:hAnsi="Times New Roman" w:cs="Times New Roman"/>
          <w:sz w:val="24"/>
          <w:szCs w:val="24"/>
        </w:rPr>
        <w:t xml:space="preserve">The VA Form 21-22a, box 7A, identifies the individual attorney/agent that is the claimant’s representative.  This individual will also be identified on the fee agreement and is entitled to the fee from retroactive benefits.  </w:t>
      </w:r>
    </w:p>
    <w:p w:rsidR="008936F8" w:rsidRPr="00CE60D4" w:rsidRDefault="008936F8" w:rsidP="008936F8">
      <w:pPr>
        <w:pStyle w:val="ListParagraph"/>
        <w:spacing w:after="0" w:line="240" w:lineRule="auto"/>
        <w:contextualSpacing w:val="0"/>
        <w:rPr>
          <w:rFonts w:ascii="Times New Roman" w:hAnsi="Times New Roman" w:cs="Times New Roman"/>
          <w:b/>
          <w:sz w:val="24"/>
          <w:szCs w:val="24"/>
        </w:rPr>
      </w:pPr>
    </w:p>
    <w:p w:rsidR="0027298E" w:rsidRPr="00CE60D4" w:rsidRDefault="0027298E" w:rsidP="0027298E">
      <w:pPr>
        <w:pStyle w:val="ListParagraph"/>
        <w:numPr>
          <w:ilvl w:val="0"/>
          <w:numId w:val="23"/>
        </w:numPr>
        <w:spacing w:after="0" w:line="240" w:lineRule="auto"/>
        <w:contextualSpacing w:val="0"/>
        <w:rPr>
          <w:rFonts w:ascii="Times New Roman" w:hAnsi="Times New Roman" w:cs="Times New Roman"/>
          <w:b/>
          <w:sz w:val="24"/>
          <w:szCs w:val="24"/>
        </w:rPr>
      </w:pPr>
      <w:r w:rsidRPr="00CE60D4">
        <w:rPr>
          <w:rFonts w:ascii="Times New Roman" w:hAnsi="Times New Roman" w:cs="Times New Roman"/>
          <w:b/>
          <w:sz w:val="24"/>
          <w:szCs w:val="24"/>
        </w:rPr>
        <w:t>What occurs if there is a fee agreement for an attorney that subsequently has his/her accreditation cancelled?</w:t>
      </w:r>
    </w:p>
    <w:p w:rsidR="0027298E" w:rsidRPr="00CE60D4" w:rsidRDefault="0027298E" w:rsidP="0027298E">
      <w:pPr>
        <w:pStyle w:val="ListParagraph"/>
        <w:rPr>
          <w:rFonts w:ascii="Times New Roman" w:hAnsi="Times New Roman" w:cs="Times New Roman"/>
          <w:sz w:val="24"/>
          <w:szCs w:val="24"/>
        </w:rPr>
      </w:pPr>
      <w:r w:rsidRPr="00CE60D4">
        <w:rPr>
          <w:rFonts w:ascii="Times New Roman" w:hAnsi="Times New Roman" w:cs="Times New Roman"/>
          <w:sz w:val="24"/>
          <w:szCs w:val="24"/>
        </w:rPr>
        <w:t xml:space="preserve">After that date, he/she cannot enter into a valid 21-22a and any </w:t>
      </w:r>
      <w:proofErr w:type="gramStart"/>
      <w:r w:rsidRPr="00CE60D4">
        <w:rPr>
          <w:rFonts w:ascii="Times New Roman" w:hAnsi="Times New Roman" w:cs="Times New Roman"/>
          <w:sz w:val="24"/>
          <w:szCs w:val="24"/>
        </w:rPr>
        <w:t>21-22a’s</w:t>
      </w:r>
      <w:proofErr w:type="gramEnd"/>
      <w:r w:rsidRPr="00CE60D4">
        <w:rPr>
          <w:rFonts w:ascii="Times New Roman" w:hAnsi="Times New Roman" w:cs="Times New Roman"/>
          <w:sz w:val="24"/>
          <w:szCs w:val="24"/>
        </w:rPr>
        <w:t xml:space="preserve"> that he/she had in effect on that date must be considered revoked.  For individuals that had a 21-22a appointing the attorney on that date, send a notice similar to the following:</w:t>
      </w:r>
    </w:p>
    <w:p w:rsidR="008936F8" w:rsidRPr="00CE60D4" w:rsidRDefault="008936F8" w:rsidP="008936F8">
      <w:pPr>
        <w:spacing w:after="0" w:line="240" w:lineRule="auto"/>
        <w:ind w:firstLine="720"/>
        <w:rPr>
          <w:rFonts w:ascii="Times New Roman" w:hAnsi="Times New Roman" w:cs="Times New Roman"/>
          <w:b/>
          <w:bCs/>
          <w:color w:val="000000"/>
          <w:sz w:val="24"/>
          <w:szCs w:val="24"/>
        </w:rPr>
      </w:pPr>
      <w:r w:rsidRPr="00CE60D4">
        <w:rPr>
          <w:rFonts w:ascii="Times New Roman" w:hAnsi="Times New Roman" w:cs="Times New Roman"/>
          <w:b/>
          <w:bCs/>
          <w:color w:val="000000"/>
          <w:sz w:val="24"/>
          <w:szCs w:val="24"/>
        </w:rPr>
        <w:t>Why We Are Sending This Letter</w:t>
      </w:r>
    </w:p>
    <w:p w:rsidR="008936F8" w:rsidRPr="00CE60D4" w:rsidRDefault="008936F8" w:rsidP="008936F8">
      <w:pPr>
        <w:spacing w:after="0" w:line="240" w:lineRule="auto"/>
        <w:rPr>
          <w:rFonts w:ascii="Times New Roman" w:hAnsi="Times New Roman" w:cs="Times New Roman"/>
          <w:color w:val="000000"/>
          <w:sz w:val="24"/>
          <w:szCs w:val="24"/>
        </w:rPr>
      </w:pPr>
    </w:p>
    <w:p w:rsidR="008936F8" w:rsidRPr="00CE60D4" w:rsidRDefault="008936F8" w:rsidP="008936F8">
      <w:pPr>
        <w:spacing w:after="0" w:line="240" w:lineRule="auto"/>
        <w:ind w:left="720"/>
        <w:rPr>
          <w:rFonts w:ascii="Times New Roman" w:hAnsi="Times New Roman" w:cs="Times New Roman"/>
          <w:color w:val="000000"/>
          <w:sz w:val="24"/>
          <w:szCs w:val="24"/>
        </w:rPr>
      </w:pPr>
      <w:r w:rsidRPr="00CE60D4">
        <w:rPr>
          <w:rFonts w:ascii="Times New Roman" w:hAnsi="Times New Roman" w:cs="Times New Roman"/>
          <w:color w:val="000000"/>
          <w:sz w:val="24"/>
          <w:szCs w:val="24"/>
        </w:rPr>
        <w:t>Department of Veterans Affairs (VA) records show that you appointed attorney Joe/Jane Attorney as your representative before VA.  Joe/Jane Attorney is no longer accredited to represent claimants in claims before VA.</w:t>
      </w:r>
    </w:p>
    <w:p w:rsidR="008936F8" w:rsidRPr="00CE60D4" w:rsidRDefault="008936F8" w:rsidP="008936F8">
      <w:pPr>
        <w:spacing w:after="0" w:line="240" w:lineRule="auto"/>
        <w:rPr>
          <w:rFonts w:ascii="Times New Roman" w:hAnsi="Times New Roman" w:cs="Times New Roman"/>
          <w:color w:val="000000"/>
          <w:sz w:val="24"/>
          <w:szCs w:val="24"/>
        </w:rPr>
      </w:pPr>
    </w:p>
    <w:p w:rsidR="008936F8" w:rsidRPr="00CE60D4" w:rsidRDefault="008936F8" w:rsidP="008936F8">
      <w:pPr>
        <w:spacing w:after="0" w:line="240" w:lineRule="auto"/>
        <w:ind w:left="720"/>
        <w:rPr>
          <w:rFonts w:ascii="Times New Roman" w:hAnsi="Times New Roman" w:cs="Times New Roman"/>
          <w:color w:val="000000"/>
          <w:sz w:val="24"/>
          <w:szCs w:val="24"/>
        </w:rPr>
      </w:pPr>
      <w:r w:rsidRPr="00CE60D4">
        <w:rPr>
          <w:rFonts w:ascii="Times New Roman" w:hAnsi="Times New Roman" w:cs="Times New Roman"/>
          <w:color w:val="000000"/>
          <w:sz w:val="24"/>
          <w:szCs w:val="24"/>
        </w:rPr>
        <w:t>As stated in 38 CFR 14.629(b), no individual may act as an agent or attorney assisting claimants in the preparation, presentation, or prosecution of claims for VA benefits as an agent or attorney unless accredited by VA for such purposes.</w:t>
      </w:r>
    </w:p>
    <w:p w:rsidR="008936F8" w:rsidRPr="00CE60D4" w:rsidRDefault="008936F8" w:rsidP="008936F8">
      <w:pPr>
        <w:spacing w:after="0" w:line="240" w:lineRule="auto"/>
        <w:rPr>
          <w:rFonts w:ascii="Times New Roman" w:hAnsi="Times New Roman" w:cs="Times New Roman"/>
          <w:color w:val="000000"/>
          <w:sz w:val="24"/>
          <w:szCs w:val="24"/>
        </w:rPr>
      </w:pPr>
    </w:p>
    <w:p w:rsidR="008936F8" w:rsidRPr="00CE60D4" w:rsidRDefault="008936F8" w:rsidP="008936F8">
      <w:pPr>
        <w:spacing w:after="0" w:line="240" w:lineRule="auto"/>
        <w:ind w:left="720"/>
        <w:rPr>
          <w:rFonts w:ascii="Times New Roman" w:hAnsi="Times New Roman" w:cs="Times New Roman"/>
          <w:color w:val="000000"/>
          <w:sz w:val="24"/>
          <w:szCs w:val="24"/>
        </w:rPr>
      </w:pPr>
      <w:r w:rsidRPr="00CE60D4">
        <w:rPr>
          <w:rFonts w:ascii="Times New Roman" w:hAnsi="Times New Roman" w:cs="Times New Roman"/>
          <w:color w:val="000000"/>
          <w:sz w:val="24"/>
          <w:szCs w:val="24"/>
        </w:rPr>
        <w:t xml:space="preserve">We will continue to process your </w:t>
      </w:r>
      <w:r w:rsidRPr="00CE60D4">
        <w:rPr>
          <w:rFonts w:ascii="Times New Roman" w:hAnsi="Times New Roman" w:cs="Times New Roman"/>
          <w:b/>
          <w:bCs/>
          <w:color w:val="000000"/>
          <w:sz w:val="24"/>
          <w:szCs w:val="24"/>
        </w:rPr>
        <w:t>[</w:t>
      </w:r>
      <w:r w:rsidRPr="00CE60D4">
        <w:rPr>
          <w:rFonts w:ascii="Times New Roman" w:hAnsi="Times New Roman" w:cs="Times New Roman"/>
          <w:color w:val="000000"/>
          <w:sz w:val="24"/>
          <w:szCs w:val="24"/>
        </w:rPr>
        <w:t>claim</w:t>
      </w:r>
      <w:r w:rsidRPr="00CE60D4">
        <w:rPr>
          <w:rFonts w:ascii="Times New Roman" w:hAnsi="Times New Roman" w:cs="Times New Roman"/>
          <w:b/>
          <w:bCs/>
          <w:color w:val="000000"/>
          <w:sz w:val="24"/>
          <w:szCs w:val="24"/>
        </w:rPr>
        <w:t xml:space="preserve"> OR </w:t>
      </w:r>
      <w:r w:rsidRPr="00CE60D4">
        <w:rPr>
          <w:rFonts w:ascii="Times New Roman" w:hAnsi="Times New Roman" w:cs="Times New Roman"/>
          <w:color w:val="000000"/>
          <w:sz w:val="24"/>
          <w:szCs w:val="24"/>
        </w:rPr>
        <w:t>notice of disagreement</w:t>
      </w:r>
      <w:r w:rsidRPr="00CE60D4">
        <w:rPr>
          <w:rFonts w:ascii="Times New Roman" w:hAnsi="Times New Roman" w:cs="Times New Roman"/>
          <w:b/>
          <w:bCs/>
          <w:color w:val="000000"/>
          <w:sz w:val="24"/>
          <w:szCs w:val="24"/>
        </w:rPr>
        <w:t xml:space="preserve">], </w:t>
      </w:r>
      <w:r w:rsidRPr="00CE60D4">
        <w:rPr>
          <w:rFonts w:ascii="Times New Roman" w:hAnsi="Times New Roman" w:cs="Times New Roman"/>
          <w:color w:val="000000"/>
          <w:sz w:val="24"/>
          <w:szCs w:val="24"/>
        </w:rPr>
        <w:t>unless you</w:t>
      </w:r>
      <w:r w:rsidRPr="00CE60D4">
        <w:rPr>
          <w:rFonts w:ascii="Times New Roman" w:hAnsi="Times New Roman" w:cs="Times New Roman"/>
          <w:b/>
          <w:bCs/>
          <w:color w:val="000000"/>
          <w:sz w:val="24"/>
          <w:szCs w:val="24"/>
        </w:rPr>
        <w:t xml:space="preserve"> </w:t>
      </w:r>
      <w:r w:rsidRPr="00CE60D4">
        <w:rPr>
          <w:rFonts w:ascii="Times New Roman" w:hAnsi="Times New Roman" w:cs="Times New Roman"/>
          <w:color w:val="000000"/>
          <w:sz w:val="24"/>
          <w:szCs w:val="24"/>
        </w:rPr>
        <w:t>tell us otherwise.</w:t>
      </w:r>
    </w:p>
    <w:p w:rsidR="008936F8" w:rsidRPr="00CE60D4" w:rsidRDefault="008936F8" w:rsidP="008936F8">
      <w:pPr>
        <w:spacing w:after="0" w:line="240" w:lineRule="auto"/>
        <w:rPr>
          <w:rFonts w:ascii="Times New Roman" w:hAnsi="Times New Roman" w:cs="Times New Roman"/>
          <w:b/>
          <w:bCs/>
          <w:color w:val="000000"/>
          <w:sz w:val="24"/>
          <w:szCs w:val="24"/>
        </w:rPr>
      </w:pPr>
    </w:p>
    <w:p w:rsidR="008936F8" w:rsidRPr="00CE60D4" w:rsidRDefault="008936F8" w:rsidP="008936F8">
      <w:pPr>
        <w:spacing w:after="0" w:line="240" w:lineRule="auto"/>
        <w:ind w:firstLine="720"/>
        <w:rPr>
          <w:rFonts w:ascii="Times New Roman" w:hAnsi="Times New Roman" w:cs="Times New Roman"/>
          <w:b/>
          <w:bCs/>
          <w:color w:val="000000"/>
          <w:sz w:val="24"/>
          <w:szCs w:val="24"/>
        </w:rPr>
      </w:pPr>
      <w:r w:rsidRPr="00CE60D4">
        <w:rPr>
          <w:rFonts w:ascii="Times New Roman" w:hAnsi="Times New Roman" w:cs="Times New Roman"/>
          <w:b/>
          <w:bCs/>
          <w:color w:val="000000"/>
          <w:sz w:val="24"/>
          <w:szCs w:val="24"/>
        </w:rPr>
        <w:t>What You May Do</w:t>
      </w:r>
    </w:p>
    <w:p w:rsidR="008936F8" w:rsidRPr="00CE60D4" w:rsidRDefault="008936F8" w:rsidP="008936F8">
      <w:pPr>
        <w:spacing w:after="0" w:line="240" w:lineRule="auto"/>
        <w:rPr>
          <w:rFonts w:ascii="Times New Roman" w:hAnsi="Times New Roman" w:cs="Times New Roman"/>
          <w:b/>
          <w:bCs/>
          <w:color w:val="000000"/>
          <w:sz w:val="24"/>
          <w:szCs w:val="24"/>
        </w:rPr>
      </w:pPr>
    </w:p>
    <w:p w:rsidR="008936F8" w:rsidRPr="00CE60D4" w:rsidRDefault="008936F8" w:rsidP="008936F8">
      <w:pPr>
        <w:spacing w:after="0" w:line="240" w:lineRule="auto"/>
        <w:ind w:firstLine="720"/>
        <w:rPr>
          <w:rFonts w:ascii="Times New Roman" w:hAnsi="Times New Roman" w:cs="Times New Roman"/>
          <w:color w:val="000000"/>
          <w:sz w:val="24"/>
          <w:szCs w:val="24"/>
        </w:rPr>
      </w:pPr>
      <w:r w:rsidRPr="00CE60D4">
        <w:rPr>
          <w:rFonts w:ascii="Times New Roman" w:hAnsi="Times New Roman" w:cs="Times New Roman"/>
          <w:color w:val="000000"/>
          <w:sz w:val="24"/>
          <w:szCs w:val="24"/>
        </w:rPr>
        <w:t>You may either seek other representation or proceed without representation.</w:t>
      </w:r>
    </w:p>
    <w:p w:rsidR="008936F8" w:rsidRPr="00CE60D4" w:rsidRDefault="008936F8" w:rsidP="008936F8">
      <w:pPr>
        <w:spacing w:after="0" w:line="240" w:lineRule="auto"/>
        <w:rPr>
          <w:rFonts w:ascii="Times New Roman" w:hAnsi="Times New Roman" w:cs="Times New Roman"/>
          <w:color w:val="000000"/>
          <w:sz w:val="24"/>
          <w:szCs w:val="24"/>
        </w:rPr>
      </w:pPr>
    </w:p>
    <w:p w:rsidR="008936F8" w:rsidRPr="00CE60D4" w:rsidRDefault="008936F8" w:rsidP="008936F8">
      <w:pPr>
        <w:spacing w:after="0" w:line="240" w:lineRule="auto"/>
        <w:ind w:firstLine="720"/>
        <w:rPr>
          <w:rFonts w:ascii="Times New Roman" w:hAnsi="Times New Roman" w:cs="Times New Roman"/>
          <w:b/>
          <w:bCs/>
          <w:color w:val="000000"/>
          <w:sz w:val="24"/>
          <w:szCs w:val="24"/>
        </w:rPr>
      </w:pPr>
      <w:r w:rsidRPr="00CE60D4">
        <w:rPr>
          <w:rFonts w:ascii="Times New Roman" w:hAnsi="Times New Roman" w:cs="Times New Roman"/>
          <w:b/>
          <w:bCs/>
          <w:color w:val="000000"/>
          <w:sz w:val="24"/>
          <w:szCs w:val="24"/>
        </w:rPr>
        <w:t>How to Find an Accredited Representative</w:t>
      </w:r>
    </w:p>
    <w:p w:rsidR="008936F8" w:rsidRPr="00CE60D4" w:rsidRDefault="008936F8" w:rsidP="008936F8">
      <w:pPr>
        <w:spacing w:after="0" w:line="240" w:lineRule="auto"/>
        <w:rPr>
          <w:rFonts w:ascii="Times New Roman" w:hAnsi="Times New Roman" w:cs="Times New Roman"/>
          <w:color w:val="000000"/>
          <w:sz w:val="24"/>
          <w:szCs w:val="24"/>
        </w:rPr>
      </w:pPr>
    </w:p>
    <w:p w:rsidR="008936F8" w:rsidRPr="00CE60D4" w:rsidRDefault="008936F8" w:rsidP="008936F8">
      <w:pPr>
        <w:spacing w:after="0" w:line="240" w:lineRule="auto"/>
        <w:ind w:left="720"/>
        <w:rPr>
          <w:rFonts w:ascii="Times New Roman" w:hAnsi="Times New Roman" w:cs="Times New Roman"/>
          <w:color w:val="000000"/>
          <w:sz w:val="24"/>
          <w:szCs w:val="24"/>
        </w:rPr>
      </w:pPr>
      <w:r w:rsidRPr="00CE60D4">
        <w:rPr>
          <w:rFonts w:ascii="Times New Roman" w:hAnsi="Times New Roman" w:cs="Times New Roman"/>
          <w:color w:val="000000"/>
          <w:sz w:val="24"/>
          <w:szCs w:val="24"/>
        </w:rPr>
        <w:t xml:space="preserve">To find an accredited attorney or agent, or an accredited representative of a recognized veterans service organization, you may wish to visit the Office of General Counsel’s (OGC’s) accreditation website at the following address: </w:t>
      </w:r>
      <w:hyperlink r:id="rId32" w:history="1">
        <w:r w:rsidRPr="00CE60D4">
          <w:rPr>
            <w:rStyle w:val="Hyperlink"/>
            <w:rFonts w:ascii="Times New Roman" w:hAnsi="Times New Roman" w:cs="Times New Roman"/>
            <w:sz w:val="24"/>
            <w:szCs w:val="24"/>
          </w:rPr>
          <w:t>http://www.va.gov/ogc/apps/accreditation/index.asp</w:t>
        </w:r>
      </w:hyperlink>
      <w:r w:rsidRPr="00CE60D4">
        <w:rPr>
          <w:rFonts w:ascii="Times New Roman" w:hAnsi="Times New Roman" w:cs="Times New Roman"/>
          <w:color w:val="000000"/>
          <w:sz w:val="24"/>
          <w:szCs w:val="24"/>
        </w:rPr>
        <w:t>.</w:t>
      </w:r>
    </w:p>
    <w:p w:rsidR="00CE60D4" w:rsidRDefault="00CE60D4">
      <w:pPr>
        <w:rPr>
          <w:rFonts w:ascii="Arial" w:hAnsi="Arial" w:cs="Arial"/>
          <w:b/>
          <w:sz w:val="32"/>
          <w:u w:val="single"/>
        </w:rPr>
      </w:pPr>
      <w:r>
        <w:rPr>
          <w:rFonts w:ascii="Arial" w:hAnsi="Arial" w:cs="Arial"/>
          <w:b/>
          <w:sz w:val="32"/>
          <w:u w:val="single"/>
        </w:rPr>
        <w:br w:type="page"/>
      </w:r>
    </w:p>
    <w:p w:rsidR="00AC05D2" w:rsidRDefault="004F22B0" w:rsidP="00E75446">
      <w:pPr>
        <w:rPr>
          <w:rFonts w:ascii="Arial" w:hAnsi="Arial" w:cs="Arial"/>
          <w:b/>
          <w:sz w:val="32"/>
          <w:u w:val="single"/>
        </w:rPr>
      </w:pPr>
      <w:r w:rsidRPr="004F22B0">
        <w:rPr>
          <w:rFonts w:ascii="Arial" w:hAnsi="Arial" w:cs="Arial"/>
          <w:b/>
          <w:sz w:val="32"/>
          <w:u w:val="single"/>
        </w:rPr>
        <w:lastRenderedPageBreak/>
        <w:t>Training Case Scenarios</w:t>
      </w:r>
    </w:p>
    <w:p w:rsidR="007672F1" w:rsidRPr="0052003C" w:rsidRDefault="0052003C" w:rsidP="007672F1">
      <w:pPr>
        <w:spacing w:before="115" w:after="0" w:line="240" w:lineRule="auto"/>
        <w:textAlignment w:val="baseline"/>
        <w:rPr>
          <w:rFonts w:ascii="Times New Roman" w:eastAsia="Times New Roman" w:hAnsi="Times New Roman" w:cs="Times New Roman"/>
          <w:sz w:val="24"/>
          <w:szCs w:val="24"/>
          <w:u w:val="single"/>
        </w:rPr>
      </w:pPr>
      <w:r w:rsidRPr="0052003C">
        <w:rPr>
          <w:rFonts w:ascii="Times New Roman" w:eastAsiaTheme="minorEastAsia" w:hAnsi="Times New Roman" w:cs="Times New Roman"/>
          <w:kern w:val="24"/>
          <w:sz w:val="24"/>
          <w:szCs w:val="24"/>
          <w:u w:val="single"/>
        </w:rPr>
        <w:t>Example 1</w:t>
      </w:r>
      <w:r w:rsidR="007672F1" w:rsidRPr="0052003C">
        <w:rPr>
          <w:rFonts w:ascii="Times New Roman" w:eastAsiaTheme="minorEastAsia" w:hAnsi="Times New Roman" w:cs="Times New Roman"/>
          <w:kern w:val="24"/>
          <w:sz w:val="24"/>
          <w:szCs w:val="24"/>
          <w:u w:val="single"/>
        </w:rPr>
        <w:t>:</w:t>
      </w:r>
    </w:p>
    <w:p w:rsidR="007672F1" w:rsidRPr="00442BA4" w:rsidRDefault="007672F1" w:rsidP="007672F1">
      <w:pPr>
        <w:numPr>
          <w:ilvl w:val="0"/>
          <w:numId w:val="16"/>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On August 4, 2008, the Veteran files a claim for depression.  At that time, the Veteran was not receiving any VA benefits and did not have any other claims pending.  The RO denied SC for depression and the Veteran filed a NOD. The Veteran submits a properly executed 21-22a and fee agreement assigning an attorney as his POA.</w:t>
      </w:r>
    </w:p>
    <w:p w:rsidR="007672F1" w:rsidRPr="00CE60D4" w:rsidRDefault="007672F1" w:rsidP="007672F1">
      <w:pPr>
        <w:numPr>
          <w:ilvl w:val="0"/>
          <w:numId w:val="16"/>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On appeal, a DRO awards SC for PTSD effective August 4, 2008 citing symptoms that match those described in the claim for   depression.</w:t>
      </w:r>
    </w:p>
    <w:p w:rsidR="00CE60D4" w:rsidRPr="00442BA4" w:rsidRDefault="00CE60D4" w:rsidP="00CE60D4">
      <w:pPr>
        <w:spacing w:after="0" w:line="240" w:lineRule="auto"/>
        <w:ind w:left="1440"/>
        <w:contextualSpacing/>
        <w:textAlignment w:val="baseline"/>
        <w:rPr>
          <w:rFonts w:ascii="Times New Roman" w:eastAsia="Times New Roman" w:hAnsi="Times New Roman" w:cs="Times New Roman"/>
          <w:sz w:val="24"/>
          <w:szCs w:val="24"/>
        </w:rPr>
      </w:pPr>
    </w:p>
    <w:p w:rsidR="007672F1" w:rsidRDefault="007672F1" w:rsidP="00CE60D4">
      <w:pPr>
        <w:pBdr>
          <w:bottom w:val="single" w:sz="12" w:space="1" w:color="auto"/>
        </w:pBdr>
        <w:spacing w:after="0"/>
        <w:rPr>
          <w:rFonts w:ascii="Times New Roman" w:hAnsi="Times New Roman" w:cs="Times New Roman"/>
          <w:sz w:val="24"/>
          <w:szCs w:val="24"/>
        </w:rPr>
      </w:pPr>
      <w:r w:rsidRPr="00CE60D4">
        <w:rPr>
          <w:rFonts w:ascii="Times New Roman" w:hAnsi="Times New Roman" w:cs="Times New Roman"/>
          <w:b/>
          <w:sz w:val="24"/>
          <w:szCs w:val="24"/>
          <w:u w:val="single"/>
        </w:rPr>
        <w:t>Answer</w:t>
      </w:r>
      <w:r w:rsidR="00CE60D4" w:rsidRPr="00CE60D4">
        <w:rPr>
          <w:rFonts w:ascii="Times New Roman" w:hAnsi="Times New Roman" w:cs="Times New Roman"/>
          <w:b/>
          <w:sz w:val="24"/>
          <w:szCs w:val="24"/>
          <w:u w:val="single"/>
        </w:rPr>
        <w:t xml:space="preserve"> 1</w:t>
      </w:r>
      <w:r w:rsidRPr="00CE60D4">
        <w:rPr>
          <w:rFonts w:ascii="Times New Roman" w:hAnsi="Times New Roman" w:cs="Times New Roman"/>
          <w:b/>
          <w:sz w:val="24"/>
          <w:szCs w:val="24"/>
          <w:u w:val="single"/>
        </w:rPr>
        <w:t>:</w:t>
      </w:r>
      <w:r w:rsidRPr="00442BA4">
        <w:rPr>
          <w:rFonts w:ascii="Times New Roman" w:hAnsi="Times New Roman" w:cs="Times New Roman"/>
          <w:sz w:val="24"/>
          <w:szCs w:val="24"/>
          <w:u w:val="single"/>
        </w:rPr>
        <w:t xml:space="preserve"> </w:t>
      </w:r>
      <w:r w:rsidRPr="00442BA4">
        <w:rPr>
          <w:rFonts w:ascii="Times New Roman" w:hAnsi="Times New Roman" w:cs="Times New Roman"/>
          <w:sz w:val="24"/>
          <w:szCs w:val="24"/>
        </w:rPr>
        <w:t xml:space="preserve"> In this scenario, fees are payable and must be calculated, because the VA has granted service connection for PTSD.  The VA decision describes symptoms that are similar in nature to those the Veteran described in his claim </w:t>
      </w:r>
      <w:r w:rsidR="00A7085C" w:rsidRPr="00442BA4">
        <w:rPr>
          <w:rFonts w:ascii="Times New Roman" w:hAnsi="Times New Roman" w:cs="Times New Roman"/>
          <w:sz w:val="24"/>
          <w:szCs w:val="24"/>
        </w:rPr>
        <w:t>for service</w:t>
      </w:r>
      <w:r w:rsidRPr="00442BA4">
        <w:rPr>
          <w:rFonts w:ascii="Times New Roman" w:hAnsi="Times New Roman" w:cs="Times New Roman"/>
          <w:sz w:val="24"/>
          <w:szCs w:val="24"/>
        </w:rPr>
        <w:t xml:space="preserve"> connection for depression.</w:t>
      </w:r>
    </w:p>
    <w:p w:rsidR="00CE60D4" w:rsidRDefault="00CE60D4" w:rsidP="00E75446">
      <w:pPr>
        <w:pBdr>
          <w:bottom w:val="single" w:sz="12" w:space="1" w:color="auto"/>
        </w:pBdr>
        <w:rPr>
          <w:rFonts w:ascii="Times New Roman" w:hAnsi="Times New Roman" w:cs="Times New Roman"/>
          <w:sz w:val="24"/>
          <w:szCs w:val="24"/>
        </w:rPr>
      </w:pPr>
    </w:p>
    <w:p w:rsidR="007672F1" w:rsidRPr="00442BA4" w:rsidRDefault="007672F1" w:rsidP="007672F1">
      <w:pPr>
        <w:spacing w:before="115" w:after="0" w:line="240" w:lineRule="auto"/>
        <w:textAlignment w:val="baseline"/>
        <w:rPr>
          <w:rFonts w:ascii="Times New Roman" w:eastAsia="Times New Roman" w:hAnsi="Times New Roman" w:cs="Times New Roman"/>
          <w:sz w:val="24"/>
          <w:szCs w:val="24"/>
          <w:u w:val="single"/>
        </w:rPr>
      </w:pPr>
      <w:r w:rsidRPr="00442BA4">
        <w:rPr>
          <w:rFonts w:ascii="Times New Roman" w:eastAsiaTheme="minorEastAsia" w:hAnsi="Times New Roman" w:cs="Times New Roman"/>
          <w:kern w:val="24"/>
          <w:sz w:val="24"/>
          <w:szCs w:val="24"/>
          <w:u w:val="single"/>
        </w:rPr>
        <w:t xml:space="preserve">Example </w:t>
      </w:r>
      <w:r w:rsidR="008216DC" w:rsidRPr="00442BA4">
        <w:rPr>
          <w:rFonts w:ascii="Times New Roman" w:eastAsiaTheme="minorEastAsia" w:hAnsi="Times New Roman" w:cs="Times New Roman"/>
          <w:kern w:val="24"/>
          <w:sz w:val="24"/>
          <w:szCs w:val="24"/>
          <w:u w:val="single"/>
        </w:rPr>
        <w:t>2</w:t>
      </w:r>
      <w:r w:rsidRPr="00442BA4">
        <w:rPr>
          <w:rFonts w:ascii="Times New Roman" w:eastAsiaTheme="minorEastAsia" w:hAnsi="Times New Roman" w:cs="Times New Roman"/>
          <w:kern w:val="24"/>
          <w:sz w:val="24"/>
          <w:szCs w:val="24"/>
          <w:u w:val="single"/>
        </w:rPr>
        <w:t>:</w:t>
      </w:r>
    </w:p>
    <w:p w:rsidR="007672F1" w:rsidRPr="00442BA4" w:rsidRDefault="007672F1" w:rsidP="007672F1">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On August 4, 2008, the Veteran files a claim for SC for depression.  The RO denied SC for depression and the Veteran filed a NOD</w:t>
      </w:r>
      <w:r w:rsidR="008216DC" w:rsidRPr="00442BA4">
        <w:rPr>
          <w:rFonts w:ascii="Times New Roman" w:eastAsiaTheme="minorEastAsia" w:hAnsi="Times New Roman" w:cs="Times New Roman"/>
          <w:kern w:val="24"/>
          <w:sz w:val="24"/>
          <w:szCs w:val="24"/>
        </w:rPr>
        <w:t>.  The Veteran submits a properly executed 21-22a and fee agreement assigning an attorney as his POA.</w:t>
      </w:r>
    </w:p>
    <w:p w:rsidR="007672F1" w:rsidRPr="00442BA4" w:rsidRDefault="007672F1" w:rsidP="007672F1">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While the appeal is pending, the Veteran submits evidence indicating that he has been unemployable due to depression since 2006</w:t>
      </w:r>
      <w:r w:rsidR="008216DC" w:rsidRPr="00442BA4">
        <w:rPr>
          <w:rFonts w:ascii="Times New Roman" w:eastAsiaTheme="minorEastAsia" w:hAnsi="Times New Roman" w:cs="Times New Roman"/>
          <w:kern w:val="24"/>
          <w:sz w:val="24"/>
          <w:szCs w:val="24"/>
        </w:rPr>
        <w:t>.  On the completed VA Form 21-8940, the Veteran indicates that depression is the disability that contributes to his unemployability.</w:t>
      </w:r>
    </w:p>
    <w:p w:rsidR="007672F1" w:rsidRPr="00442BA4" w:rsidRDefault="007672F1" w:rsidP="007672F1">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On appeal, a DRO awards SC for depression with a 70 percent rating and total disability based on IU effective August 4, 2008</w:t>
      </w:r>
      <w:r w:rsidR="008216DC" w:rsidRPr="00442BA4">
        <w:rPr>
          <w:rFonts w:ascii="Times New Roman" w:eastAsiaTheme="minorEastAsia" w:hAnsi="Times New Roman" w:cs="Times New Roman"/>
          <w:kern w:val="24"/>
          <w:sz w:val="24"/>
          <w:szCs w:val="24"/>
        </w:rPr>
        <w:t>.</w:t>
      </w:r>
    </w:p>
    <w:p w:rsidR="007672F1" w:rsidRPr="00442BA4" w:rsidRDefault="007672F1" w:rsidP="008216DC">
      <w:pPr>
        <w:spacing w:after="0" w:line="240" w:lineRule="auto"/>
        <w:contextualSpacing/>
        <w:textAlignment w:val="baseline"/>
        <w:rPr>
          <w:rFonts w:ascii="Times New Roman" w:eastAsiaTheme="minorEastAsia" w:hAnsi="Times New Roman" w:cs="Times New Roman"/>
          <w:kern w:val="24"/>
          <w:sz w:val="24"/>
          <w:szCs w:val="24"/>
        </w:rPr>
      </w:pPr>
    </w:p>
    <w:p w:rsidR="008216DC" w:rsidRDefault="008216DC" w:rsidP="00CE60D4">
      <w:pPr>
        <w:pStyle w:val="NormalWeb"/>
        <w:pBdr>
          <w:bottom w:val="single" w:sz="12" w:space="3" w:color="auto"/>
        </w:pBdr>
        <w:spacing w:after="0"/>
        <w:rPr>
          <w:rFonts w:eastAsiaTheme="minorEastAsia"/>
          <w:color w:val="000000" w:themeColor="text1"/>
          <w:kern w:val="24"/>
        </w:rPr>
      </w:pPr>
      <w:r w:rsidRPr="00CE60D4">
        <w:rPr>
          <w:b/>
          <w:u w:val="single"/>
        </w:rPr>
        <w:t>Answer</w:t>
      </w:r>
      <w:r w:rsidR="00CE60D4" w:rsidRPr="00CE60D4">
        <w:rPr>
          <w:b/>
          <w:u w:val="single"/>
        </w:rPr>
        <w:t xml:space="preserve"> 2</w:t>
      </w:r>
      <w:r w:rsidRPr="00CE60D4">
        <w:rPr>
          <w:b/>
          <w:u w:val="single"/>
        </w:rPr>
        <w:t>:</w:t>
      </w:r>
      <w:r w:rsidRPr="00485889">
        <w:t xml:space="preserve">  </w:t>
      </w:r>
      <w:r w:rsidRPr="00442BA4">
        <w:t xml:space="preserve">Attorney fees are payable in this example.  </w:t>
      </w:r>
      <w:r w:rsidRPr="00442BA4">
        <w:rPr>
          <w:rFonts w:eastAsiaTheme="minorEastAsia"/>
          <w:color w:val="000000" w:themeColor="text1"/>
          <w:kern w:val="24"/>
        </w:rPr>
        <w:t>Assuming the POA and fee agreement requirements are met, fees may be paid based on the award of the 70 percent and IU.  In this situation, IU is not a separate case, but rather an attempt to obtain the appropriate disability initial disability rating.</w:t>
      </w:r>
    </w:p>
    <w:p w:rsidR="002126D9" w:rsidRDefault="002126D9" w:rsidP="00CE60D4">
      <w:pPr>
        <w:pStyle w:val="NormalWeb"/>
        <w:pBdr>
          <w:bottom w:val="single" w:sz="12" w:space="3" w:color="auto"/>
        </w:pBdr>
        <w:spacing w:after="0"/>
        <w:rPr>
          <w:rFonts w:eastAsiaTheme="minorEastAsia"/>
          <w:color w:val="000000" w:themeColor="text1"/>
          <w:kern w:val="24"/>
        </w:rPr>
      </w:pPr>
    </w:p>
    <w:p w:rsidR="00CE60D4" w:rsidRDefault="00CE60D4">
      <w:pPr>
        <w:rPr>
          <w:rFonts w:ascii="Times New Roman" w:eastAsia="Times New Roman" w:hAnsi="Times New Roman" w:cs="Times New Roman"/>
          <w:sz w:val="24"/>
          <w:szCs w:val="24"/>
          <w:u w:val="single"/>
        </w:rPr>
      </w:pPr>
      <w:r>
        <w:rPr>
          <w:u w:val="single"/>
        </w:rPr>
        <w:br w:type="page"/>
      </w:r>
    </w:p>
    <w:p w:rsidR="008216DC" w:rsidRPr="00442BA4" w:rsidRDefault="008216DC" w:rsidP="008216DC">
      <w:pPr>
        <w:pStyle w:val="NormalWeb"/>
        <w:spacing w:after="0"/>
        <w:rPr>
          <w:u w:val="single"/>
        </w:rPr>
      </w:pPr>
      <w:r w:rsidRPr="00442BA4">
        <w:rPr>
          <w:u w:val="single"/>
        </w:rPr>
        <w:lastRenderedPageBreak/>
        <w:t>Example 3:</w:t>
      </w:r>
    </w:p>
    <w:p w:rsidR="008216DC" w:rsidRPr="00442BA4" w:rsidRDefault="008216DC" w:rsidP="008216DC">
      <w:pPr>
        <w:pStyle w:val="NormalWeb"/>
        <w:spacing w:after="0"/>
        <w:rPr>
          <w:u w:val="single"/>
        </w:rPr>
      </w:pPr>
    </w:p>
    <w:p w:rsidR="007672F1" w:rsidRPr="00442BA4" w:rsidRDefault="008216DC" w:rsidP="008216DC">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On February 13, 2010, the Veteran files a claim for increase in his SC PTSD.  The RO denied the claim for increase SC for PTSD and the Veteran filed a NOD with a properly executed 21-22a and fee agreement assigning an attorney as his POA.</w:t>
      </w:r>
    </w:p>
    <w:p w:rsidR="008216DC" w:rsidRPr="00442BA4" w:rsidRDefault="008216DC" w:rsidP="008216DC">
      <w:pPr>
        <w:numPr>
          <w:ilvl w:val="0"/>
          <w:numId w:val="19"/>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While the appeal is pending</w:t>
      </w:r>
      <w:r w:rsidR="0052003C">
        <w:rPr>
          <w:rFonts w:ascii="Times New Roman" w:eastAsiaTheme="minorEastAsia" w:hAnsi="Times New Roman" w:cs="Times New Roman"/>
          <w:kern w:val="24"/>
          <w:sz w:val="24"/>
          <w:szCs w:val="24"/>
        </w:rPr>
        <w:t xml:space="preserve"> </w:t>
      </w:r>
      <w:r w:rsidRPr="00442BA4">
        <w:rPr>
          <w:rFonts w:ascii="Times New Roman" w:eastAsiaTheme="minorEastAsia" w:hAnsi="Times New Roman" w:cs="Times New Roman"/>
          <w:kern w:val="24"/>
          <w:sz w:val="24"/>
          <w:szCs w:val="24"/>
        </w:rPr>
        <w:t>on July 6, 2012</w:t>
      </w:r>
      <w:r w:rsidR="00485889" w:rsidRPr="0052003C">
        <w:rPr>
          <w:rFonts w:ascii="Times New Roman" w:eastAsiaTheme="minorEastAsia" w:hAnsi="Times New Roman" w:cs="Times New Roman"/>
          <w:kern w:val="24"/>
          <w:sz w:val="24"/>
          <w:szCs w:val="24"/>
        </w:rPr>
        <w:t>,</w:t>
      </w:r>
      <w:r w:rsidRPr="00442BA4">
        <w:rPr>
          <w:rFonts w:ascii="Times New Roman" w:eastAsiaTheme="minorEastAsia" w:hAnsi="Times New Roman" w:cs="Times New Roman"/>
          <w:kern w:val="24"/>
          <w:sz w:val="24"/>
          <w:szCs w:val="24"/>
        </w:rPr>
        <w:t xml:space="preserve"> the Veteran submits evidence indicating that he has been unemployable due to his </w:t>
      </w:r>
      <w:r w:rsidR="00A7085C" w:rsidRPr="00442BA4">
        <w:rPr>
          <w:rFonts w:ascii="Times New Roman" w:eastAsiaTheme="minorEastAsia" w:hAnsi="Times New Roman" w:cs="Times New Roman"/>
          <w:kern w:val="24"/>
          <w:sz w:val="24"/>
          <w:szCs w:val="24"/>
        </w:rPr>
        <w:t>SC back</w:t>
      </w:r>
      <w:r w:rsidRPr="00442BA4">
        <w:rPr>
          <w:rFonts w:ascii="Times New Roman" w:eastAsiaTheme="minorEastAsia" w:hAnsi="Times New Roman" w:cs="Times New Roman"/>
          <w:kern w:val="24"/>
          <w:sz w:val="24"/>
          <w:szCs w:val="24"/>
        </w:rPr>
        <w:t xml:space="preserve"> and knee conditions since 2012.</w:t>
      </w:r>
    </w:p>
    <w:p w:rsidR="008216DC" w:rsidRPr="00442BA4" w:rsidRDefault="008216DC" w:rsidP="008216DC">
      <w:pPr>
        <w:numPr>
          <w:ilvl w:val="0"/>
          <w:numId w:val="19"/>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 xml:space="preserve">A </w:t>
      </w:r>
      <w:r w:rsidR="00A7085C" w:rsidRPr="00442BA4">
        <w:rPr>
          <w:rFonts w:ascii="Times New Roman" w:eastAsiaTheme="minorEastAsia" w:hAnsi="Times New Roman" w:cs="Times New Roman"/>
          <w:kern w:val="24"/>
          <w:sz w:val="24"/>
          <w:szCs w:val="24"/>
        </w:rPr>
        <w:t>RVSR awards</w:t>
      </w:r>
      <w:r w:rsidRPr="00442BA4">
        <w:rPr>
          <w:rFonts w:ascii="Times New Roman" w:eastAsiaTheme="minorEastAsia" w:hAnsi="Times New Roman" w:cs="Times New Roman"/>
          <w:kern w:val="24"/>
          <w:sz w:val="24"/>
          <w:szCs w:val="24"/>
        </w:rPr>
        <w:t xml:space="preserve"> an increase in the SC back and knee conditions with a total disability based on IU effective July 6, 2012.</w:t>
      </w:r>
    </w:p>
    <w:p w:rsidR="008216DC" w:rsidRPr="00442BA4" w:rsidRDefault="008216DC" w:rsidP="008216DC">
      <w:pPr>
        <w:spacing w:after="0" w:line="240" w:lineRule="auto"/>
        <w:contextualSpacing/>
        <w:textAlignment w:val="baseline"/>
        <w:rPr>
          <w:rFonts w:ascii="Times New Roman" w:eastAsiaTheme="minorEastAsia" w:hAnsi="Times New Roman" w:cs="Times New Roman"/>
          <w:kern w:val="24"/>
          <w:sz w:val="24"/>
          <w:szCs w:val="24"/>
        </w:rPr>
      </w:pPr>
    </w:p>
    <w:p w:rsidR="008216DC" w:rsidRDefault="008216DC" w:rsidP="008216DC">
      <w:pPr>
        <w:spacing w:after="0" w:line="240" w:lineRule="auto"/>
        <w:contextualSpacing/>
        <w:textAlignment w:val="baseline"/>
        <w:rPr>
          <w:rFonts w:ascii="Times New Roman" w:eastAsiaTheme="minorEastAsia" w:hAnsi="Times New Roman" w:cs="Times New Roman"/>
          <w:kern w:val="24"/>
          <w:sz w:val="24"/>
          <w:szCs w:val="24"/>
        </w:rPr>
      </w:pPr>
      <w:r w:rsidRPr="00CE60D4">
        <w:rPr>
          <w:rFonts w:ascii="Times New Roman" w:eastAsiaTheme="minorEastAsia" w:hAnsi="Times New Roman" w:cs="Times New Roman"/>
          <w:b/>
          <w:kern w:val="24"/>
          <w:sz w:val="24"/>
          <w:szCs w:val="24"/>
          <w:u w:val="single"/>
        </w:rPr>
        <w:t>Answer 3:</w:t>
      </w:r>
      <w:r w:rsidRPr="00442BA4">
        <w:rPr>
          <w:rFonts w:ascii="Times New Roman" w:eastAsiaTheme="minorEastAsia" w:hAnsi="Times New Roman" w:cs="Times New Roman"/>
          <w:kern w:val="24"/>
          <w:sz w:val="24"/>
          <w:szCs w:val="24"/>
        </w:rPr>
        <w:t xml:space="preserve">  Attorney fees are not payable in this example.  The </w:t>
      </w:r>
      <w:r w:rsidRPr="0052003C">
        <w:rPr>
          <w:rFonts w:ascii="Times New Roman" w:eastAsiaTheme="minorEastAsia" w:hAnsi="Times New Roman" w:cs="Times New Roman"/>
          <w:kern w:val="24"/>
          <w:sz w:val="24"/>
          <w:szCs w:val="24"/>
        </w:rPr>
        <w:t>issues of</w:t>
      </w:r>
      <w:r w:rsidR="00485889" w:rsidRPr="0052003C">
        <w:rPr>
          <w:rFonts w:ascii="Times New Roman" w:eastAsiaTheme="minorEastAsia" w:hAnsi="Times New Roman" w:cs="Times New Roman"/>
          <w:kern w:val="24"/>
          <w:sz w:val="24"/>
          <w:szCs w:val="24"/>
        </w:rPr>
        <w:t>:</w:t>
      </w:r>
      <w:r w:rsidRPr="0052003C">
        <w:rPr>
          <w:rFonts w:ascii="Times New Roman" w:eastAsiaTheme="minorEastAsia" w:hAnsi="Times New Roman" w:cs="Times New Roman"/>
          <w:kern w:val="24"/>
          <w:sz w:val="24"/>
          <w:szCs w:val="24"/>
        </w:rPr>
        <w:t xml:space="preserve"> back</w:t>
      </w:r>
      <w:r w:rsidRPr="00442BA4">
        <w:rPr>
          <w:rFonts w:ascii="Times New Roman" w:eastAsiaTheme="minorEastAsia" w:hAnsi="Times New Roman" w:cs="Times New Roman"/>
          <w:kern w:val="24"/>
          <w:sz w:val="24"/>
          <w:szCs w:val="24"/>
        </w:rPr>
        <w:t xml:space="preserve">, knee, and individual unemployability are not intertwined with the appeal issue of increase for SC in PTSD. </w:t>
      </w:r>
      <w:r w:rsidR="00AE7A08" w:rsidRPr="00442BA4">
        <w:rPr>
          <w:rFonts w:ascii="Times New Roman" w:eastAsiaTheme="minorEastAsia" w:hAnsi="Times New Roman" w:cs="Times New Roman"/>
          <w:kern w:val="24"/>
          <w:sz w:val="24"/>
          <w:szCs w:val="24"/>
        </w:rPr>
        <w:t>Therefore, the attorney fees would not be payable in this grant of IU.</w:t>
      </w:r>
      <w:r w:rsidRPr="00442BA4">
        <w:rPr>
          <w:rFonts w:ascii="Times New Roman" w:eastAsiaTheme="minorEastAsia" w:hAnsi="Times New Roman" w:cs="Times New Roman"/>
          <w:kern w:val="24"/>
          <w:sz w:val="24"/>
          <w:szCs w:val="24"/>
        </w:rPr>
        <w:t xml:space="preserve">  </w:t>
      </w:r>
    </w:p>
    <w:p w:rsidR="00CE60D4" w:rsidRDefault="00CE60D4" w:rsidP="008216DC">
      <w:pPr>
        <w:pBdr>
          <w:bottom w:val="single" w:sz="12" w:space="1" w:color="auto"/>
        </w:pBdr>
        <w:spacing w:after="0" w:line="240" w:lineRule="auto"/>
        <w:contextualSpacing/>
        <w:textAlignment w:val="baseline"/>
        <w:rPr>
          <w:rFonts w:ascii="Times New Roman" w:eastAsiaTheme="minorEastAsia" w:hAnsi="Times New Roman" w:cs="Times New Roman"/>
          <w:kern w:val="24"/>
          <w:sz w:val="24"/>
          <w:szCs w:val="24"/>
        </w:rPr>
      </w:pPr>
    </w:p>
    <w:p w:rsidR="0041201A" w:rsidRDefault="0041201A" w:rsidP="00CE60D4">
      <w:pPr>
        <w:spacing w:after="0" w:line="240" w:lineRule="auto"/>
        <w:contextualSpacing/>
        <w:textAlignment w:val="baseline"/>
        <w:rPr>
          <w:rFonts w:ascii="Times New Roman" w:eastAsia="Times New Roman" w:hAnsi="Times New Roman" w:cs="Times New Roman"/>
          <w:sz w:val="24"/>
          <w:szCs w:val="24"/>
          <w:u w:val="single"/>
        </w:rPr>
      </w:pPr>
    </w:p>
    <w:p w:rsidR="0041201A" w:rsidRPr="0002181A" w:rsidRDefault="0002181A" w:rsidP="0041201A">
      <w:pPr>
        <w:spacing w:after="0" w:line="240" w:lineRule="auto"/>
        <w:rPr>
          <w:rFonts w:ascii="Times New Roman" w:hAnsi="Times New Roman" w:cs="Times New Roman"/>
          <w:sz w:val="24"/>
          <w:szCs w:val="24"/>
          <w:u w:val="single"/>
        </w:rPr>
      </w:pPr>
      <w:r w:rsidRPr="0002181A">
        <w:rPr>
          <w:rFonts w:ascii="Times New Roman" w:hAnsi="Times New Roman" w:cs="Times New Roman"/>
          <w:sz w:val="24"/>
          <w:szCs w:val="24"/>
          <w:u w:val="single"/>
        </w:rPr>
        <w:t>Example</w:t>
      </w:r>
      <w:r w:rsidR="0041201A" w:rsidRPr="0002181A">
        <w:rPr>
          <w:rFonts w:ascii="Times New Roman" w:hAnsi="Times New Roman" w:cs="Times New Roman"/>
          <w:sz w:val="24"/>
          <w:szCs w:val="24"/>
          <w:u w:val="single"/>
        </w:rPr>
        <w:t xml:space="preserve"> 4</w:t>
      </w:r>
    </w:p>
    <w:p w:rsidR="0041201A" w:rsidRDefault="0041201A" w:rsidP="0002181A">
      <w:pPr>
        <w:spacing w:after="0" w:line="240" w:lineRule="auto"/>
        <w:rPr>
          <w:rFonts w:ascii="Arial" w:hAnsi="Arial" w:cs="Arial"/>
          <w:sz w:val="24"/>
          <w:szCs w:val="24"/>
        </w:rPr>
      </w:pPr>
    </w:p>
    <w:p w:rsidR="0002181A" w:rsidRPr="00442BA4" w:rsidRDefault="0002181A" w:rsidP="0002181A">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 xml:space="preserve">On February </w:t>
      </w:r>
      <w:r>
        <w:rPr>
          <w:rFonts w:ascii="Times New Roman" w:eastAsiaTheme="minorEastAsia" w:hAnsi="Times New Roman" w:cs="Times New Roman"/>
          <w:kern w:val="24"/>
          <w:sz w:val="24"/>
          <w:szCs w:val="24"/>
        </w:rPr>
        <w:t>2</w:t>
      </w:r>
      <w:r w:rsidRPr="00442BA4">
        <w:rPr>
          <w:rFonts w:ascii="Times New Roman" w:eastAsiaTheme="minorEastAsia" w:hAnsi="Times New Roman" w:cs="Times New Roman"/>
          <w:kern w:val="24"/>
          <w:sz w:val="24"/>
          <w:szCs w:val="24"/>
        </w:rPr>
        <w:t>3, 201</w:t>
      </w:r>
      <w:r>
        <w:rPr>
          <w:rFonts w:ascii="Times New Roman" w:eastAsiaTheme="minorEastAsia" w:hAnsi="Times New Roman" w:cs="Times New Roman"/>
          <w:kern w:val="24"/>
          <w:sz w:val="24"/>
          <w:szCs w:val="24"/>
        </w:rPr>
        <w:t>2</w:t>
      </w:r>
      <w:r w:rsidRPr="00442BA4">
        <w:rPr>
          <w:rFonts w:ascii="Times New Roman" w:eastAsiaTheme="minorEastAsia" w:hAnsi="Times New Roman" w:cs="Times New Roman"/>
          <w:kern w:val="24"/>
          <w:sz w:val="24"/>
          <w:szCs w:val="24"/>
        </w:rPr>
        <w:t xml:space="preserve"> the Veteran files a claim for increase in his SC </w:t>
      </w:r>
      <w:r>
        <w:rPr>
          <w:rFonts w:ascii="Times New Roman" w:eastAsiaTheme="minorEastAsia" w:hAnsi="Times New Roman" w:cs="Times New Roman"/>
          <w:kern w:val="24"/>
          <w:sz w:val="24"/>
          <w:szCs w:val="24"/>
        </w:rPr>
        <w:t>Diabetes</w:t>
      </w:r>
      <w:r w:rsidRPr="00442BA4">
        <w:rPr>
          <w:rFonts w:ascii="Times New Roman" w:eastAsiaTheme="minorEastAsia" w:hAnsi="Times New Roman" w:cs="Times New Roman"/>
          <w:kern w:val="24"/>
          <w:sz w:val="24"/>
          <w:szCs w:val="24"/>
        </w:rPr>
        <w:t xml:space="preserve">.  The RO denied the claim for increase SC for </w:t>
      </w:r>
      <w:r>
        <w:rPr>
          <w:rFonts w:ascii="Times New Roman" w:eastAsiaTheme="minorEastAsia" w:hAnsi="Times New Roman" w:cs="Times New Roman"/>
          <w:kern w:val="24"/>
          <w:sz w:val="24"/>
          <w:szCs w:val="24"/>
        </w:rPr>
        <w:t>Diabetes</w:t>
      </w:r>
      <w:r w:rsidRPr="00442BA4">
        <w:rPr>
          <w:rFonts w:ascii="Times New Roman" w:eastAsiaTheme="minorEastAsia" w:hAnsi="Times New Roman" w:cs="Times New Roman"/>
          <w:kern w:val="24"/>
          <w:sz w:val="24"/>
          <w:szCs w:val="24"/>
        </w:rPr>
        <w:t xml:space="preserve"> and the Veteran filed a NOD with a properly executed 21-22a and fee agreement assigning an attorney as his POA.</w:t>
      </w:r>
    </w:p>
    <w:p w:rsidR="0002181A" w:rsidRPr="00442BA4" w:rsidRDefault="0002181A" w:rsidP="0002181A">
      <w:pPr>
        <w:numPr>
          <w:ilvl w:val="0"/>
          <w:numId w:val="19"/>
        </w:numPr>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 xml:space="preserve">During the VA examination for diabetes the doctor diagnosis peripheral neuropathy of the lower extremity and erectile dysfunction as a complication of diabetes. </w:t>
      </w:r>
    </w:p>
    <w:p w:rsidR="0002181A" w:rsidRPr="0002181A" w:rsidRDefault="0002181A" w:rsidP="0002181A">
      <w:pPr>
        <w:numPr>
          <w:ilvl w:val="0"/>
          <w:numId w:val="19"/>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 xml:space="preserve">A </w:t>
      </w:r>
      <w:r>
        <w:rPr>
          <w:rFonts w:ascii="Times New Roman" w:eastAsiaTheme="minorEastAsia" w:hAnsi="Times New Roman" w:cs="Times New Roman"/>
          <w:kern w:val="24"/>
          <w:sz w:val="24"/>
          <w:szCs w:val="24"/>
        </w:rPr>
        <w:t>DRO</w:t>
      </w:r>
      <w:r w:rsidRPr="00442BA4">
        <w:rPr>
          <w:rFonts w:ascii="Times New Roman" w:eastAsiaTheme="minorEastAsia" w:hAnsi="Times New Roman" w:cs="Times New Roman"/>
          <w:kern w:val="24"/>
          <w:sz w:val="24"/>
          <w:szCs w:val="24"/>
        </w:rPr>
        <w:t xml:space="preserve"> awards an increase in the SC </w:t>
      </w:r>
      <w:r>
        <w:rPr>
          <w:rFonts w:ascii="Times New Roman" w:eastAsiaTheme="minorEastAsia" w:hAnsi="Times New Roman" w:cs="Times New Roman"/>
          <w:kern w:val="24"/>
          <w:sz w:val="24"/>
          <w:szCs w:val="24"/>
        </w:rPr>
        <w:t>diabetes, SC for peripheral neuropathy of lower extremities, and SMC for erectile dysfunction.</w:t>
      </w:r>
    </w:p>
    <w:p w:rsidR="0002181A" w:rsidRPr="0002181A" w:rsidRDefault="0002181A" w:rsidP="0002181A">
      <w:pPr>
        <w:spacing w:after="0" w:line="240" w:lineRule="auto"/>
        <w:contextualSpacing/>
        <w:textAlignment w:val="baseline"/>
        <w:rPr>
          <w:rFonts w:ascii="Times New Roman" w:eastAsia="Times New Roman" w:hAnsi="Times New Roman" w:cs="Times New Roman"/>
          <w:sz w:val="24"/>
          <w:szCs w:val="24"/>
        </w:rPr>
      </w:pPr>
    </w:p>
    <w:p w:rsidR="0002181A" w:rsidRDefault="0002181A" w:rsidP="0002181A">
      <w:pPr>
        <w:spacing w:after="0" w:line="240" w:lineRule="auto"/>
        <w:contextualSpacing/>
        <w:textAlignment w:val="baseline"/>
        <w:rPr>
          <w:rFonts w:ascii="Times New Roman" w:hAnsi="Times New Roman" w:cs="Times New Roman"/>
          <w:sz w:val="24"/>
          <w:szCs w:val="24"/>
        </w:rPr>
      </w:pPr>
      <w:r w:rsidRPr="00CE60D4">
        <w:rPr>
          <w:rFonts w:ascii="Times New Roman" w:eastAsiaTheme="minorEastAsia" w:hAnsi="Times New Roman" w:cs="Times New Roman"/>
          <w:b/>
          <w:kern w:val="24"/>
          <w:sz w:val="24"/>
          <w:szCs w:val="24"/>
          <w:u w:val="single"/>
        </w:rPr>
        <w:t>Answer 4:</w:t>
      </w:r>
      <w:r w:rsidRPr="00442BA4">
        <w:rPr>
          <w:rFonts w:ascii="Times New Roman" w:eastAsiaTheme="minorEastAsia" w:hAnsi="Times New Roman" w:cs="Times New Roman"/>
          <w:kern w:val="24"/>
          <w:sz w:val="24"/>
          <w:szCs w:val="24"/>
        </w:rPr>
        <w:t xml:space="preserve"> </w:t>
      </w:r>
      <w:r>
        <w:rPr>
          <w:rFonts w:ascii="Times New Roman" w:eastAsiaTheme="minorEastAsia" w:hAnsi="Times New Roman" w:cs="Times New Roman"/>
          <w:kern w:val="24"/>
          <w:sz w:val="24"/>
          <w:szCs w:val="24"/>
        </w:rPr>
        <w:t>Attorney fees are payable from the retroactive pay for all of these conditions.  D</w:t>
      </w:r>
      <w:r w:rsidR="00B240B0" w:rsidRPr="0002181A">
        <w:rPr>
          <w:rFonts w:ascii="Times New Roman" w:hAnsi="Times New Roman" w:cs="Times New Roman"/>
          <w:sz w:val="24"/>
          <w:szCs w:val="24"/>
        </w:rPr>
        <w:t xml:space="preserve">iabetic complications may involve various body systems. In determining whether to address a disability in a rating decision as associated with diabetes mellitus, consider whether the disability is a residual or a manifestation of the diabetes mellitus or whether it represents a distinct diagnostic entity. Since diabetic complications refer to residuals of diabetes mellitus, there is no need to obtain a specific claim. It is presumed that diabetic complications are a progression of the disease. </w:t>
      </w:r>
      <w:proofErr w:type="gramStart"/>
      <w:r w:rsidR="00B240B0" w:rsidRPr="0002181A">
        <w:rPr>
          <w:rFonts w:ascii="Times New Roman" w:hAnsi="Times New Roman" w:cs="Times New Roman"/>
          <w:sz w:val="24"/>
          <w:szCs w:val="24"/>
        </w:rPr>
        <w:t>(M21-1 III.iv.4.F.2.a.</w:t>
      </w:r>
      <w:proofErr w:type="gramEnd"/>
      <w:r w:rsidR="00B240B0" w:rsidRPr="0002181A">
        <w:rPr>
          <w:rFonts w:ascii="Times New Roman" w:hAnsi="Times New Roman" w:cs="Times New Roman"/>
          <w:sz w:val="24"/>
          <w:szCs w:val="24"/>
        </w:rPr>
        <w:t xml:space="preserve"> Scope of Complications of Diabetes Mellitus) </w:t>
      </w:r>
      <w:proofErr w:type="gramStart"/>
      <w:r w:rsidR="00B240B0" w:rsidRPr="0002181A">
        <w:rPr>
          <w:rFonts w:ascii="Times New Roman" w:hAnsi="Times New Roman" w:cs="Times New Roman"/>
          <w:sz w:val="24"/>
          <w:szCs w:val="24"/>
        </w:rPr>
        <w:t>So</w:t>
      </w:r>
      <w:proofErr w:type="gramEnd"/>
      <w:r w:rsidR="00B240B0" w:rsidRPr="0002181A">
        <w:rPr>
          <w:rFonts w:ascii="Times New Roman" w:hAnsi="Times New Roman" w:cs="Times New Roman"/>
          <w:sz w:val="24"/>
          <w:szCs w:val="24"/>
        </w:rPr>
        <w:t xml:space="preserve"> in this example, attorney are payable because the complications are progression of the diabetes mellitus; which are covered under this fee agreement. </w:t>
      </w:r>
    </w:p>
    <w:p w:rsidR="0002181A" w:rsidRDefault="0002181A" w:rsidP="0002181A">
      <w:pPr>
        <w:pBdr>
          <w:bottom w:val="single" w:sz="12" w:space="1" w:color="auto"/>
        </w:pBdr>
        <w:spacing w:after="0" w:line="240" w:lineRule="auto"/>
        <w:contextualSpacing/>
        <w:textAlignment w:val="baseline"/>
        <w:rPr>
          <w:rFonts w:ascii="Times New Roman" w:hAnsi="Times New Roman" w:cs="Times New Roman"/>
          <w:sz w:val="24"/>
          <w:szCs w:val="24"/>
        </w:rPr>
      </w:pPr>
    </w:p>
    <w:p w:rsidR="002126D9" w:rsidRDefault="002126D9" w:rsidP="0002181A">
      <w:pPr>
        <w:spacing w:after="0" w:line="240" w:lineRule="auto"/>
        <w:contextualSpacing/>
        <w:textAlignment w:val="baseline"/>
        <w:rPr>
          <w:rFonts w:ascii="Times New Roman" w:hAnsi="Times New Roman" w:cs="Times New Roman"/>
          <w:sz w:val="24"/>
          <w:szCs w:val="24"/>
        </w:rPr>
      </w:pPr>
    </w:p>
    <w:p w:rsidR="00B240B0" w:rsidRPr="0002181A" w:rsidRDefault="00B240B0" w:rsidP="0002181A">
      <w:pPr>
        <w:spacing w:after="0" w:line="240" w:lineRule="auto"/>
        <w:contextualSpacing/>
        <w:textAlignment w:val="baseline"/>
        <w:rPr>
          <w:rFonts w:ascii="Times New Roman" w:hAnsi="Times New Roman" w:cs="Times New Roman"/>
          <w:sz w:val="24"/>
          <w:szCs w:val="24"/>
        </w:rPr>
      </w:pPr>
      <w:r w:rsidRPr="0002181A">
        <w:rPr>
          <w:rFonts w:ascii="Times New Roman" w:hAnsi="Times New Roman" w:cs="Times New Roman"/>
          <w:sz w:val="24"/>
          <w:szCs w:val="24"/>
        </w:rPr>
        <w:t xml:space="preserve"> </w:t>
      </w:r>
    </w:p>
    <w:p w:rsidR="00CE60D4" w:rsidRDefault="00CE60D4">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2181A" w:rsidRDefault="0002181A" w:rsidP="0002181A">
      <w:pPr>
        <w:spacing w:after="0" w:line="240" w:lineRule="auto"/>
        <w:rPr>
          <w:rFonts w:ascii="Times New Roman" w:hAnsi="Times New Roman" w:cs="Times New Roman"/>
          <w:sz w:val="24"/>
          <w:szCs w:val="24"/>
          <w:u w:val="single"/>
        </w:rPr>
      </w:pPr>
      <w:r w:rsidRPr="0002181A">
        <w:rPr>
          <w:rFonts w:ascii="Times New Roman" w:hAnsi="Times New Roman" w:cs="Times New Roman"/>
          <w:sz w:val="24"/>
          <w:szCs w:val="24"/>
          <w:u w:val="single"/>
        </w:rPr>
        <w:lastRenderedPageBreak/>
        <w:t xml:space="preserve">Example </w:t>
      </w:r>
      <w:r w:rsidR="00DC0075">
        <w:rPr>
          <w:rFonts w:ascii="Times New Roman" w:hAnsi="Times New Roman" w:cs="Times New Roman"/>
          <w:sz w:val="24"/>
          <w:szCs w:val="24"/>
          <w:u w:val="single"/>
        </w:rPr>
        <w:t>5</w:t>
      </w:r>
    </w:p>
    <w:p w:rsidR="0002181A" w:rsidRPr="00442BA4" w:rsidRDefault="0002181A" w:rsidP="0002181A">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 xml:space="preserve">On </w:t>
      </w:r>
      <w:r>
        <w:rPr>
          <w:rFonts w:ascii="Times New Roman" w:eastAsiaTheme="minorEastAsia" w:hAnsi="Times New Roman" w:cs="Times New Roman"/>
          <w:kern w:val="24"/>
          <w:sz w:val="24"/>
          <w:szCs w:val="24"/>
        </w:rPr>
        <w:t>July 6, 2013</w:t>
      </w:r>
      <w:r w:rsidRPr="00442BA4">
        <w:rPr>
          <w:rFonts w:ascii="Times New Roman" w:eastAsiaTheme="minorEastAsia" w:hAnsi="Times New Roman" w:cs="Times New Roman"/>
          <w:kern w:val="24"/>
          <w:sz w:val="24"/>
          <w:szCs w:val="24"/>
        </w:rPr>
        <w:t xml:space="preserve"> the Veteran files a claim for increase in his SC </w:t>
      </w:r>
      <w:r>
        <w:rPr>
          <w:rFonts w:ascii="Times New Roman" w:eastAsiaTheme="minorEastAsia" w:hAnsi="Times New Roman" w:cs="Times New Roman"/>
          <w:kern w:val="24"/>
          <w:sz w:val="24"/>
          <w:szCs w:val="24"/>
        </w:rPr>
        <w:t>right knee condition</w:t>
      </w:r>
      <w:r w:rsidRPr="00442BA4">
        <w:rPr>
          <w:rFonts w:ascii="Times New Roman" w:eastAsiaTheme="minorEastAsia" w:hAnsi="Times New Roman" w:cs="Times New Roman"/>
          <w:kern w:val="24"/>
          <w:sz w:val="24"/>
          <w:szCs w:val="24"/>
        </w:rPr>
        <w:t xml:space="preserve">.  The RO denied the claim for increase SC for </w:t>
      </w:r>
      <w:r>
        <w:rPr>
          <w:rFonts w:ascii="Times New Roman" w:eastAsiaTheme="minorEastAsia" w:hAnsi="Times New Roman" w:cs="Times New Roman"/>
          <w:kern w:val="24"/>
          <w:sz w:val="24"/>
          <w:szCs w:val="24"/>
        </w:rPr>
        <w:t xml:space="preserve">right knee </w:t>
      </w:r>
      <w:r w:rsidRPr="00442BA4">
        <w:rPr>
          <w:rFonts w:ascii="Times New Roman" w:eastAsiaTheme="minorEastAsia" w:hAnsi="Times New Roman" w:cs="Times New Roman"/>
          <w:kern w:val="24"/>
          <w:sz w:val="24"/>
          <w:szCs w:val="24"/>
        </w:rPr>
        <w:t>and the Veteran filed a NOD with a properly executed 21-22a and fee agreement assigning an attorney as his POA.</w:t>
      </w:r>
    </w:p>
    <w:p w:rsidR="0002181A" w:rsidRPr="00442BA4" w:rsidRDefault="00DC0075" w:rsidP="0002181A">
      <w:pPr>
        <w:numPr>
          <w:ilvl w:val="0"/>
          <w:numId w:val="19"/>
        </w:numPr>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On February 12, 2015 the veteran submits a claim for SC for his left knee and back secondary to his SC right knee.</w:t>
      </w:r>
    </w:p>
    <w:p w:rsidR="0002181A" w:rsidRPr="00DC0075" w:rsidRDefault="0002181A" w:rsidP="0002181A">
      <w:pPr>
        <w:numPr>
          <w:ilvl w:val="0"/>
          <w:numId w:val="19"/>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 xml:space="preserve">A </w:t>
      </w:r>
      <w:r w:rsidR="00DC0075">
        <w:rPr>
          <w:rFonts w:ascii="Times New Roman" w:eastAsiaTheme="minorEastAsia" w:hAnsi="Times New Roman" w:cs="Times New Roman"/>
          <w:kern w:val="24"/>
          <w:sz w:val="24"/>
          <w:szCs w:val="24"/>
        </w:rPr>
        <w:t>RVSR</w:t>
      </w:r>
      <w:r w:rsidRPr="00442BA4">
        <w:rPr>
          <w:rFonts w:ascii="Times New Roman" w:eastAsiaTheme="minorEastAsia" w:hAnsi="Times New Roman" w:cs="Times New Roman"/>
          <w:kern w:val="24"/>
          <w:sz w:val="24"/>
          <w:szCs w:val="24"/>
        </w:rPr>
        <w:t xml:space="preserve"> awards</w:t>
      </w:r>
      <w:r w:rsidR="00DC0075">
        <w:rPr>
          <w:rFonts w:ascii="Times New Roman" w:eastAsiaTheme="minorEastAsia" w:hAnsi="Times New Roman" w:cs="Times New Roman"/>
          <w:kern w:val="24"/>
          <w:sz w:val="24"/>
          <w:szCs w:val="24"/>
        </w:rPr>
        <w:t xml:space="preserve"> </w:t>
      </w:r>
      <w:r w:rsidRPr="00442BA4">
        <w:rPr>
          <w:rFonts w:ascii="Times New Roman" w:eastAsiaTheme="minorEastAsia" w:hAnsi="Times New Roman" w:cs="Times New Roman"/>
          <w:kern w:val="24"/>
          <w:sz w:val="24"/>
          <w:szCs w:val="24"/>
        </w:rPr>
        <w:t xml:space="preserve">SC </w:t>
      </w:r>
      <w:r w:rsidR="00DC0075">
        <w:rPr>
          <w:rFonts w:ascii="Times New Roman" w:eastAsiaTheme="minorEastAsia" w:hAnsi="Times New Roman" w:cs="Times New Roman"/>
          <w:kern w:val="24"/>
          <w:sz w:val="24"/>
          <w:szCs w:val="24"/>
        </w:rPr>
        <w:t>for left knee and back secondary to the right knee condition. The increase in SC for the right knee is s</w:t>
      </w:r>
      <w:r w:rsidR="00C930B2">
        <w:rPr>
          <w:rFonts w:ascii="Times New Roman" w:eastAsiaTheme="minorEastAsia" w:hAnsi="Times New Roman" w:cs="Times New Roman"/>
          <w:kern w:val="24"/>
          <w:sz w:val="24"/>
          <w:szCs w:val="24"/>
        </w:rPr>
        <w:t>till under the appeals process.</w:t>
      </w:r>
    </w:p>
    <w:p w:rsidR="00DC0075" w:rsidRPr="0002181A" w:rsidRDefault="00DC0075" w:rsidP="00DC0075">
      <w:pPr>
        <w:spacing w:after="0" w:line="240" w:lineRule="auto"/>
        <w:contextualSpacing/>
        <w:textAlignment w:val="baseline"/>
        <w:rPr>
          <w:rFonts w:ascii="Times New Roman" w:eastAsia="Times New Roman" w:hAnsi="Times New Roman" w:cs="Times New Roman"/>
          <w:sz w:val="24"/>
          <w:szCs w:val="24"/>
        </w:rPr>
      </w:pPr>
    </w:p>
    <w:p w:rsidR="00DC0075" w:rsidRDefault="00DC0075" w:rsidP="00DC0075">
      <w:pPr>
        <w:spacing w:after="0" w:line="240" w:lineRule="auto"/>
        <w:contextualSpacing/>
        <w:textAlignment w:val="baseline"/>
        <w:rPr>
          <w:rFonts w:ascii="Times New Roman" w:eastAsiaTheme="minorEastAsia" w:hAnsi="Times New Roman" w:cs="Times New Roman"/>
          <w:kern w:val="24"/>
          <w:sz w:val="24"/>
          <w:szCs w:val="24"/>
        </w:rPr>
      </w:pPr>
      <w:r w:rsidRPr="00CE60D4">
        <w:rPr>
          <w:rFonts w:ascii="Times New Roman" w:eastAsiaTheme="minorEastAsia" w:hAnsi="Times New Roman" w:cs="Times New Roman"/>
          <w:b/>
          <w:kern w:val="24"/>
          <w:sz w:val="24"/>
          <w:szCs w:val="24"/>
          <w:u w:val="single"/>
        </w:rPr>
        <w:t>Answer 5:</w:t>
      </w:r>
      <w:r w:rsidRPr="00442BA4">
        <w:rPr>
          <w:rFonts w:ascii="Times New Roman" w:eastAsiaTheme="minorEastAsia" w:hAnsi="Times New Roman" w:cs="Times New Roman"/>
          <w:kern w:val="24"/>
          <w:sz w:val="24"/>
          <w:szCs w:val="24"/>
        </w:rPr>
        <w:t xml:space="preserve"> </w:t>
      </w:r>
      <w:r>
        <w:rPr>
          <w:rFonts w:ascii="Times New Roman" w:eastAsiaTheme="minorEastAsia" w:hAnsi="Times New Roman" w:cs="Times New Roman"/>
          <w:kern w:val="24"/>
          <w:sz w:val="24"/>
          <w:szCs w:val="24"/>
        </w:rPr>
        <w:t xml:space="preserve">Attorney fees are not payable for the grant of SC for left knee and back.  These conditions are granted secondary to SC for the right knee, but are not </w:t>
      </w:r>
      <w:r w:rsidR="00C930B2">
        <w:rPr>
          <w:rFonts w:ascii="Times New Roman" w:eastAsiaTheme="minorEastAsia" w:hAnsi="Times New Roman" w:cs="Times New Roman"/>
          <w:kern w:val="24"/>
          <w:sz w:val="24"/>
          <w:szCs w:val="24"/>
        </w:rPr>
        <w:t xml:space="preserve">directly related to the increase in SC </w:t>
      </w:r>
      <w:proofErr w:type="gramStart"/>
      <w:r w:rsidR="00C930B2">
        <w:rPr>
          <w:rFonts w:ascii="Times New Roman" w:eastAsiaTheme="minorEastAsia" w:hAnsi="Times New Roman" w:cs="Times New Roman"/>
          <w:kern w:val="24"/>
          <w:sz w:val="24"/>
          <w:szCs w:val="24"/>
        </w:rPr>
        <w:t>for  that</w:t>
      </w:r>
      <w:proofErr w:type="gramEnd"/>
      <w:r w:rsidR="00C930B2">
        <w:rPr>
          <w:rFonts w:ascii="Times New Roman" w:eastAsiaTheme="minorEastAsia" w:hAnsi="Times New Roman" w:cs="Times New Roman"/>
          <w:kern w:val="24"/>
          <w:sz w:val="24"/>
          <w:szCs w:val="24"/>
        </w:rPr>
        <w:t xml:space="preserve"> right knee.  The left knee and back could be granted as secondary regardless of the disability percentage assigned to the right knee.  Thee right knee remains the issue under the representation of the attorney fee agreement.</w:t>
      </w:r>
    </w:p>
    <w:p w:rsidR="00C930B2" w:rsidRDefault="00C930B2" w:rsidP="00DC0075">
      <w:pPr>
        <w:pBdr>
          <w:bottom w:val="single" w:sz="12" w:space="1" w:color="auto"/>
        </w:pBdr>
        <w:spacing w:after="0" w:line="240" w:lineRule="auto"/>
        <w:contextualSpacing/>
        <w:textAlignment w:val="baseline"/>
        <w:rPr>
          <w:rFonts w:ascii="Times New Roman" w:eastAsiaTheme="minorEastAsia" w:hAnsi="Times New Roman" w:cs="Times New Roman"/>
          <w:kern w:val="24"/>
          <w:sz w:val="24"/>
          <w:szCs w:val="24"/>
        </w:rPr>
      </w:pPr>
    </w:p>
    <w:p w:rsidR="00CE60D4" w:rsidRDefault="00CE60D4" w:rsidP="00DC0075">
      <w:pPr>
        <w:spacing w:after="0" w:line="240" w:lineRule="auto"/>
        <w:contextualSpacing/>
        <w:textAlignment w:val="baseline"/>
        <w:rPr>
          <w:rFonts w:ascii="Times New Roman" w:eastAsiaTheme="minorEastAsia" w:hAnsi="Times New Roman" w:cs="Times New Roman"/>
          <w:kern w:val="24"/>
          <w:sz w:val="24"/>
          <w:szCs w:val="24"/>
        </w:rPr>
      </w:pPr>
    </w:p>
    <w:p w:rsidR="00C930B2" w:rsidRDefault="00C930B2" w:rsidP="00C930B2">
      <w:pPr>
        <w:spacing w:after="0" w:line="240" w:lineRule="auto"/>
        <w:rPr>
          <w:rFonts w:ascii="Times New Roman" w:hAnsi="Times New Roman" w:cs="Times New Roman"/>
          <w:sz w:val="24"/>
          <w:szCs w:val="24"/>
          <w:u w:val="single"/>
        </w:rPr>
      </w:pPr>
      <w:r w:rsidRPr="0002181A">
        <w:rPr>
          <w:rFonts w:ascii="Times New Roman" w:hAnsi="Times New Roman" w:cs="Times New Roman"/>
          <w:sz w:val="24"/>
          <w:szCs w:val="24"/>
          <w:u w:val="single"/>
        </w:rPr>
        <w:t xml:space="preserve">Example </w:t>
      </w:r>
      <w:r>
        <w:rPr>
          <w:rFonts w:ascii="Times New Roman" w:hAnsi="Times New Roman" w:cs="Times New Roman"/>
          <w:sz w:val="24"/>
          <w:szCs w:val="24"/>
          <w:u w:val="single"/>
        </w:rPr>
        <w:t>6</w:t>
      </w:r>
    </w:p>
    <w:p w:rsidR="00C930B2" w:rsidRPr="00515A9C" w:rsidRDefault="00C930B2" w:rsidP="00C930B2">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 xml:space="preserve">On </w:t>
      </w:r>
      <w:r>
        <w:rPr>
          <w:rFonts w:ascii="Times New Roman" w:eastAsiaTheme="minorEastAsia" w:hAnsi="Times New Roman" w:cs="Times New Roman"/>
          <w:kern w:val="24"/>
          <w:sz w:val="24"/>
          <w:szCs w:val="24"/>
        </w:rPr>
        <w:t xml:space="preserve">July </w:t>
      </w:r>
      <w:r w:rsidR="00515A9C">
        <w:rPr>
          <w:rFonts w:ascii="Times New Roman" w:eastAsiaTheme="minorEastAsia" w:hAnsi="Times New Roman" w:cs="Times New Roman"/>
          <w:kern w:val="24"/>
          <w:sz w:val="24"/>
          <w:szCs w:val="24"/>
        </w:rPr>
        <w:t>1</w:t>
      </w:r>
      <w:r>
        <w:rPr>
          <w:rFonts w:ascii="Times New Roman" w:eastAsiaTheme="minorEastAsia" w:hAnsi="Times New Roman" w:cs="Times New Roman"/>
          <w:kern w:val="24"/>
          <w:sz w:val="24"/>
          <w:szCs w:val="24"/>
        </w:rPr>
        <w:t xml:space="preserve">, </w:t>
      </w:r>
      <w:r w:rsidR="00515A9C">
        <w:rPr>
          <w:rFonts w:ascii="Times New Roman" w:eastAsiaTheme="minorEastAsia" w:hAnsi="Times New Roman" w:cs="Times New Roman"/>
          <w:kern w:val="24"/>
          <w:sz w:val="24"/>
          <w:szCs w:val="24"/>
        </w:rPr>
        <w:t>1985</w:t>
      </w:r>
      <w:r w:rsidRPr="00442BA4">
        <w:rPr>
          <w:rFonts w:ascii="Times New Roman" w:eastAsiaTheme="minorEastAsia" w:hAnsi="Times New Roman" w:cs="Times New Roman"/>
          <w:kern w:val="24"/>
          <w:sz w:val="24"/>
          <w:szCs w:val="24"/>
        </w:rPr>
        <w:t xml:space="preserve"> the Veteran files a properly executed 21-22a and fee agreement assigning an attorney as his POA.</w:t>
      </w:r>
    </w:p>
    <w:p w:rsidR="00515A9C" w:rsidRPr="00BD4821" w:rsidRDefault="00515A9C" w:rsidP="00C930B2">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 xml:space="preserve">On November 15, 2013 the veteran submits 21-526EZ claiming SC for </w:t>
      </w:r>
      <w:r w:rsidR="00BD4821">
        <w:rPr>
          <w:rFonts w:ascii="Times New Roman" w:eastAsiaTheme="minorEastAsia" w:hAnsi="Times New Roman" w:cs="Times New Roman"/>
          <w:kern w:val="24"/>
          <w:sz w:val="24"/>
          <w:szCs w:val="24"/>
        </w:rPr>
        <w:t>hearing loss.  The claim is denied and the veteran submits a NOD.</w:t>
      </w:r>
    </w:p>
    <w:p w:rsidR="00BD4821" w:rsidRPr="00BD4821" w:rsidRDefault="00BD4821" w:rsidP="00C930B2">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On October 13, 2014 a DRO grants SC for hearing loss.</w:t>
      </w:r>
    </w:p>
    <w:p w:rsidR="00BD4821" w:rsidRDefault="00BD4821" w:rsidP="00BD4821">
      <w:pPr>
        <w:spacing w:after="0" w:line="240" w:lineRule="auto"/>
        <w:textAlignment w:val="baseline"/>
        <w:rPr>
          <w:rFonts w:ascii="Times New Roman" w:eastAsiaTheme="minorEastAsia" w:hAnsi="Times New Roman" w:cs="Times New Roman"/>
          <w:kern w:val="24"/>
          <w:sz w:val="24"/>
          <w:szCs w:val="24"/>
          <w:u w:val="single"/>
        </w:rPr>
      </w:pPr>
    </w:p>
    <w:p w:rsidR="00BD4821" w:rsidRDefault="00BD4821" w:rsidP="00BD4821">
      <w:pPr>
        <w:spacing w:after="0" w:line="240" w:lineRule="auto"/>
        <w:textAlignment w:val="baseline"/>
        <w:rPr>
          <w:rFonts w:ascii="Times New Roman" w:eastAsiaTheme="minorEastAsia" w:hAnsi="Times New Roman" w:cs="Times New Roman"/>
          <w:kern w:val="24"/>
          <w:sz w:val="24"/>
          <w:szCs w:val="24"/>
        </w:rPr>
      </w:pPr>
      <w:r w:rsidRPr="00CE60D4">
        <w:rPr>
          <w:rFonts w:ascii="Times New Roman" w:eastAsiaTheme="minorEastAsia" w:hAnsi="Times New Roman" w:cs="Times New Roman"/>
          <w:b/>
          <w:kern w:val="24"/>
          <w:sz w:val="24"/>
          <w:szCs w:val="24"/>
          <w:u w:val="single"/>
        </w:rPr>
        <w:t>Answer 6:</w:t>
      </w:r>
      <w:r w:rsidRPr="00BD4821">
        <w:rPr>
          <w:rFonts w:ascii="Times New Roman" w:eastAsiaTheme="minorEastAsia" w:hAnsi="Times New Roman" w:cs="Times New Roman"/>
          <w:kern w:val="24"/>
          <w:sz w:val="24"/>
          <w:szCs w:val="24"/>
        </w:rPr>
        <w:t xml:space="preserve"> Attorney fees are not payable </w:t>
      </w:r>
      <w:r>
        <w:rPr>
          <w:rFonts w:ascii="Times New Roman" w:eastAsiaTheme="minorEastAsia" w:hAnsi="Times New Roman" w:cs="Times New Roman"/>
          <w:kern w:val="24"/>
          <w:sz w:val="24"/>
          <w:szCs w:val="24"/>
        </w:rPr>
        <w:t>for this issue.  The fee agreement would be tied to a particular NOD.  No new fee agreement has been provided for the issue of hearing loss.  There was no NOD at the time of the original submission of a fee agreement and 21-22a.</w:t>
      </w:r>
    </w:p>
    <w:p w:rsidR="00BD4821" w:rsidRDefault="00BD4821" w:rsidP="00BD4821">
      <w:pPr>
        <w:pBdr>
          <w:bottom w:val="single" w:sz="12" w:space="1" w:color="auto"/>
        </w:pBdr>
        <w:spacing w:after="0" w:line="240" w:lineRule="auto"/>
        <w:textAlignment w:val="baseline"/>
        <w:rPr>
          <w:rFonts w:ascii="Times New Roman" w:eastAsiaTheme="minorEastAsia" w:hAnsi="Times New Roman" w:cs="Times New Roman"/>
          <w:kern w:val="24"/>
          <w:sz w:val="24"/>
          <w:szCs w:val="24"/>
        </w:rPr>
      </w:pPr>
    </w:p>
    <w:p w:rsidR="00CE60D4" w:rsidRPr="00BD4821" w:rsidRDefault="00CE60D4" w:rsidP="00BD4821">
      <w:pPr>
        <w:spacing w:after="0" w:line="240" w:lineRule="auto"/>
        <w:textAlignment w:val="baseline"/>
        <w:rPr>
          <w:rFonts w:ascii="Times New Roman" w:eastAsiaTheme="minorEastAsia" w:hAnsi="Times New Roman" w:cs="Times New Roman"/>
          <w:kern w:val="24"/>
          <w:sz w:val="24"/>
          <w:szCs w:val="24"/>
        </w:rPr>
      </w:pPr>
    </w:p>
    <w:p w:rsidR="00BD4821" w:rsidRDefault="00BD4821" w:rsidP="00BD4821">
      <w:pPr>
        <w:spacing w:after="0" w:line="240" w:lineRule="auto"/>
        <w:rPr>
          <w:rFonts w:ascii="Times New Roman" w:hAnsi="Times New Roman" w:cs="Times New Roman"/>
          <w:sz w:val="24"/>
          <w:szCs w:val="24"/>
          <w:u w:val="single"/>
        </w:rPr>
      </w:pPr>
      <w:r w:rsidRPr="0002181A">
        <w:rPr>
          <w:rFonts w:ascii="Times New Roman" w:hAnsi="Times New Roman" w:cs="Times New Roman"/>
          <w:sz w:val="24"/>
          <w:szCs w:val="24"/>
          <w:u w:val="single"/>
        </w:rPr>
        <w:t xml:space="preserve">Example </w:t>
      </w:r>
      <w:r>
        <w:rPr>
          <w:rFonts w:ascii="Times New Roman" w:hAnsi="Times New Roman" w:cs="Times New Roman"/>
          <w:sz w:val="24"/>
          <w:szCs w:val="24"/>
          <w:u w:val="single"/>
        </w:rPr>
        <w:t>7</w:t>
      </w:r>
    </w:p>
    <w:p w:rsidR="00BD4821" w:rsidRPr="00442BA4" w:rsidRDefault="00BD4821" w:rsidP="00BD4821">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 xml:space="preserve">On </w:t>
      </w:r>
      <w:r>
        <w:rPr>
          <w:rFonts w:ascii="Times New Roman" w:eastAsiaTheme="minorEastAsia" w:hAnsi="Times New Roman" w:cs="Times New Roman"/>
          <w:kern w:val="24"/>
          <w:sz w:val="24"/>
          <w:szCs w:val="24"/>
        </w:rPr>
        <w:t>August 12, 2010</w:t>
      </w:r>
      <w:r w:rsidRPr="00442BA4">
        <w:rPr>
          <w:rFonts w:ascii="Times New Roman" w:eastAsiaTheme="minorEastAsia" w:hAnsi="Times New Roman" w:cs="Times New Roman"/>
          <w:kern w:val="24"/>
          <w:sz w:val="24"/>
          <w:szCs w:val="24"/>
        </w:rPr>
        <w:t xml:space="preserve"> the Veteran files a claim for SC </w:t>
      </w:r>
      <w:r>
        <w:rPr>
          <w:rFonts w:ascii="Times New Roman" w:eastAsiaTheme="minorEastAsia" w:hAnsi="Times New Roman" w:cs="Times New Roman"/>
          <w:kern w:val="24"/>
          <w:sz w:val="24"/>
          <w:szCs w:val="24"/>
        </w:rPr>
        <w:t xml:space="preserve">prostate cancer.  The RO denied the claim for SC prostate cancer </w:t>
      </w:r>
      <w:r w:rsidRPr="00442BA4">
        <w:rPr>
          <w:rFonts w:ascii="Times New Roman" w:eastAsiaTheme="minorEastAsia" w:hAnsi="Times New Roman" w:cs="Times New Roman"/>
          <w:kern w:val="24"/>
          <w:sz w:val="24"/>
          <w:szCs w:val="24"/>
        </w:rPr>
        <w:t>and the Veteran filed a NOD with a properly executed 21-22a and fee agreement assigning an attorney as his POA.</w:t>
      </w:r>
    </w:p>
    <w:p w:rsidR="00BD4821" w:rsidRPr="00BD4821" w:rsidRDefault="00BD4821" w:rsidP="00BD4821">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On October 30, 2012 a DRO grants SC prostate cancer at 100%, SMC “k” for erectile dysfunction and SMC “s” for housebound.</w:t>
      </w:r>
    </w:p>
    <w:p w:rsidR="00BD4821" w:rsidRDefault="00BD4821" w:rsidP="00BD4821">
      <w:pPr>
        <w:spacing w:after="0" w:line="240" w:lineRule="auto"/>
        <w:textAlignment w:val="baseline"/>
        <w:rPr>
          <w:rFonts w:ascii="Times New Roman" w:eastAsiaTheme="minorEastAsia" w:hAnsi="Times New Roman" w:cs="Times New Roman"/>
          <w:kern w:val="24"/>
          <w:sz w:val="24"/>
          <w:szCs w:val="24"/>
          <w:u w:val="single"/>
        </w:rPr>
      </w:pPr>
    </w:p>
    <w:p w:rsidR="00BD4821" w:rsidRDefault="00BD4821" w:rsidP="00BD4821">
      <w:pPr>
        <w:spacing w:after="0" w:line="240" w:lineRule="auto"/>
        <w:textAlignment w:val="baseline"/>
        <w:rPr>
          <w:rFonts w:ascii="Times New Roman" w:eastAsiaTheme="minorEastAsia" w:hAnsi="Times New Roman" w:cs="Times New Roman"/>
          <w:kern w:val="24"/>
          <w:sz w:val="24"/>
          <w:szCs w:val="24"/>
        </w:rPr>
      </w:pPr>
      <w:r w:rsidRPr="00CE60D4">
        <w:rPr>
          <w:rFonts w:ascii="Times New Roman" w:eastAsiaTheme="minorEastAsia" w:hAnsi="Times New Roman" w:cs="Times New Roman"/>
          <w:b/>
          <w:kern w:val="24"/>
          <w:sz w:val="24"/>
          <w:szCs w:val="24"/>
          <w:u w:val="single"/>
        </w:rPr>
        <w:t>Answer 7:</w:t>
      </w:r>
      <w:r w:rsidRPr="00BD4821">
        <w:rPr>
          <w:rFonts w:ascii="Times New Roman" w:eastAsiaTheme="minorEastAsia" w:hAnsi="Times New Roman" w:cs="Times New Roman"/>
          <w:kern w:val="24"/>
          <w:sz w:val="24"/>
          <w:szCs w:val="24"/>
        </w:rPr>
        <w:t xml:space="preserve"> </w:t>
      </w:r>
      <w:r>
        <w:rPr>
          <w:rFonts w:ascii="Times New Roman" w:eastAsiaTheme="minorEastAsia" w:hAnsi="Times New Roman" w:cs="Times New Roman"/>
          <w:kern w:val="24"/>
          <w:sz w:val="24"/>
          <w:szCs w:val="24"/>
        </w:rPr>
        <w:t xml:space="preserve">Attorney fees are payable for this case.  The issues of SMC are intertwined with the grant of prostate cancer.  These conditions therefore, are included within the scope of </w:t>
      </w:r>
      <w:r w:rsidR="00511003">
        <w:rPr>
          <w:rFonts w:ascii="Times New Roman" w:eastAsiaTheme="minorEastAsia" w:hAnsi="Times New Roman" w:cs="Times New Roman"/>
          <w:kern w:val="24"/>
          <w:sz w:val="24"/>
          <w:szCs w:val="24"/>
        </w:rPr>
        <w:t>attorney fee agreement.</w:t>
      </w:r>
    </w:p>
    <w:p w:rsidR="00511003" w:rsidRDefault="00511003" w:rsidP="00BD4821">
      <w:pPr>
        <w:pBdr>
          <w:bottom w:val="single" w:sz="12" w:space="1" w:color="auto"/>
        </w:pBdr>
        <w:spacing w:after="0" w:line="240" w:lineRule="auto"/>
        <w:textAlignment w:val="baseline"/>
        <w:rPr>
          <w:rFonts w:ascii="Times New Roman" w:eastAsiaTheme="minorEastAsia" w:hAnsi="Times New Roman" w:cs="Times New Roman"/>
          <w:kern w:val="24"/>
          <w:sz w:val="24"/>
          <w:szCs w:val="24"/>
        </w:rPr>
      </w:pPr>
    </w:p>
    <w:p w:rsidR="00CE60D4" w:rsidRDefault="00CE60D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511003" w:rsidRPr="00511003" w:rsidRDefault="00511003" w:rsidP="00511003">
      <w:pPr>
        <w:spacing w:after="0" w:line="240" w:lineRule="auto"/>
        <w:contextualSpacing/>
        <w:textAlignment w:val="baseline"/>
        <w:rPr>
          <w:rFonts w:ascii="Times New Roman" w:eastAsia="Times New Roman" w:hAnsi="Times New Roman" w:cs="Times New Roman"/>
          <w:sz w:val="24"/>
          <w:szCs w:val="24"/>
          <w:u w:val="single"/>
        </w:rPr>
      </w:pPr>
      <w:r w:rsidRPr="00511003">
        <w:rPr>
          <w:rFonts w:ascii="Times New Roman" w:eastAsia="Times New Roman" w:hAnsi="Times New Roman" w:cs="Times New Roman"/>
          <w:sz w:val="24"/>
          <w:szCs w:val="24"/>
          <w:u w:val="single"/>
        </w:rPr>
        <w:lastRenderedPageBreak/>
        <w:t>Example 8</w:t>
      </w:r>
    </w:p>
    <w:p w:rsidR="00511003" w:rsidRPr="00442BA4" w:rsidRDefault="00511003" w:rsidP="00511003">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sidRPr="00442BA4">
        <w:rPr>
          <w:rFonts w:ascii="Times New Roman" w:eastAsiaTheme="minorEastAsia" w:hAnsi="Times New Roman" w:cs="Times New Roman"/>
          <w:kern w:val="24"/>
          <w:sz w:val="24"/>
          <w:szCs w:val="24"/>
        </w:rPr>
        <w:t xml:space="preserve">On </w:t>
      </w:r>
      <w:r>
        <w:rPr>
          <w:rFonts w:ascii="Times New Roman" w:eastAsiaTheme="minorEastAsia" w:hAnsi="Times New Roman" w:cs="Times New Roman"/>
          <w:kern w:val="24"/>
          <w:sz w:val="24"/>
          <w:szCs w:val="24"/>
        </w:rPr>
        <w:t xml:space="preserve">June 4, 2011 the Veteran files an increase </w:t>
      </w:r>
      <w:r w:rsidRPr="00442BA4">
        <w:rPr>
          <w:rFonts w:ascii="Times New Roman" w:eastAsiaTheme="minorEastAsia" w:hAnsi="Times New Roman" w:cs="Times New Roman"/>
          <w:kern w:val="24"/>
          <w:sz w:val="24"/>
          <w:szCs w:val="24"/>
        </w:rPr>
        <w:t xml:space="preserve">claim for SC </w:t>
      </w:r>
      <w:r>
        <w:rPr>
          <w:rFonts w:ascii="Times New Roman" w:eastAsiaTheme="minorEastAsia" w:hAnsi="Times New Roman" w:cs="Times New Roman"/>
          <w:kern w:val="24"/>
          <w:sz w:val="24"/>
          <w:szCs w:val="24"/>
        </w:rPr>
        <w:t xml:space="preserve">right knee.  The RO denied the </w:t>
      </w:r>
      <w:r w:rsidR="002E3709">
        <w:rPr>
          <w:rFonts w:ascii="Times New Roman" w:eastAsiaTheme="minorEastAsia" w:hAnsi="Times New Roman" w:cs="Times New Roman"/>
          <w:kern w:val="24"/>
          <w:sz w:val="24"/>
          <w:szCs w:val="24"/>
        </w:rPr>
        <w:t xml:space="preserve">increase </w:t>
      </w:r>
      <w:r>
        <w:rPr>
          <w:rFonts w:ascii="Times New Roman" w:eastAsiaTheme="minorEastAsia" w:hAnsi="Times New Roman" w:cs="Times New Roman"/>
          <w:kern w:val="24"/>
          <w:sz w:val="24"/>
          <w:szCs w:val="24"/>
        </w:rPr>
        <w:t xml:space="preserve">claim for SC </w:t>
      </w:r>
      <w:r w:rsidR="002E3709">
        <w:rPr>
          <w:rFonts w:ascii="Times New Roman" w:eastAsiaTheme="minorEastAsia" w:hAnsi="Times New Roman" w:cs="Times New Roman"/>
          <w:kern w:val="24"/>
          <w:sz w:val="24"/>
          <w:szCs w:val="24"/>
        </w:rPr>
        <w:t>right knee</w:t>
      </w:r>
      <w:r>
        <w:rPr>
          <w:rFonts w:ascii="Times New Roman" w:eastAsiaTheme="minorEastAsia" w:hAnsi="Times New Roman" w:cs="Times New Roman"/>
          <w:kern w:val="24"/>
          <w:sz w:val="24"/>
          <w:szCs w:val="24"/>
        </w:rPr>
        <w:t xml:space="preserve"> </w:t>
      </w:r>
      <w:r w:rsidRPr="00442BA4">
        <w:rPr>
          <w:rFonts w:ascii="Times New Roman" w:eastAsiaTheme="minorEastAsia" w:hAnsi="Times New Roman" w:cs="Times New Roman"/>
          <w:kern w:val="24"/>
          <w:sz w:val="24"/>
          <w:szCs w:val="24"/>
        </w:rPr>
        <w:t>and the Veteran filed a NOD with a properly executed 21-22a and fee agreement assigning an attorney as his POA.</w:t>
      </w:r>
    </w:p>
    <w:p w:rsidR="00511003" w:rsidRPr="00BD4821" w:rsidRDefault="00511003" w:rsidP="00511003">
      <w:pPr>
        <w:numPr>
          <w:ilvl w:val="0"/>
          <w:numId w:val="17"/>
        </w:numPr>
        <w:spacing w:after="0" w:line="240" w:lineRule="auto"/>
        <w:ind w:left="1440"/>
        <w:contextualSpacing/>
        <w:textAlignment w:val="baseline"/>
        <w:rPr>
          <w:rFonts w:ascii="Times New Roman" w:eastAsia="Times New Roman" w:hAnsi="Times New Roman" w:cs="Times New Roman"/>
          <w:sz w:val="24"/>
          <w:szCs w:val="24"/>
        </w:rPr>
      </w:pPr>
      <w:r>
        <w:rPr>
          <w:rFonts w:ascii="Times New Roman" w:eastAsiaTheme="minorEastAsia" w:hAnsi="Times New Roman" w:cs="Times New Roman"/>
          <w:kern w:val="24"/>
          <w:sz w:val="24"/>
          <w:szCs w:val="24"/>
        </w:rPr>
        <w:t xml:space="preserve">On March 15, 2012 a DRO grants SC </w:t>
      </w:r>
      <w:r w:rsidR="002E3709">
        <w:rPr>
          <w:rFonts w:ascii="Times New Roman" w:eastAsiaTheme="minorEastAsia" w:hAnsi="Times New Roman" w:cs="Times New Roman"/>
          <w:kern w:val="24"/>
          <w:sz w:val="24"/>
          <w:szCs w:val="24"/>
        </w:rPr>
        <w:t>on right knee for both extension and flexion; which, leads to an increase overall in the right knee percentage.</w:t>
      </w:r>
    </w:p>
    <w:p w:rsidR="00511003" w:rsidRDefault="00511003" w:rsidP="00511003">
      <w:pPr>
        <w:spacing w:after="0" w:line="240" w:lineRule="auto"/>
        <w:textAlignment w:val="baseline"/>
        <w:rPr>
          <w:rFonts w:ascii="Times New Roman" w:eastAsiaTheme="minorEastAsia" w:hAnsi="Times New Roman" w:cs="Times New Roman"/>
          <w:kern w:val="24"/>
          <w:sz w:val="24"/>
          <w:szCs w:val="24"/>
          <w:u w:val="single"/>
        </w:rPr>
      </w:pPr>
    </w:p>
    <w:p w:rsidR="00511003" w:rsidRDefault="00511003" w:rsidP="00511003">
      <w:pPr>
        <w:spacing w:after="0" w:line="240" w:lineRule="auto"/>
        <w:textAlignment w:val="baseline"/>
        <w:rPr>
          <w:rFonts w:ascii="Times New Roman" w:eastAsiaTheme="minorEastAsia" w:hAnsi="Times New Roman" w:cs="Times New Roman"/>
          <w:kern w:val="24"/>
          <w:sz w:val="24"/>
          <w:szCs w:val="24"/>
        </w:rPr>
      </w:pPr>
      <w:r w:rsidRPr="00CE60D4">
        <w:rPr>
          <w:rFonts w:ascii="Times New Roman" w:eastAsiaTheme="minorEastAsia" w:hAnsi="Times New Roman" w:cs="Times New Roman"/>
          <w:b/>
          <w:kern w:val="24"/>
          <w:sz w:val="24"/>
          <w:szCs w:val="24"/>
          <w:u w:val="single"/>
        </w:rPr>
        <w:t>Answer 8:</w:t>
      </w:r>
      <w:r w:rsidRPr="00BD4821">
        <w:rPr>
          <w:rFonts w:ascii="Times New Roman" w:eastAsiaTheme="minorEastAsia" w:hAnsi="Times New Roman" w:cs="Times New Roman"/>
          <w:kern w:val="24"/>
          <w:sz w:val="24"/>
          <w:szCs w:val="24"/>
        </w:rPr>
        <w:t xml:space="preserve"> </w:t>
      </w:r>
      <w:r>
        <w:rPr>
          <w:rFonts w:ascii="Times New Roman" w:eastAsiaTheme="minorEastAsia" w:hAnsi="Times New Roman" w:cs="Times New Roman"/>
          <w:kern w:val="24"/>
          <w:sz w:val="24"/>
          <w:szCs w:val="24"/>
        </w:rPr>
        <w:t xml:space="preserve">Attorney fees are payable for this case.  </w:t>
      </w:r>
      <w:r w:rsidR="002E3709">
        <w:rPr>
          <w:rFonts w:ascii="Times New Roman" w:eastAsiaTheme="minorEastAsia" w:hAnsi="Times New Roman" w:cs="Times New Roman"/>
          <w:kern w:val="24"/>
          <w:sz w:val="24"/>
          <w:szCs w:val="24"/>
        </w:rPr>
        <w:t>The Veteran filed an increase claim for SC right knee.  The DRO granted SC for both extension and flexion of the right knee.  This is an increase in the Veterans SC for right knee.</w:t>
      </w:r>
    </w:p>
    <w:p w:rsidR="00511003" w:rsidRPr="00CE60D4" w:rsidRDefault="00511003" w:rsidP="00BD4821">
      <w:pPr>
        <w:spacing w:after="0" w:line="240" w:lineRule="auto"/>
        <w:textAlignment w:val="baseline"/>
        <w:rPr>
          <w:rFonts w:ascii="Times New Roman" w:eastAsiaTheme="minorEastAsia" w:hAnsi="Times New Roman" w:cs="Times New Roman"/>
          <w:b/>
          <w:kern w:val="24"/>
          <w:sz w:val="24"/>
          <w:szCs w:val="24"/>
        </w:rPr>
      </w:pPr>
    </w:p>
    <w:p w:rsidR="00BD4821" w:rsidRPr="00442BA4" w:rsidRDefault="00BD4821" w:rsidP="00BD4821">
      <w:pPr>
        <w:spacing w:after="0" w:line="240" w:lineRule="auto"/>
        <w:contextualSpacing/>
        <w:textAlignment w:val="baseline"/>
        <w:rPr>
          <w:rFonts w:ascii="Times New Roman" w:eastAsia="Times New Roman" w:hAnsi="Times New Roman" w:cs="Times New Roman"/>
          <w:sz w:val="24"/>
          <w:szCs w:val="24"/>
        </w:rPr>
      </w:pPr>
    </w:p>
    <w:p w:rsidR="00C930B2" w:rsidRPr="0002181A" w:rsidRDefault="00C930B2" w:rsidP="00C930B2">
      <w:pPr>
        <w:spacing w:after="0" w:line="240" w:lineRule="auto"/>
        <w:contextualSpacing/>
        <w:textAlignment w:val="baseline"/>
        <w:rPr>
          <w:rFonts w:ascii="Times New Roman" w:eastAsia="Times New Roman" w:hAnsi="Times New Roman" w:cs="Times New Roman"/>
          <w:sz w:val="24"/>
          <w:szCs w:val="24"/>
        </w:rPr>
      </w:pPr>
    </w:p>
    <w:p w:rsidR="00C930B2" w:rsidRDefault="00C930B2" w:rsidP="00DC0075">
      <w:pPr>
        <w:spacing w:after="0" w:line="240" w:lineRule="auto"/>
        <w:contextualSpacing/>
        <w:textAlignment w:val="baseline"/>
        <w:rPr>
          <w:rFonts w:ascii="Times New Roman" w:hAnsi="Times New Roman" w:cs="Times New Roman"/>
          <w:sz w:val="24"/>
          <w:szCs w:val="24"/>
        </w:rPr>
      </w:pPr>
    </w:p>
    <w:p w:rsidR="0002181A" w:rsidRPr="0002181A" w:rsidRDefault="0002181A" w:rsidP="0002181A">
      <w:pPr>
        <w:spacing w:after="0" w:line="240" w:lineRule="auto"/>
        <w:rPr>
          <w:rFonts w:ascii="Times New Roman" w:hAnsi="Times New Roman" w:cs="Times New Roman"/>
          <w:sz w:val="24"/>
          <w:szCs w:val="24"/>
          <w:u w:val="single"/>
        </w:rPr>
      </w:pPr>
    </w:p>
    <w:p w:rsidR="008216DC" w:rsidRPr="00442BA4" w:rsidRDefault="008216DC" w:rsidP="0002181A">
      <w:pPr>
        <w:pStyle w:val="NormalWeb"/>
        <w:spacing w:after="0"/>
      </w:pPr>
    </w:p>
    <w:p w:rsidR="007672F1" w:rsidRPr="007672F1" w:rsidRDefault="007672F1" w:rsidP="008216DC">
      <w:pPr>
        <w:spacing w:after="0" w:line="240" w:lineRule="auto"/>
        <w:contextualSpacing/>
        <w:textAlignment w:val="baseline"/>
        <w:rPr>
          <w:rFonts w:ascii="Arial" w:eastAsia="Times New Roman" w:hAnsi="Arial" w:cs="Arial"/>
          <w:sz w:val="24"/>
          <w:szCs w:val="24"/>
        </w:rPr>
      </w:pPr>
    </w:p>
    <w:p w:rsidR="007672F1" w:rsidRPr="007672F1" w:rsidRDefault="007672F1" w:rsidP="00E75446">
      <w:pPr>
        <w:rPr>
          <w:rFonts w:ascii="Arial" w:hAnsi="Arial" w:cs="Arial"/>
          <w:sz w:val="24"/>
          <w:szCs w:val="24"/>
        </w:rPr>
      </w:pPr>
    </w:p>
    <w:sectPr w:rsidR="007672F1" w:rsidRPr="007672F1">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2D" w:rsidRDefault="00E8742D" w:rsidP="009C2924">
      <w:pPr>
        <w:spacing w:after="0" w:line="240" w:lineRule="auto"/>
      </w:pPr>
      <w:r>
        <w:separator/>
      </w:r>
    </w:p>
  </w:endnote>
  <w:endnote w:type="continuationSeparator" w:id="0">
    <w:p w:rsidR="00E8742D" w:rsidRDefault="00E8742D" w:rsidP="009C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rush Script MT">
    <w:altName w:val="Brush Script MT"/>
    <w:panose1 w:val="03060802040406070304"/>
    <w:charset w:val="00"/>
    <w:family w:val="script"/>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0D4" w:rsidRDefault="00CE6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60D4" w:rsidRDefault="00CE60D4">
    <w:pPr>
      <w:pStyle w:val="Footer"/>
      <w:ind w:right="360"/>
    </w:pPr>
  </w:p>
  <w:p w:rsidR="00CE60D4" w:rsidRDefault="00CE60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0D4" w:rsidRDefault="00CE60D4">
    <w:pPr>
      <w:pStyle w:val="Footer"/>
      <w:framePr w:wrap="around" w:vAnchor="text" w:hAnchor="margin" w:xAlign="right" w:y="1"/>
      <w:jc w:val="center"/>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1436E">
      <w:rPr>
        <w:rStyle w:val="PageNumber"/>
        <w:rFonts w:ascii="Arial" w:hAnsi="Arial" w:cs="Arial"/>
        <w:noProof/>
      </w:rPr>
      <w:t>1</w:t>
    </w:r>
    <w:r>
      <w:rPr>
        <w:rStyle w:val="PageNumber"/>
        <w:rFonts w:ascii="Arial" w:hAnsi="Arial" w:cs="Arial"/>
      </w:rPr>
      <w:fldChar w:fldCharType="end"/>
    </w:r>
  </w:p>
  <w:p w:rsidR="00CE60D4" w:rsidRDefault="00CE60D4">
    <w:pPr>
      <w:pStyle w:val="Footer"/>
      <w:ind w:right="360"/>
      <w:jc w:val="center"/>
      <w:rPr>
        <w:sz w:val="16"/>
      </w:rPr>
    </w:pPr>
  </w:p>
  <w:p w:rsidR="00CE60D4" w:rsidRDefault="00CE60D4">
    <w:pPr>
      <w:pStyle w:val="Footer"/>
      <w:ind w:right="360"/>
      <w:jc w:val="center"/>
      <w:rPr>
        <w:sz w:val="16"/>
      </w:rPr>
    </w:pPr>
  </w:p>
  <w:p w:rsidR="00CE60D4" w:rsidRDefault="00CE60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2D" w:rsidRDefault="00E8742D" w:rsidP="009C2924">
      <w:pPr>
        <w:spacing w:after="0" w:line="240" w:lineRule="auto"/>
      </w:pPr>
      <w:r>
        <w:separator/>
      </w:r>
    </w:p>
  </w:footnote>
  <w:footnote w:type="continuationSeparator" w:id="0">
    <w:p w:rsidR="00E8742D" w:rsidRDefault="00E8742D" w:rsidP="009C2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0D2"/>
    <w:multiLevelType w:val="hybridMultilevel"/>
    <w:tmpl w:val="454272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A5152B"/>
    <w:multiLevelType w:val="multilevel"/>
    <w:tmpl w:val="A35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90B61"/>
    <w:multiLevelType w:val="hybridMultilevel"/>
    <w:tmpl w:val="040ED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5B0165"/>
    <w:multiLevelType w:val="hybridMultilevel"/>
    <w:tmpl w:val="61EAB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F316D1"/>
    <w:multiLevelType w:val="multilevel"/>
    <w:tmpl w:val="1F5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21F85"/>
    <w:multiLevelType w:val="multilevel"/>
    <w:tmpl w:val="BDE23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E1429"/>
    <w:multiLevelType w:val="multilevel"/>
    <w:tmpl w:val="4710B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3556C"/>
    <w:multiLevelType w:val="hybridMultilevel"/>
    <w:tmpl w:val="D39C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B3C49"/>
    <w:multiLevelType w:val="hybridMultilevel"/>
    <w:tmpl w:val="95C059C8"/>
    <w:lvl w:ilvl="0" w:tplc="B8DC4FEA">
      <w:start w:val="1"/>
      <w:numFmt w:val="bullet"/>
      <w:pStyle w:val="MAPDList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207E408C"/>
    <w:multiLevelType w:val="multilevel"/>
    <w:tmpl w:val="FE1A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F7ECA"/>
    <w:multiLevelType w:val="hybridMultilevel"/>
    <w:tmpl w:val="C5E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F4F69"/>
    <w:multiLevelType w:val="hybridMultilevel"/>
    <w:tmpl w:val="4BF46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04165"/>
    <w:multiLevelType w:val="multilevel"/>
    <w:tmpl w:val="EF10B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B16F90"/>
    <w:multiLevelType w:val="hybridMultilevel"/>
    <w:tmpl w:val="5C34C734"/>
    <w:lvl w:ilvl="0" w:tplc="EAFC654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32D018D"/>
    <w:multiLevelType w:val="hybridMultilevel"/>
    <w:tmpl w:val="634E2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5F29C2"/>
    <w:multiLevelType w:val="hybridMultilevel"/>
    <w:tmpl w:val="3C54AD9E"/>
    <w:lvl w:ilvl="0" w:tplc="242E4638">
      <w:start w:val="1"/>
      <w:numFmt w:val="lowerRoman"/>
      <w:pStyle w:val="TOC5"/>
      <w:lvlText w:val="(%1)"/>
      <w:lvlJc w:val="left"/>
      <w:pPr>
        <w:tabs>
          <w:tab w:val="num" w:pos="144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B36EFB"/>
    <w:multiLevelType w:val="multilevel"/>
    <w:tmpl w:val="CF00C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67172"/>
    <w:multiLevelType w:val="multilevel"/>
    <w:tmpl w:val="E95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87030"/>
    <w:multiLevelType w:val="hybridMultilevel"/>
    <w:tmpl w:val="20F6E11E"/>
    <w:lvl w:ilvl="0" w:tplc="EAFC654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5415BE9"/>
    <w:multiLevelType w:val="hybridMultilevel"/>
    <w:tmpl w:val="A7B6A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32C3C"/>
    <w:multiLevelType w:val="hybridMultilevel"/>
    <w:tmpl w:val="6F4C45FA"/>
    <w:lvl w:ilvl="0" w:tplc="EAFC6540">
      <w:start w:val="1"/>
      <w:numFmt w:val="bullet"/>
      <w:lvlText w:val="•"/>
      <w:lvlJc w:val="left"/>
      <w:pPr>
        <w:tabs>
          <w:tab w:val="num" w:pos="720"/>
        </w:tabs>
        <w:ind w:left="720" w:hanging="360"/>
      </w:pPr>
      <w:rPr>
        <w:rFonts w:ascii="Arial" w:hAnsi="Arial" w:hint="default"/>
      </w:rPr>
    </w:lvl>
    <w:lvl w:ilvl="1" w:tplc="E3B430EC" w:tentative="1">
      <w:start w:val="1"/>
      <w:numFmt w:val="bullet"/>
      <w:lvlText w:val="•"/>
      <w:lvlJc w:val="left"/>
      <w:pPr>
        <w:tabs>
          <w:tab w:val="num" w:pos="1440"/>
        </w:tabs>
        <w:ind w:left="1440" w:hanging="360"/>
      </w:pPr>
      <w:rPr>
        <w:rFonts w:ascii="Arial" w:hAnsi="Arial" w:hint="default"/>
      </w:rPr>
    </w:lvl>
    <w:lvl w:ilvl="2" w:tplc="2368C55C" w:tentative="1">
      <w:start w:val="1"/>
      <w:numFmt w:val="bullet"/>
      <w:lvlText w:val="•"/>
      <w:lvlJc w:val="left"/>
      <w:pPr>
        <w:tabs>
          <w:tab w:val="num" w:pos="2160"/>
        </w:tabs>
        <w:ind w:left="2160" w:hanging="360"/>
      </w:pPr>
      <w:rPr>
        <w:rFonts w:ascii="Arial" w:hAnsi="Arial" w:hint="default"/>
      </w:rPr>
    </w:lvl>
    <w:lvl w:ilvl="3" w:tplc="F9A4A878" w:tentative="1">
      <w:start w:val="1"/>
      <w:numFmt w:val="bullet"/>
      <w:lvlText w:val="•"/>
      <w:lvlJc w:val="left"/>
      <w:pPr>
        <w:tabs>
          <w:tab w:val="num" w:pos="2880"/>
        </w:tabs>
        <w:ind w:left="2880" w:hanging="360"/>
      </w:pPr>
      <w:rPr>
        <w:rFonts w:ascii="Arial" w:hAnsi="Arial" w:hint="default"/>
      </w:rPr>
    </w:lvl>
    <w:lvl w:ilvl="4" w:tplc="70A030BE" w:tentative="1">
      <w:start w:val="1"/>
      <w:numFmt w:val="bullet"/>
      <w:lvlText w:val="•"/>
      <w:lvlJc w:val="left"/>
      <w:pPr>
        <w:tabs>
          <w:tab w:val="num" w:pos="3600"/>
        </w:tabs>
        <w:ind w:left="3600" w:hanging="360"/>
      </w:pPr>
      <w:rPr>
        <w:rFonts w:ascii="Arial" w:hAnsi="Arial" w:hint="default"/>
      </w:rPr>
    </w:lvl>
    <w:lvl w:ilvl="5" w:tplc="5EAECB66" w:tentative="1">
      <w:start w:val="1"/>
      <w:numFmt w:val="bullet"/>
      <w:lvlText w:val="•"/>
      <w:lvlJc w:val="left"/>
      <w:pPr>
        <w:tabs>
          <w:tab w:val="num" w:pos="4320"/>
        </w:tabs>
        <w:ind w:left="4320" w:hanging="360"/>
      </w:pPr>
      <w:rPr>
        <w:rFonts w:ascii="Arial" w:hAnsi="Arial" w:hint="default"/>
      </w:rPr>
    </w:lvl>
    <w:lvl w:ilvl="6" w:tplc="7D047364" w:tentative="1">
      <w:start w:val="1"/>
      <w:numFmt w:val="bullet"/>
      <w:lvlText w:val="•"/>
      <w:lvlJc w:val="left"/>
      <w:pPr>
        <w:tabs>
          <w:tab w:val="num" w:pos="5040"/>
        </w:tabs>
        <w:ind w:left="5040" w:hanging="360"/>
      </w:pPr>
      <w:rPr>
        <w:rFonts w:ascii="Arial" w:hAnsi="Arial" w:hint="default"/>
      </w:rPr>
    </w:lvl>
    <w:lvl w:ilvl="7" w:tplc="40D82D9A" w:tentative="1">
      <w:start w:val="1"/>
      <w:numFmt w:val="bullet"/>
      <w:lvlText w:val="•"/>
      <w:lvlJc w:val="left"/>
      <w:pPr>
        <w:tabs>
          <w:tab w:val="num" w:pos="5760"/>
        </w:tabs>
        <w:ind w:left="5760" w:hanging="360"/>
      </w:pPr>
      <w:rPr>
        <w:rFonts w:ascii="Arial" w:hAnsi="Arial" w:hint="default"/>
      </w:rPr>
    </w:lvl>
    <w:lvl w:ilvl="8" w:tplc="F294D494" w:tentative="1">
      <w:start w:val="1"/>
      <w:numFmt w:val="bullet"/>
      <w:lvlText w:val="•"/>
      <w:lvlJc w:val="left"/>
      <w:pPr>
        <w:tabs>
          <w:tab w:val="num" w:pos="6480"/>
        </w:tabs>
        <w:ind w:left="6480" w:hanging="360"/>
      </w:pPr>
      <w:rPr>
        <w:rFonts w:ascii="Arial" w:hAnsi="Arial" w:hint="default"/>
      </w:rPr>
    </w:lvl>
  </w:abstractNum>
  <w:abstractNum w:abstractNumId="21">
    <w:nsid w:val="59B11E92"/>
    <w:multiLevelType w:val="hybridMultilevel"/>
    <w:tmpl w:val="83E8F088"/>
    <w:lvl w:ilvl="0" w:tplc="D7207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813FF"/>
    <w:multiLevelType w:val="hybridMultilevel"/>
    <w:tmpl w:val="8C6A6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D344C2B"/>
    <w:multiLevelType w:val="hybridMultilevel"/>
    <w:tmpl w:val="95E4E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826445"/>
    <w:multiLevelType w:val="hybridMultilevel"/>
    <w:tmpl w:val="E946E29C"/>
    <w:lvl w:ilvl="0" w:tplc="2DB496C8">
      <w:start w:val="1"/>
      <w:numFmt w:val="bullet"/>
      <w:lvlText w:val="•"/>
      <w:lvlJc w:val="left"/>
      <w:pPr>
        <w:tabs>
          <w:tab w:val="num" w:pos="720"/>
        </w:tabs>
        <w:ind w:left="720" w:hanging="360"/>
      </w:pPr>
      <w:rPr>
        <w:rFonts w:ascii="Arial" w:hAnsi="Arial" w:hint="default"/>
      </w:rPr>
    </w:lvl>
    <w:lvl w:ilvl="1" w:tplc="DEAA9A7E">
      <w:start w:val="1"/>
      <w:numFmt w:val="bullet"/>
      <w:lvlText w:val="•"/>
      <w:lvlJc w:val="left"/>
      <w:pPr>
        <w:tabs>
          <w:tab w:val="num" w:pos="1440"/>
        </w:tabs>
        <w:ind w:left="1440" w:hanging="360"/>
      </w:pPr>
      <w:rPr>
        <w:rFonts w:ascii="Arial" w:hAnsi="Arial" w:hint="default"/>
      </w:rPr>
    </w:lvl>
    <w:lvl w:ilvl="2" w:tplc="6C84625A" w:tentative="1">
      <w:start w:val="1"/>
      <w:numFmt w:val="bullet"/>
      <w:lvlText w:val="•"/>
      <w:lvlJc w:val="left"/>
      <w:pPr>
        <w:tabs>
          <w:tab w:val="num" w:pos="2160"/>
        </w:tabs>
        <w:ind w:left="2160" w:hanging="360"/>
      </w:pPr>
      <w:rPr>
        <w:rFonts w:ascii="Arial" w:hAnsi="Arial" w:hint="default"/>
      </w:rPr>
    </w:lvl>
    <w:lvl w:ilvl="3" w:tplc="895CF992" w:tentative="1">
      <w:start w:val="1"/>
      <w:numFmt w:val="bullet"/>
      <w:lvlText w:val="•"/>
      <w:lvlJc w:val="left"/>
      <w:pPr>
        <w:tabs>
          <w:tab w:val="num" w:pos="2880"/>
        </w:tabs>
        <w:ind w:left="2880" w:hanging="360"/>
      </w:pPr>
      <w:rPr>
        <w:rFonts w:ascii="Arial" w:hAnsi="Arial" w:hint="default"/>
      </w:rPr>
    </w:lvl>
    <w:lvl w:ilvl="4" w:tplc="12AE1C6E" w:tentative="1">
      <w:start w:val="1"/>
      <w:numFmt w:val="bullet"/>
      <w:lvlText w:val="•"/>
      <w:lvlJc w:val="left"/>
      <w:pPr>
        <w:tabs>
          <w:tab w:val="num" w:pos="3600"/>
        </w:tabs>
        <w:ind w:left="3600" w:hanging="360"/>
      </w:pPr>
      <w:rPr>
        <w:rFonts w:ascii="Arial" w:hAnsi="Arial" w:hint="default"/>
      </w:rPr>
    </w:lvl>
    <w:lvl w:ilvl="5" w:tplc="0C5200E0" w:tentative="1">
      <w:start w:val="1"/>
      <w:numFmt w:val="bullet"/>
      <w:lvlText w:val="•"/>
      <w:lvlJc w:val="left"/>
      <w:pPr>
        <w:tabs>
          <w:tab w:val="num" w:pos="4320"/>
        </w:tabs>
        <w:ind w:left="4320" w:hanging="360"/>
      </w:pPr>
      <w:rPr>
        <w:rFonts w:ascii="Arial" w:hAnsi="Arial" w:hint="default"/>
      </w:rPr>
    </w:lvl>
    <w:lvl w:ilvl="6" w:tplc="DD8853F4" w:tentative="1">
      <w:start w:val="1"/>
      <w:numFmt w:val="bullet"/>
      <w:lvlText w:val="•"/>
      <w:lvlJc w:val="left"/>
      <w:pPr>
        <w:tabs>
          <w:tab w:val="num" w:pos="5040"/>
        </w:tabs>
        <w:ind w:left="5040" w:hanging="360"/>
      </w:pPr>
      <w:rPr>
        <w:rFonts w:ascii="Arial" w:hAnsi="Arial" w:hint="default"/>
      </w:rPr>
    </w:lvl>
    <w:lvl w:ilvl="7" w:tplc="0CE403D2" w:tentative="1">
      <w:start w:val="1"/>
      <w:numFmt w:val="bullet"/>
      <w:lvlText w:val="•"/>
      <w:lvlJc w:val="left"/>
      <w:pPr>
        <w:tabs>
          <w:tab w:val="num" w:pos="5760"/>
        </w:tabs>
        <w:ind w:left="5760" w:hanging="360"/>
      </w:pPr>
      <w:rPr>
        <w:rFonts w:ascii="Arial" w:hAnsi="Arial" w:hint="default"/>
      </w:rPr>
    </w:lvl>
    <w:lvl w:ilvl="8" w:tplc="102CBAC8" w:tentative="1">
      <w:start w:val="1"/>
      <w:numFmt w:val="bullet"/>
      <w:lvlText w:val="•"/>
      <w:lvlJc w:val="left"/>
      <w:pPr>
        <w:tabs>
          <w:tab w:val="num" w:pos="6480"/>
        </w:tabs>
        <w:ind w:left="6480" w:hanging="360"/>
      </w:pPr>
      <w:rPr>
        <w:rFonts w:ascii="Arial" w:hAnsi="Arial" w:hint="default"/>
      </w:rPr>
    </w:lvl>
  </w:abstractNum>
  <w:abstractNum w:abstractNumId="25">
    <w:nsid w:val="6A493E82"/>
    <w:multiLevelType w:val="multilevel"/>
    <w:tmpl w:val="6D0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6A4499"/>
    <w:multiLevelType w:val="multilevel"/>
    <w:tmpl w:val="C130E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C4065D"/>
    <w:multiLevelType w:val="hybridMultilevel"/>
    <w:tmpl w:val="96443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791959"/>
    <w:multiLevelType w:val="hybridMultilevel"/>
    <w:tmpl w:val="45229F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6FD4676A"/>
    <w:multiLevelType w:val="hybridMultilevel"/>
    <w:tmpl w:val="4184E968"/>
    <w:lvl w:ilvl="0" w:tplc="E08CEE76">
      <w:start w:val="1"/>
      <w:numFmt w:val="bullet"/>
      <w:lvlText w:val="•"/>
      <w:lvlJc w:val="left"/>
      <w:pPr>
        <w:tabs>
          <w:tab w:val="num" w:pos="720"/>
        </w:tabs>
        <w:ind w:left="720" w:hanging="360"/>
      </w:pPr>
      <w:rPr>
        <w:rFonts w:ascii="Arial" w:hAnsi="Arial" w:hint="default"/>
      </w:rPr>
    </w:lvl>
    <w:lvl w:ilvl="1" w:tplc="B00644E2" w:tentative="1">
      <w:start w:val="1"/>
      <w:numFmt w:val="bullet"/>
      <w:lvlText w:val="•"/>
      <w:lvlJc w:val="left"/>
      <w:pPr>
        <w:tabs>
          <w:tab w:val="num" w:pos="1440"/>
        </w:tabs>
        <w:ind w:left="1440" w:hanging="360"/>
      </w:pPr>
      <w:rPr>
        <w:rFonts w:ascii="Arial" w:hAnsi="Arial" w:hint="default"/>
      </w:rPr>
    </w:lvl>
    <w:lvl w:ilvl="2" w:tplc="FC46A782" w:tentative="1">
      <w:start w:val="1"/>
      <w:numFmt w:val="bullet"/>
      <w:lvlText w:val="•"/>
      <w:lvlJc w:val="left"/>
      <w:pPr>
        <w:tabs>
          <w:tab w:val="num" w:pos="2160"/>
        </w:tabs>
        <w:ind w:left="2160" w:hanging="360"/>
      </w:pPr>
      <w:rPr>
        <w:rFonts w:ascii="Arial" w:hAnsi="Arial" w:hint="default"/>
      </w:rPr>
    </w:lvl>
    <w:lvl w:ilvl="3" w:tplc="A09ACE34" w:tentative="1">
      <w:start w:val="1"/>
      <w:numFmt w:val="bullet"/>
      <w:lvlText w:val="•"/>
      <w:lvlJc w:val="left"/>
      <w:pPr>
        <w:tabs>
          <w:tab w:val="num" w:pos="2880"/>
        </w:tabs>
        <w:ind w:left="2880" w:hanging="360"/>
      </w:pPr>
      <w:rPr>
        <w:rFonts w:ascii="Arial" w:hAnsi="Arial" w:hint="default"/>
      </w:rPr>
    </w:lvl>
    <w:lvl w:ilvl="4" w:tplc="1B04C0E4" w:tentative="1">
      <w:start w:val="1"/>
      <w:numFmt w:val="bullet"/>
      <w:lvlText w:val="•"/>
      <w:lvlJc w:val="left"/>
      <w:pPr>
        <w:tabs>
          <w:tab w:val="num" w:pos="3600"/>
        </w:tabs>
        <w:ind w:left="3600" w:hanging="360"/>
      </w:pPr>
      <w:rPr>
        <w:rFonts w:ascii="Arial" w:hAnsi="Arial" w:hint="default"/>
      </w:rPr>
    </w:lvl>
    <w:lvl w:ilvl="5" w:tplc="886E5FE2" w:tentative="1">
      <w:start w:val="1"/>
      <w:numFmt w:val="bullet"/>
      <w:lvlText w:val="•"/>
      <w:lvlJc w:val="left"/>
      <w:pPr>
        <w:tabs>
          <w:tab w:val="num" w:pos="4320"/>
        </w:tabs>
        <w:ind w:left="4320" w:hanging="360"/>
      </w:pPr>
      <w:rPr>
        <w:rFonts w:ascii="Arial" w:hAnsi="Arial" w:hint="default"/>
      </w:rPr>
    </w:lvl>
    <w:lvl w:ilvl="6" w:tplc="C1DE0F44" w:tentative="1">
      <w:start w:val="1"/>
      <w:numFmt w:val="bullet"/>
      <w:lvlText w:val="•"/>
      <w:lvlJc w:val="left"/>
      <w:pPr>
        <w:tabs>
          <w:tab w:val="num" w:pos="5040"/>
        </w:tabs>
        <w:ind w:left="5040" w:hanging="360"/>
      </w:pPr>
      <w:rPr>
        <w:rFonts w:ascii="Arial" w:hAnsi="Arial" w:hint="default"/>
      </w:rPr>
    </w:lvl>
    <w:lvl w:ilvl="7" w:tplc="013A5D14" w:tentative="1">
      <w:start w:val="1"/>
      <w:numFmt w:val="bullet"/>
      <w:lvlText w:val="•"/>
      <w:lvlJc w:val="left"/>
      <w:pPr>
        <w:tabs>
          <w:tab w:val="num" w:pos="5760"/>
        </w:tabs>
        <w:ind w:left="5760" w:hanging="360"/>
      </w:pPr>
      <w:rPr>
        <w:rFonts w:ascii="Arial" w:hAnsi="Arial" w:hint="default"/>
      </w:rPr>
    </w:lvl>
    <w:lvl w:ilvl="8" w:tplc="328C884A" w:tentative="1">
      <w:start w:val="1"/>
      <w:numFmt w:val="bullet"/>
      <w:lvlText w:val="•"/>
      <w:lvlJc w:val="left"/>
      <w:pPr>
        <w:tabs>
          <w:tab w:val="num" w:pos="6480"/>
        </w:tabs>
        <w:ind w:left="6480" w:hanging="360"/>
      </w:pPr>
      <w:rPr>
        <w:rFonts w:ascii="Arial" w:hAnsi="Arial" w:hint="default"/>
      </w:rPr>
    </w:lvl>
  </w:abstractNum>
  <w:abstractNum w:abstractNumId="30">
    <w:nsid w:val="798070D0"/>
    <w:multiLevelType w:val="hybridMultilevel"/>
    <w:tmpl w:val="135CFEEE"/>
    <w:lvl w:ilvl="0" w:tplc="0A526090">
      <w:start w:val="5"/>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15"/>
  </w:num>
  <w:num w:numId="4">
    <w:abstractNumId w:val="30"/>
  </w:num>
  <w:num w:numId="5">
    <w:abstractNumId w:val="16"/>
  </w:num>
  <w:num w:numId="6">
    <w:abstractNumId w:val="19"/>
  </w:num>
  <w:num w:numId="7">
    <w:abstractNumId w:val="5"/>
  </w:num>
  <w:num w:numId="8">
    <w:abstractNumId w:val="26"/>
  </w:num>
  <w:num w:numId="9">
    <w:abstractNumId w:val="17"/>
  </w:num>
  <w:num w:numId="10">
    <w:abstractNumId w:val="4"/>
  </w:num>
  <w:num w:numId="11">
    <w:abstractNumId w:val="1"/>
  </w:num>
  <w:num w:numId="12">
    <w:abstractNumId w:val="25"/>
  </w:num>
  <w:num w:numId="13">
    <w:abstractNumId w:val="12"/>
  </w:num>
  <w:num w:numId="14">
    <w:abstractNumId w:val="7"/>
  </w:num>
  <w:num w:numId="15">
    <w:abstractNumId w:val="11"/>
  </w:num>
  <w:num w:numId="16">
    <w:abstractNumId w:val="20"/>
  </w:num>
  <w:num w:numId="17">
    <w:abstractNumId w:val="24"/>
  </w:num>
  <w:num w:numId="18">
    <w:abstractNumId w:val="14"/>
  </w:num>
  <w:num w:numId="19">
    <w:abstractNumId w:val="29"/>
  </w:num>
  <w:num w:numId="20">
    <w:abstractNumId w:val="9"/>
  </w:num>
  <w:num w:numId="21">
    <w:abstractNumId w:val="28"/>
  </w:num>
  <w:num w:numId="22">
    <w:abstractNumId w:val="6"/>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8"/>
  </w:num>
  <w:num w:numId="27">
    <w:abstractNumId w:val="13"/>
  </w:num>
  <w:num w:numId="28">
    <w:abstractNumId w:val="27"/>
  </w:num>
  <w:num w:numId="29">
    <w:abstractNumId w:val="23"/>
  </w:num>
  <w:num w:numId="30">
    <w:abstractNumId w:val="3"/>
  </w:num>
  <w:num w:numId="31">
    <w:abstractNumId w:val="0"/>
  </w:num>
  <w:num w:numId="3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17"/>
    <w:rsid w:val="00002916"/>
    <w:rsid w:val="0002181A"/>
    <w:rsid w:val="000416E0"/>
    <w:rsid w:val="000452BE"/>
    <w:rsid w:val="00083CE8"/>
    <w:rsid w:val="00123D92"/>
    <w:rsid w:val="0015347A"/>
    <w:rsid w:val="001752CD"/>
    <w:rsid w:val="00180950"/>
    <w:rsid w:val="001A393D"/>
    <w:rsid w:val="001E2ADC"/>
    <w:rsid w:val="001F4023"/>
    <w:rsid w:val="001F5EC7"/>
    <w:rsid w:val="002126D9"/>
    <w:rsid w:val="00243128"/>
    <w:rsid w:val="0024359E"/>
    <w:rsid w:val="00244D5B"/>
    <w:rsid w:val="0025340E"/>
    <w:rsid w:val="0027298E"/>
    <w:rsid w:val="002930A9"/>
    <w:rsid w:val="002C39EF"/>
    <w:rsid w:val="002C4F40"/>
    <w:rsid w:val="002E3709"/>
    <w:rsid w:val="002F73F9"/>
    <w:rsid w:val="003160D0"/>
    <w:rsid w:val="00356D75"/>
    <w:rsid w:val="003878C8"/>
    <w:rsid w:val="00396305"/>
    <w:rsid w:val="0041201A"/>
    <w:rsid w:val="00442BA4"/>
    <w:rsid w:val="004554A3"/>
    <w:rsid w:val="00485889"/>
    <w:rsid w:val="004902CC"/>
    <w:rsid w:val="004A7A17"/>
    <w:rsid w:val="004B7A17"/>
    <w:rsid w:val="004D01DC"/>
    <w:rsid w:val="004F22B0"/>
    <w:rsid w:val="00511003"/>
    <w:rsid w:val="0051321E"/>
    <w:rsid w:val="00515A9C"/>
    <w:rsid w:val="0052003C"/>
    <w:rsid w:val="00530A91"/>
    <w:rsid w:val="00545562"/>
    <w:rsid w:val="0056102D"/>
    <w:rsid w:val="005A04B3"/>
    <w:rsid w:val="005D204E"/>
    <w:rsid w:val="00600FE0"/>
    <w:rsid w:val="00612D18"/>
    <w:rsid w:val="0062457C"/>
    <w:rsid w:val="00625038"/>
    <w:rsid w:val="00694F53"/>
    <w:rsid w:val="006B0DA4"/>
    <w:rsid w:val="006C1C97"/>
    <w:rsid w:val="006D7F9C"/>
    <w:rsid w:val="0073041C"/>
    <w:rsid w:val="007672F1"/>
    <w:rsid w:val="007A4A2C"/>
    <w:rsid w:val="00820C36"/>
    <w:rsid w:val="008216DC"/>
    <w:rsid w:val="00852A57"/>
    <w:rsid w:val="008936F8"/>
    <w:rsid w:val="009227FF"/>
    <w:rsid w:val="009446BF"/>
    <w:rsid w:val="00962D98"/>
    <w:rsid w:val="00992607"/>
    <w:rsid w:val="009C2924"/>
    <w:rsid w:val="009E1367"/>
    <w:rsid w:val="00A1436E"/>
    <w:rsid w:val="00A60973"/>
    <w:rsid w:val="00A7085C"/>
    <w:rsid w:val="00A75B5D"/>
    <w:rsid w:val="00A95786"/>
    <w:rsid w:val="00AA02B0"/>
    <w:rsid w:val="00AA1AD3"/>
    <w:rsid w:val="00AA658C"/>
    <w:rsid w:val="00AB1DEB"/>
    <w:rsid w:val="00AC05D2"/>
    <w:rsid w:val="00AC4205"/>
    <w:rsid w:val="00AE100C"/>
    <w:rsid w:val="00AE7A08"/>
    <w:rsid w:val="00AF1DBA"/>
    <w:rsid w:val="00B00EDF"/>
    <w:rsid w:val="00B240B0"/>
    <w:rsid w:val="00B610D2"/>
    <w:rsid w:val="00B9028F"/>
    <w:rsid w:val="00B9572E"/>
    <w:rsid w:val="00BA0048"/>
    <w:rsid w:val="00BA7D0F"/>
    <w:rsid w:val="00BD4821"/>
    <w:rsid w:val="00C2100A"/>
    <w:rsid w:val="00C34F07"/>
    <w:rsid w:val="00C930B2"/>
    <w:rsid w:val="00CB3919"/>
    <w:rsid w:val="00CE26E0"/>
    <w:rsid w:val="00CE60D4"/>
    <w:rsid w:val="00CF42FA"/>
    <w:rsid w:val="00CF7182"/>
    <w:rsid w:val="00D31C5E"/>
    <w:rsid w:val="00D40BEA"/>
    <w:rsid w:val="00D5082F"/>
    <w:rsid w:val="00D662A9"/>
    <w:rsid w:val="00D703C0"/>
    <w:rsid w:val="00D810D5"/>
    <w:rsid w:val="00DC0075"/>
    <w:rsid w:val="00DC04D9"/>
    <w:rsid w:val="00DC4627"/>
    <w:rsid w:val="00DD6A19"/>
    <w:rsid w:val="00DE4779"/>
    <w:rsid w:val="00E661AA"/>
    <w:rsid w:val="00E721A1"/>
    <w:rsid w:val="00E75446"/>
    <w:rsid w:val="00E872A7"/>
    <w:rsid w:val="00E8742D"/>
    <w:rsid w:val="00EA2CE2"/>
    <w:rsid w:val="00F2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ehmer - Heading 1"/>
    <w:basedOn w:val="Normal"/>
    <w:next w:val="Normal"/>
    <w:link w:val="Heading1Char"/>
    <w:qFormat/>
    <w:rsid w:val="00AC05D2"/>
    <w:pPr>
      <w:keepNext/>
      <w:spacing w:after="0" w:line="240" w:lineRule="auto"/>
      <w:jc w:val="center"/>
      <w:outlineLvl w:val="0"/>
    </w:pPr>
    <w:rPr>
      <w:rFonts w:ascii="Arial" w:eastAsia="Times New Roman" w:hAnsi="Arial" w:cs="Arial"/>
      <w:b/>
      <w:bCs/>
      <w:i/>
      <w:iCs/>
      <w:sz w:val="36"/>
      <w:szCs w:val="36"/>
      <w:u w:val="single"/>
    </w:rPr>
  </w:style>
  <w:style w:type="paragraph" w:styleId="Heading2">
    <w:name w:val="heading 2"/>
    <w:aliases w:val="Nehmer - Heading 2"/>
    <w:basedOn w:val="Normal"/>
    <w:next w:val="Normal"/>
    <w:link w:val="Heading2Char"/>
    <w:unhideWhenUsed/>
    <w:qFormat/>
    <w:rsid w:val="00AC0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ehmer - Heading 3"/>
    <w:basedOn w:val="Normal"/>
    <w:next w:val="Normal"/>
    <w:link w:val="Heading3Char"/>
    <w:unhideWhenUsed/>
    <w:qFormat/>
    <w:rsid w:val="00AC05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C05D2"/>
    <w:pPr>
      <w:keepNext/>
      <w:spacing w:after="0" w:line="240" w:lineRule="auto"/>
      <w:jc w:val="center"/>
      <w:outlineLvl w:val="3"/>
    </w:pPr>
    <w:rPr>
      <w:rFonts w:ascii="Arial" w:eastAsia="Times New Roman" w:hAnsi="Arial" w:cs="Arial"/>
      <w:b/>
      <w:bCs/>
      <w:sz w:val="24"/>
      <w:szCs w:val="24"/>
    </w:rPr>
  </w:style>
  <w:style w:type="paragraph" w:styleId="Heading5">
    <w:name w:val="heading 5"/>
    <w:basedOn w:val="Normal"/>
    <w:next w:val="Normal"/>
    <w:link w:val="Heading5Char"/>
    <w:qFormat/>
    <w:rsid w:val="00AC05D2"/>
    <w:pPr>
      <w:keepNext/>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AC05D2"/>
    <w:pPr>
      <w:keepNext/>
      <w:spacing w:after="0" w:line="240" w:lineRule="auto"/>
      <w:outlineLvl w:val="5"/>
    </w:pPr>
    <w:rPr>
      <w:rFonts w:ascii="Arial" w:eastAsia="Times New Roman" w:hAnsi="Arial" w:cs="Arial"/>
      <w:b/>
      <w:bCs/>
      <w:sz w:val="24"/>
      <w:szCs w:val="24"/>
      <w:u w:val="single"/>
    </w:rPr>
  </w:style>
  <w:style w:type="paragraph" w:styleId="Heading7">
    <w:name w:val="heading 7"/>
    <w:basedOn w:val="Normal"/>
    <w:next w:val="Normal"/>
    <w:link w:val="Heading7Char"/>
    <w:unhideWhenUsed/>
    <w:qFormat/>
    <w:rsid w:val="00AC05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C05D2"/>
    <w:pPr>
      <w:keepNext/>
      <w:spacing w:after="0" w:line="240" w:lineRule="auto"/>
      <w:outlineLvl w:val="7"/>
    </w:pPr>
    <w:rPr>
      <w:rFonts w:ascii="Arial" w:eastAsia="Times New Roman" w:hAnsi="Arial" w:cs="Arial"/>
      <w:sz w:val="28"/>
      <w:szCs w:val="24"/>
    </w:rPr>
  </w:style>
  <w:style w:type="paragraph" w:styleId="Heading9">
    <w:name w:val="heading 9"/>
    <w:basedOn w:val="Normal"/>
    <w:next w:val="Normal"/>
    <w:link w:val="Heading9Char"/>
    <w:qFormat/>
    <w:rsid w:val="00AC05D2"/>
    <w:pPr>
      <w:keepNext/>
      <w:spacing w:after="0" w:line="240" w:lineRule="auto"/>
      <w:ind w:left="720" w:hanging="720"/>
      <w:outlineLvl w:val="8"/>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hmer - Heading 1 Char"/>
    <w:basedOn w:val="DefaultParagraphFont"/>
    <w:link w:val="Heading1"/>
    <w:rsid w:val="00AC05D2"/>
    <w:rPr>
      <w:rFonts w:ascii="Arial" w:eastAsia="Times New Roman" w:hAnsi="Arial" w:cs="Arial"/>
      <w:b/>
      <w:bCs/>
      <w:i/>
      <w:iCs/>
      <w:sz w:val="36"/>
      <w:szCs w:val="36"/>
      <w:u w:val="single"/>
    </w:rPr>
  </w:style>
  <w:style w:type="character" w:customStyle="1" w:styleId="Heading2Char">
    <w:name w:val="Heading 2 Char"/>
    <w:aliases w:val="Nehmer - Heading 2 Char"/>
    <w:basedOn w:val="DefaultParagraphFont"/>
    <w:link w:val="Heading2"/>
    <w:rsid w:val="00AC05D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ehmer - Heading 3 Char"/>
    <w:basedOn w:val="DefaultParagraphFont"/>
    <w:link w:val="Heading3"/>
    <w:rsid w:val="00AC05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C05D2"/>
    <w:rPr>
      <w:rFonts w:ascii="Arial" w:eastAsia="Times New Roman" w:hAnsi="Arial" w:cs="Arial"/>
      <w:b/>
      <w:bCs/>
      <w:sz w:val="24"/>
      <w:szCs w:val="24"/>
    </w:rPr>
  </w:style>
  <w:style w:type="character" w:customStyle="1" w:styleId="Heading5Char">
    <w:name w:val="Heading 5 Char"/>
    <w:basedOn w:val="DefaultParagraphFont"/>
    <w:link w:val="Heading5"/>
    <w:rsid w:val="00AC05D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AC05D2"/>
    <w:rPr>
      <w:rFonts w:ascii="Arial" w:eastAsia="Times New Roman" w:hAnsi="Arial" w:cs="Arial"/>
      <w:b/>
      <w:bCs/>
      <w:sz w:val="24"/>
      <w:szCs w:val="24"/>
      <w:u w:val="single"/>
    </w:rPr>
  </w:style>
  <w:style w:type="character" w:customStyle="1" w:styleId="Heading7Char">
    <w:name w:val="Heading 7 Char"/>
    <w:basedOn w:val="DefaultParagraphFont"/>
    <w:link w:val="Heading7"/>
    <w:rsid w:val="00AC05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C05D2"/>
    <w:rPr>
      <w:rFonts w:ascii="Arial" w:eastAsia="Times New Roman" w:hAnsi="Arial" w:cs="Arial"/>
      <w:sz w:val="28"/>
      <w:szCs w:val="24"/>
    </w:rPr>
  </w:style>
  <w:style w:type="character" w:customStyle="1" w:styleId="Heading9Char">
    <w:name w:val="Heading 9 Char"/>
    <w:basedOn w:val="DefaultParagraphFont"/>
    <w:link w:val="Heading9"/>
    <w:rsid w:val="00AC05D2"/>
    <w:rPr>
      <w:rFonts w:ascii="Arial" w:eastAsia="Times New Roman" w:hAnsi="Arial" w:cs="Arial"/>
      <w:sz w:val="24"/>
      <w:szCs w:val="24"/>
      <w:u w:val="single"/>
    </w:rPr>
  </w:style>
  <w:style w:type="paragraph" w:styleId="BalloonText">
    <w:name w:val="Balloon Text"/>
    <w:basedOn w:val="Normal"/>
    <w:link w:val="BalloonTextChar"/>
    <w:semiHidden/>
    <w:unhideWhenUsed/>
    <w:rsid w:val="004A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7A17"/>
    <w:rPr>
      <w:rFonts w:ascii="Tahoma" w:hAnsi="Tahoma" w:cs="Tahoma"/>
      <w:sz w:val="16"/>
      <w:szCs w:val="16"/>
    </w:rPr>
  </w:style>
  <w:style w:type="paragraph" w:styleId="BodyTextIndent">
    <w:name w:val="Body Text Indent"/>
    <w:basedOn w:val="Normal"/>
    <w:link w:val="BodyTextIndentChar"/>
    <w:semiHidden/>
    <w:rsid w:val="00AC05D2"/>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C05D2"/>
    <w:rPr>
      <w:rFonts w:ascii="Times New Roman" w:eastAsia="Times New Roman" w:hAnsi="Times New Roman" w:cs="Times New Roman"/>
      <w:sz w:val="24"/>
      <w:szCs w:val="24"/>
    </w:rPr>
  </w:style>
  <w:style w:type="paragraph" w:styleId="NoSpacing">
    <w:name w:val="No Spacing"/>
    <w:uiPriority w:val="1"/>
    <w:qFormat/>
    <w:rsid w:val="00AC05D2"/>
    <w:pPr>
      <w:spacing w:after="0" w:line="240" w:lineRule="auto"/>
    </w:pPr>
    <w:rPr>
      <w:rFonts w:ascii="Times New Roman" w:hAnsi="Times New Roman"/>
      <w:sz w:val="24"/>
    </w:rPr>
  </w:style>
  <w:style w:type="character" w:customStyle="1" w:styleId="BodyText2Char">
    <w:name w:val="Body Text 2 Char"/>
    <w:basedOn w:val="DefaultParagraphFont"/>
    <w:link w:val="BodyText2"/>
    <w:semiHidden/>
    <w:rsid w:val="00AC05D2"/>
  </w:style>
  <w:style w:type="paragraph" w:styleId="BodyText2">
    <w:name w:val="Body Text 2"/>
    <w:basedOn w:val="Normal"/>
    <w:link w:val="BodyText2Char"/>
    <w:semiHidden/>
    <w:unhideWhenUsed/>
    <w:rsid w:val="00AC05D2"/>
    <w:pPr>
      <w:spacing w:after="120" w:line="480" w:lineRule="auto"/>
    </w:pPr>
  </w:style>
  <w:style w:type="character" w:customStyle="1" w:styleId="cwnormalbold1">
    <w:name w:val="cwnormalbold1"/>
    <w:basedOn w:val="DefaultParagraphFont"/>
    <w:rsid w:val="00AC05D2"/>
    <w:rPr>
      <w:rFonts w:ascii="Helvetica" w:hAnsi="Helvetica"/>
      <w:b/>
      <w:bCs/>
      <w:color w:val="000000"/>
      <w:sz w:val="20"/>
      <w:szCs w:val="20"/>
    </w:rPr>
  </w:style>
  <w:style w:type="paragraph" w:styleId="BodyText">
    <w:name w:val="Body Text"/>
    <w:basedOn w:val="Normal"/>
    <w:link w:val="BodyTextChar"/>
    <w:semiHidden/>
    <w:unhideWhenUsed/>
    <w:rsid w:val="00AC05D2"/>
    <w:pPr>
      <w:spacing w:after="120"/>
    </w:pPr>
  </w:style>
  <w:style w:type="character" w:customStyle="1" w:styleId="BodyTextChar">
    <w:name w:val="Body Text Char"/>
    <w:basedOn w:val="DefaultParagraphFont"/>
    <w:link w:val="BodyText"/>
    <w:semiHidden/>
    <w:rsid w:val="00AC05D2"/>
  </w:style>
  <w:style w:type="paragraph" w:styleId="ListParagraph">
    <w:name w:val="List Paragraph"/>
    <w:basedOn w:val="Normal"/>
    <w:uiPriority w:val="34"/>
    <w:qFormat/>
    <w:rsid w:val="00AC05D2"/>
    <w:pPr>
      <w:ind w:left="720"/>
      <w:contextualSpacing/>
    </w:pPr>
  </w:style>
  <w:style w:type="character" w:styleId="Hyperlink">
    <w:name w:val="Hyperlink"/>
    <w:semiHidden/>
    <w:rsid w:val="00AC05D2"/>
    <w:rPr>
      <w:b w:val="0"/>
      <w:bCs w:val="0"/>
      <w:strike w:val="0"/>
      <w:dstrike w:val="0"/>
      <w:color w:val="2E00B0"/>
      <w:u w:val="none"/>
      <w:effect w:val="none"/>
      <w:shd w:val="clear" w:color="auto" w:fill="FFFFFF"/>
    </w:rPr>
  </w:style>
  <w:style w:type="paragraph" w:styleId="Header">
    <w:name w:val="header"/>
    <w:basedOn w:val="Normal"/>
    <w:link w:val="HeaderChar"/>
    <w:uiPriority w:val="99"/>
    <w:unhideWhenUsed/>
    <w:rsid w:val="00AC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D2"/>
  </w:style>
  <w:style w:type="paragraph" w:styleId="Footer">
    <w:name w:val="footer"/>
    <w:basedOn w:val="Normal"/>
    <w:link w:val="FooterChar"/>
    <w:uiPriority w:val="99"/>
    <w:unhideWhenUsed/>
    <w:rsid w:val="00AC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D2"/>
  </w:style>
  <w:style w:type="paragraph" w:customStyle="1" w:styleId="Body">
    <w:name w:val="Body"/>
    <w:rsid w:val="00AC05D2"/>
    <w:pPr>
      <w:spacing w:after="0" w:line="240" w:lineRule="auto"/>
    </w:pPr>
    <w:rPr>
      <w:rFonts w:ascii="Arial" w:eastAsia="ヒラギノ角ゴ Pro W3" w:hAnsi="Arial" w:cs="Arial"/>
      <w:color w:val="000000"/>
      <w:sz w:val="24"/>
      <w:szCs w:val="20"/>
    </w:rPr>
  </w:style>
  <w:style w:type="paragraph" w:styleId="Signature">
    <w:name w:val="Signature"/>
    <w:basedOn w:val="Normal"/>
    <w:link w:val="SignatureChar"/>
    <w:semiHidden/>
    <w:rsid w:val="00AC05D2"/>
    <w:pPr>
      <w:spacing w:before="240" w:after="0" w:line="240" w:lineRule="auto"/>
    </w:pPr>
    <w:rPr>
      <w:rFonts w:ascii="Brush Script MT" w:eastAsia="Times New Roman" w:hAnsi="Brush Script MT" w:cs="Times New Roman"/>
      <w:i/>
      <w:iCs/>
      <w:sz w:val="46"/>
      <w:szCs w:val="46"/>
    </w:rPr>
  </w:style>
  <w:style w:type="character" w:customStyle="1" w:styleId="SignatureChar">
    <w:name w:val="Signature Char"/>
    <w:basedOn w:val="DefaultParagraphFont"/>
    <w:link w:val="Signature"/>
    <w:semiHidden/>
    <w:rsid w:val="00AC05D2"/>
    <w:rPr>
      <w:rFonts w:ascii="Brush Script MT" w:eastAsia="Times New Roman" w:hAnsi="Brush Script MT" w:cs="Times New Roman"/>
      <w:i/>
      <w:iCs/>
      <w:sz w:val="46"/>
      <w:szCs w:val="46"/>
    </w:rPr>
  </w:style>
  <w:style w:type="paragraph" w:customStyle="1" w:styleId="MAPDListBullet">
    <w:name w:val="MAPD List Bullet"/>
    <w:rsid w:val="00AC05D2"/>
    <w:pPr>
      <w:numPr>
        <w:numId w:val="2"/>
      </w:numPr>
      <w:spacing w:after="0" w:line="240" w:lineRule="auto"/>
    </w:pPr>
    <w:rPr>
      <w:rFonts w:ascii="Times New Roman" w:eastAsia="Times New Roman" w:hAnsi="Times New Roman" w:cs="Times New Roman"/>
      <w:sz w:val="24"/>
      <w:szCs w:val="24"/>
    </w:rPr>
  </w:style>
  <w:style w:type="paragraph" w:customStyle="1" w:styleId="MAPDAddress">
    <w:name w:val="MAPD Address"/>
    <w:basedOn w:val="Normal"/>
    <w:rsid w:val="00AC05D2"/>
    <w:pPr>
      <w:spacing w:after="0" w:line="240" w:lineRule="auto"/>
    </w:pPr>
    <w:rPr>
      <w:rFonts w:ascii="Arial (W1)" w:eastAsia="Times New Roman" w:hAnsi="Arial (W1)" w:cs="Arial (W1)"/>
      <w:sz w:val="24"/>
      <w:szCs w:val="24"/>
    </w:rPr>
  </w:style>
  <w:style w:type="paragraph" w:styleId="BodyText3">
    <w:name w:val="Body Text 3"/>
    <w:basedOn w:val="Normal"/>
    <w:link w:val="BodyText3Char"/>
    <w:semiHidden/>
    <w:unhideWhenUsed/>
    <w:rsid w:val="00AC05D2"/>
    <w:pPr>
      <w:spacing w:after="120"/>
    </w:pPr>
    <w:rPr>
      <w:sz w:val="16"/>
      <w:szCs w:val="16"/>
    </w:rPr>
  </w:style>
  <w:style w:type="character" w:customStyle="1" w:styleId="BodyText3Char">
    <w:name w:val="Body Text 3 Char"/>
    <w:basedOn w:val="DefaultParagraphFont"/>
    <w:link w:val="BodyText3"/>
    <w:semiHidden/>
    <w:rsid w:val="00AC05D2"/>
    <w:rPr>
      <w:sz w:val="16"/>
      <w:szCs w:val="16"/>
    </w:rPr>
  </w:style>
  <w:style w:type="paragraph" w:styleId="NormalWeb">
    <w:name w:val="Normal (Web)"/>
    <w:basedOn w:val="Normal"/>
    <w:uiPriority w:val="99"/>
    <w:rsid w:val="00AC05D2"/>
    <w:pPr>
      <w:spacing w:after="158" w:line="240" w:lineRule="auto"/>
    </w:pPr>
    <w:rPr>
      <w:rFonts w:ascii="Times New Roman" w:eastAsia="Times New Roman" w:hAnsi="Times New Roman" w:cs="Times New Roman"/>
      <w:sz w:val="24"/>
      <w:szCs w:val="24"/>
    </w:rPr>
  </w:style>
  <w:style w:type="paragraph" w:customStyle="1" w:styleId="Sub-heading">
    <w:name w:val="Sub-heading"/>
    <w:next w:val="Body"/>
    <w:rsid w:val="00AC05D2"/>
    <w:pPr>
      <w:keepNext/>
      <w:spacing w:after="0" w:line="240" w:lineRule="auto"/>
    </w:pPr>
    <w:rPr>
      <w:rFonts w:ascii="Helvetica" w:eastAsia="ヒラギノ角ゴ Pro W3" w:hAnsi="Helvetica" w:cs="Times New Roman"/>
      <w:b/>
      <w:color w:val="000000"/>
      <w:sz w:val="24"/>
      <w:szCs w:val="20"/>
    </w:rPr>
  </w:style>
  <w:style w:type="character" w:styleId="PageNumber">
    <w:name w:val="page number"/>
    <w:basedOn w:val="DefaultParagraphFont"/>
    <w:semiHidden/>
    <w:rsid w:val="00AC05D2"/>
  </w:style>
  <w:style w:type="paragraph" w:customStyle="1" w:styleId="VBAsubtitle1">
    <w:name w:val="VBA subtitle 1"/>
    <w:basedOn w:val="Normal"/>
    <w:rsid w:val="00AC05D2"/>
    <w:pPr>
      <w:overflowPunct w:val="0"/>
      <w:autoSpaceDE w:val="0"/>
      <w:autoSpaceDN w:val="0"/>
      <w:adjustRightInd w:val="0"/>
      <w:spacing w:after="0" w:line="240" w:lineRule="auto"/>
    </w:pPr>
    <w:rPr>
      <w:rFonts w:ascii="Times New Roman" w:eastAsia="Times New Roman" w:hAnsi="Times New Roman" w:cs="Times New Roman"/>
      <w:b/>
      <w:caps/>
      <w:sz w:val="24"/>
      <w:szCs w:val="20"/>
    </w:rPr>
  </w:style>
  <w:style w:type="character" w:customStyle="1" w:styleId="referencecode1">
    <w:name w:val="referencecode1"/>
    <w:basedOn w:val="DefaultParagraphFont"/>
    <w:rsid w:val="00AC05D2"/>
    <w:rPr>
      <w:b w:val="0"/>
      <w:bCs w:val="0"/>
      <w:sz w:val="24"/>
      <w:szCs w:val="24"/>
    </w:rPr>
  </w:style>
  <w:style w:type="paragraph" w:styleId="BodyTextIndent2">
    <w:name w:val="Body Text Indent 2"/>
    <w:basedOn w:val="Normal"/>
    <w:link w:val="BodyTextIndent2Char"/>
    <w:semiHidden/>
    <w:unhideWhenUsed/>
    <w:rsid w:val="00AC05D2"/>
    <w:pPr>
      <w:spacing w:after="120" w:line="480" w:lineRule="auto"/>
      <w:ind w:left="360"/>
    </w:pPr>
  </w:style>
  <w:style w:type="character" w:customStyle="1" w:styleId="BodyTextIndent2Char">
    <w:name w:val="Body Text Indent 2 Char"/>
    <w:basedOn w:val="DefaultParagraphFont"/>
    <w:link w:val="BodyTextIndent2"/>
    <w:semiHidden/>
    <w:rsid w:val="00AC05D2"/>
  </w:style>
  <w:style w:type="paragraph" w:customStyle="1" w:styleId="inreplyto">
    <w:name w:val="inreplyto"/>
    <w:basedOn w:val="Normal"/>
    <w:rsid w:val="00AC05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orm12">
    <w:name w:val="norm12"/>
    <w:basedOn w:val="Normal"/>
    <w:rsid w:val="00AC05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tyleArialBoldCentered">
    <w:name w:val="Style Arial Bold Centered"/>
    <w:basedOn w:val="Normal"/>
    <w:rsid w:val="00AC05D2"/>
    <w:pPr>
      <w:spacing w:after="0" w:line="240" w:lineRule="auto"/>
      <w:jc w:val="center"/>
    </w:pPr>
    <w:rPr>
      <w:rFonts w:ascii="Arial" w:eastAsia="Times New Roman" w:hAnsi="Arial" w:cs="Times New Roman"/>
      <w:b/>
      <w:bCs/>
      <w:sz w:val="32"/>
      <w:szCs w:val="20"/>
    </w:rPr>
  </w:style>
  <w:style w:type="paragraph" w:customStyle="1" w:styleId="VBATopicHeading">
    <w:name w:val="VBA Topic Heading"/>
    <w:basedOn w:val="Normal"/>
    <w:rsid w:val="00AC05D2"/>
    <w:pPr>
      <w:overflowPunct w:val="0"/>
      <w:autoSpaceDE w:val="0"/>
      <w:autoSpaceDN w:val="0"/>
      <w:adjustRightInd w:val="0"/>
      <w:spacing w:before="480" w:after="240" w:line="240" w:lineRule="auto"/>
      <w:jc w:val="center"/>
      <w:textAlignment w:val="baseline"/>
    </w:pPr>
    <w:rPr>
      <w:rFonts w:ascii="Times New Roman" w:eastAsia="Times New Roman" w:hAnsi="Times New Roman" w:cs="Times New Roman"/>
      <w:b/>
      <w:smallCaps/>
      <w:sz w:val="28"/>
      <w:szCs w:val="20"/>
    </w:rPr>
  </w:style>
  <w:style w:type="paragraph" w:styleId="TOC1">
    <w:name w:val="toc 1"/>
    <w:basedOn w:val="Normal"/>
    <w:next w:val="Normal"/>
    <w:autoRedefine/>
    <w:semiHidden/>
    <w:rsid w:val="00AC05D2"/>
    <w:pPr>
      <w:tabs>
        <w:tab w:val="right" w:leader="dot" w:pos="9350"/>
      </w:tabs>
      <w:spacing w:before="240" w:after="0" w:line="240" w:lineRule="auto"/>
    </w:pPr>
    <w:rPr>
      <w:rFonts w:ascii="Arial Bold" w:eastAsia="Times New Roman" w:hAnsi="Arial Bold" w:cs="Times New Roman"/>
      <w:b/>
      <w:bCs/>
      <w:noProof/>
      <w:sz w:val="24"/>
      <w:szCs w:val="24"/>
    </w:rPr>
  </w:style>
  <w:style w:type="paragraph" w:styleId="TOC2">
    <w:name w:val="toc 2"/>
    <w:basedOn w:val="Normal"/>
    <w:next w:val="Normal"/>
    <w:autoRedefine/>
    <w:semiHidden/>
    <w:rsid w:val="00AC05D2"/>
    <w:pPr>
      <w:tabs>
        <w:tab w:val="right" w:leader="dot" w:pos="9350"/>
      </w:tabs>
      <w:spacing w:before="120" w:after="0" w:line="240" w:lineRule="auto"/>
      <w:ind w:left="432"/>
    </w:pPr>
    <w:rPr>
      <w:rFonts w:ascii="Arial Bold" w:eastAsia="Times New Roman" w:hAnsi="Arial Bold" w:cs="Times New Roman"/>
      <w:b/>
      <w:bCs/>
      <w:szCs w:val="24"/>
    </w:rPr>
  </w:style>
  <w:style w:type="paragraph" w:styleId="TOC3">
    <w:name w:val="toc 3"/>
    <w:basedOn w:val="Normal"/>
    <w:next w:val="Normal"/>
    <w:autoRedefine/>
    <w:semiHidden/>
    <w:rsid w:val="00AC05D2"/>
    <w:pPr>
      <w:tabs>
        <w:tab w:val="right" w:leader="dot" w:pos="9350"/>
        <w:tab w:val="right" w:pos="9720"/>
      </w:tabs>
      <w:spacing w:after="0" w:line="240" w:lineRule="auto"/>
      <w:ind w:left="432"/>
    </w:pPr>
    <w:rPr>
      <w:rFonts w:ascii="Arial" w:eastAsia="Times New Roman" w:hAnsi="Arial" w:cs="Times New Roman"/>
      <w:noProof/>
      <w:szCs w:val="24"/>
    </w:rPr>
  </w:style>
  <w:style w:type="paragraph" w:styleId="TOC5">
    <w:name w:val="toc 5"/>
    <w:basedOn w:val="Normal"/>
    <w:next w:val="Normal"/>
    <w:autoRedefine/>
    <w:semiHidden/>
    <w:rsid w:val="00AC05D2"/>
    <w:pPr>
      <w:widowControl w:val="0"/>
      <w:numPr>
        <w:numId w:val="3"/>
      </w:numPr>
      <w:autoSpaceDE w:val="0"/>
      <w:autoSpaceDN w:val="0"/>
      <w:adjustRightInd w:val="0"/>
      <w:spacing w:after="0" w:line="240" w:lineRule="auto"/>
    </w:pPr>
    <w:rPr>
      <w:rFonts w:ascii="Arial" w:eastAsia="Times New Roman" w:hAnsi="Arial" w:cs="Arial"/>
      <w:sz w:val="24"/>
      <w:szCs w:val="26"/>
    </w:rPr>
  </w:style>
  <w:style w:type="paragraph" w:customStyle="1" w:styleId="VBAbodytext">
    <w:name w:val="VBA body text"/>
    <w:basedOn w:val="Normal"/>
    <w:rsid w:val="00AC05D2"/>
    <w:pPr>
      <w:overflowPunct w:val="0"/>
      <w:autoSpaceDE w:val="0"/>
      <w:autoSpaceDN w:val="0"/>
      <w:adjustRightInd w:val="0"/>
      <w:spacing w:before="120" w:after="240" w:line="240" w:lineRule="auto"/>
      <w:textAlignment w:val="baseline"/>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AC05D2"/>
    <w:rPr>
      <w:rFonts w:ascii="Times New Roman" w:eastAsia="Times New Roman" w:hAnsi="Times New Roman" w:cs="Times New Roman"/>
      <w:sz w:val="20"/>
      <w:szCs w:val="20"/>
    </w:rPr>
  </w:style>
  <w:style w:type="paragraph" w:styleId="FootnoteText">
    <w:name w:val="footnote text"/>
    <w:basedOn w:val="Normal"/>
    <w:link w:val="FootnoteTextChar"/>
    <w:semiHidden/>
    <w:rsid w:val="00AC05D2"/>
    <w:pPr>
      <w:spacing w:after="0" w:line="240" w:lineRule="auto"/>
    </w:pPr>
    <w:rPr>
      <w:rFonts w:ascii="Times New Roman" w:eastAsia="Times New Roman" w:hAnsi="Times New Roman" w:cs="Times New Roman"/>
      <w:sz w:val="20"/>
      <w:szCs w:val="20"/>
    </w:rPr>
  </w:style>
  <w:style w:type="paragraph" w:customStyle="1" w:styleId="BodyText3-Contemporary">
    <w:name w:val="Body Text 3 - Contemporary"/>
    <w:basedOn w:val="Normal"/>
    <w:rsid w:val="00AC05D2"/>
    <w:pPr>
      <w:suppressAutoHyphens/>
      <w:spacing w:after="0" w:line="200" w:lineRule="exact"/>
    </w:pPr>
    <w:rPr>
      <w:rFonts w:ascii="Times New Roman" w:eastAsia="Times New Roman" w:hAnsi="Times New Roman" w:cs="Times New Roman"/>
      <w:sz w:val="24"/>
      <w:szCs w:val="20"/>
    </w:rPr>
  </w:style>
  <w:style w:type="paragraph" w:customStyle="1" w:styleId="StyleHeading2">
    <w:name w:val="Style Heading 2"/>
    <w:basedOn w:val="Heading2"/>
    <w:rsid w:val="00AC05D2"/>
    <w:pPr>
      <w:keepLines w:val="0"/>
      <w:spacing w:before="0" w:line="240" w:lineRule="auto"/>
    </w:pPr>
    <w:rPr>
      <w:rFonts w:ascii="Arial" w:eastAsia="Times New Roman" w:hAnsi="Arial" w:cs="Arial"/>
      <w:color w:val="auto"/>
      <w:sz w:val="24"/>
      <w:szCs w:val="24"/>
    </w:rPr>
  </w:style>
  <w:style w:type="paragraph" w:customStyle="1" w:styleId="NormalWeb1">
    <w:name w:val="Normal (Web)1"/>
    <w:basedOn w:val="Normal"/>
    <w:rsid w:val="00AC05D2"/>
    <w:pPr>
      <w:spacing w:after="0"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semiHidden/>
    <w:rsid w:val="00AC05D2"/>
    <w:rPr>
      <w:rFonts w:ascii="Courier New" w:eastAsia="Courier New" w:hAnsi="Courier New" w:cs="Courier New"/>
      <w:sz w:val="20"/>
      <w:szCs w:val="20"/>
    </w:rPr>
  </w:style>
  <w:style w:type="paragraph" w:styleId="HTMLPreformatted">
    <w:name w:val="HTML Preformatted"/>
    <w:basedOn w:val="Normal"/>
    <w:link w:val="HTMLPreformattedChar"/>
    <w:semiHidden/>
    <w:rsid w:val="00AC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CommentTextChar">
    <w:name w:val="Comment Text Char"/>
    <w:basedOn w:val="DefaultParagraphFont"/>
    <w:link w:val="CommentText"/>
    <w:semiHidden/>
    <w:rsid w:val="00AC05D2"/>
    <w:rPr>
      <w:rFonts w:ascii="Arial" w:eastAsia="Times New Roman" w:hAnsi="Arial" w:cs="Arial"/>
      <w:szCs w:val="20"/>
    </w:rPr>
  </w:style>
  <w:style w:type="paragraph" w:styleId="CommentText">
    <w:name w:val="annotation text"/>
    <w:basedOn w:val="Normal"/>
    <w:link w:val="CommentTextChar"/>
    <w:semiHidden/>
    <w:rsid w:val="00AC05D2"/>
    <w:pPr>
      <w:spacing w:after="0" w:line="240" w:lineRule="auto"/>
    </w:pPr>
    <w:rPr>
      <w:rFonts w:ascii="Arial" w:eastAsia="Times New Roman" w:hAnsi="Arial" w:cs="Arial"/>
      <w:szCs w:val="20"/>
    </w:rPr>
  </w:style>
  <w:style w:type="character" w:customStyle="1" w:styleId="DocumentMapChar">
    <w:name w:val="Document Map Char"/>
    <w:basedOn w:val="DefaultParagraphFont"/>
    <w:link w:val="DocumentMap"/>
    <w:semiHidden/>
    <w:rsid w:val="00AC05D2"/>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AC05D2"/>
    <w:pPr>
      <w:shd w:val="clear" w:color="auto" w:fill="000080"/>
      <w:spacing w:after="0" w:line="240" w:lineRule="auto"/>
    </w:pPr>
    <w:rPr>
      <w:rFonts w:ascii="Tahoma" w:eastAsia="Times New Roman" w:hAnsi="Tahoma" w:cs="Tahoma"/>
      <w:sz w:val="20"/>
      <w:szCs w:val="20"/>
    </w:rPr>
  </w:style>
  <w:style w:type="paragraph" w:customStyle="1" w:styleId="RS">
    <w:name w:val="RS"/>
    <w:basedOn w:val="Normal"/>
    <w:rsid w:val="00AC05D2"/>
    <w:pPr>
      <w:widowControl w:val="0"/>
      <w:tabs>
        <w:tab w:val="left" w:pos="576"/>
        <w:tab w:val="left" w:pos="1296"/>
        <w:tab w:val="left" w:pos="2016"/>
      </w:tabs>
      <w:suppressAutoHyphens/>
      <w:spacing w:after="0" w:line="480" w:lineRule="atLeast"/>
      <w:ind w:firstLine="576"/>
      <w:jc w:val="both"/>
    </w:pPr>
    <w:rPr>
      <w:rFonts w:ascii="Univers" w:eastAsia="Times New Roman" w:hAnsi="Univers" w:cs="Times New Roman"/>
    </w:rPr>
  </w:style>
  <w:style w:type="paragraph" w:customStyle="1" w:styleId="Default">
    <w:name w:val="Default"/>
    <w:rsid w:val="00AC05D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6">
    <w:name w:val="CM6"/>
    <w:basedOn w:val="Default"/>
    <w:next w:val="Default"/>
    <w:rsid w:val="00AC05D2"/>
    <w:rPr>
      <w:rFonts w:cs="Times New Roman"/>
      <w:color w:val="auto"/>
    </w:rPr>
  </w:style>
  <w:style w:type="paragraph" w:customStyle="1" w:styleId="CM1">
    <w:name w:val="CM1"/>
    <w:basedOn w:val="Default"/>
    <w:next w:val="Default"/>
    <w:rsid w:val="00AC05D2"/>
    <w:rPr>
      <w:rFonts w:cs="Times New Roman"/>
      <w:color w:val="auto"/>
    </w:rPr>
  </w:style>
  <w:style w:type="paragraph" w:customStyle="1" w:styleId="CM2">
    <w:name w:val="CM2"/>
    <w:basedOn w:val="Default"/>
    <w:next w:val="Default"/>
    <w:rsid w:val="00AC05D2"/>
    <w:pPr>
      <w:spacing w:line="256" w:lineRule="atLeast"/>
    </w:pPr>
    <w:rPr>
      <w:rFonts w:cs="Times New Roman"/>
      <w:color w:val="auto"/>
    </w:rPr>
  </w:style>
  <w:style w:type="paragraph" w:customStyle="1" w:styleId="CM7">
    <w:name w:val="CM7"/>
    <w:basedOn w:val="Default"/>
    <w:next w:val="Default"/>
    <w:rsid w:val="00AC05D2"/>
    <w:rPr>
      <w:rFonts w:cs="Times New Roman"/>
      <w:color w:val="auto"/>
    </w:rPr>
  </w:style>
  <w:style w:type="paragraph" w:customStyle="1" w:styleId="Style1">
    <w:name w:val="Style1"/>
    <w:basedOn w:val="Normal"/>
    <w:rsid w:val="00AC05D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Nehmer-Heading2CharChar">
    <w:name w:val="Nehmer - Heading 2 Char Char"/>
    <w:basedOn w:val="DefaultParagraphFont"/>
    <w:rsid w:val="00AC05D2"/>
    <w:rPr>
      <w:rFonts w:ascii="Arial" w:hAnsi="Arial" w:cs="Arial"/>
      <w:b/>
      <w:sz w:val="24"/>
      <w:szCs w:val="24"/>
      <w:lang w:val="en-US" w:eastAsia="en-US" w:bidi="ar-SA"/>
    </w:rPr>
  </w:style>
  <w:style w:type="paragraph" w:styleId="Title">
    <w:name w:val="Title"/>
    <w:basedOn w:val="Normal"/>
    <w:link w:val="TitleChar"/>
    <w:qFormat/>
    <w:rsid w:val="00AC05D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C05D2"/>
    <w:rPr>
      <w:rFonts w:ascii="Times New Roman" w:eastAsia="Times New Roman" w:hAnsi="Times New Roman" w:cs="Times New Roman"/>
      <w:b/>
      <w:bCs/>
      <w:sz w:val="24"/>
      <w:szCs w:val="24"/>
    </w:rPr>
  </w:style>
  <w:style w:type="character" w:customStyle="1" w:styleId="s0">
    <w:name w:val="s0"/>
    <w:basedOn w:val="DefaultParagraphFont"/>
    <w:rsid w:val="00AC05D2"/>
    <w:rPr>
      <w:i/>
      <w:iCs/>
    </w:rPr>
  </w:style>
  <w:style w:type="character" w:customStyle="1" w:styleId="s1">
    <w:name w:val="s1"/>
    <w:basedOn w:val="DefaultParagraphFont"/>
    <w:rsid w:val="00AC05D2"/>
    <w:rPr>
      <w:b/>
      <w:bCs/>
    </w:rPr>
  </w:style>
  <w:style w:type="paragraph" w:customStyle="1" w:styleId="Bosy">
    <w:name w:val="Bosy"/>
    <w:basedOn w:val="Heading2"/>
    <w:rsid w:val="00AC05D2"/>
    <w:pPr>
      <w:keepLines w:val="0"/>
      <w:spacing w:before="0" w:line="240" w:lineRule="auto"/>
    </w:pPr>
    <w:rPr>
      <w:rFonts w:ascii="Arial" w:eastAsia="Times New Roman" w:hAnsi="Arial" w:cs="Arial"/>
      <w:b w:val="0"/>
      <w:i/>
      <w:color w:val="auto"/>
      <w:sz w:val="24"/>
      <w:szCs w:val="24"/>
    </w:rPr>
  </w:style>
  <w:style w:type="paragraph" w:styleId="Subtitle">
    <w:name w:val="Subtitle"/>
    <w:basedOn w:val="Normal"/>
    <w:link w:val="SubtitleChar"/>
    <w:qFormat/>
    <w:rsid w:val="00AC05D2"/>
    <w:pPr>
      <w:spacing w:after="0" w:line="240" w:lineRule="auto"/>
      <w:jc w:val="center"/>
      <w:outlineLvl w:val="1"/>
    </w:pPr>
    <w:rPr>
      <w:rFonts w:ascii="Arial" w:eastAsia="Times New Roman" w:hAnsi="Arial" w:cs="Arial"/>
      <w:b/>
      <w:bCs/>
      <w:sz w:val="18"/>
      <w:szCs w:val="18"/>
    </w:rPr>
  </w:style>
  <w:style w:type="character" w:customStyle="1" w:styleId="SubtitleChar">
    <w:name w:val="Subtitle Char"/>
    <w:basedOn w:val="DefaultParagraphFont"/>
    <w:link w:val="Subtitle"/>
    <w:rsid w:val="00AC05D2"/>
    <w:rPr>
      <w:rFonts w:ascii="Arial" w:eastAsia="Times New Roman" w:hAnsi="Arial" w:cs="Arial"/>
      <w:b/>
      <w:bCs/>
      <w:sz w:val="18"/>
      <w:szCs w:val="18"/>
    </w:rPr>
  </w:style>
  <w:style w:type="paragraph" w:customStyle="1" w:styleId="Heading1Centered">
    <w:name w:val="Heading 1 Centered"/>
    <w:basedOn w:val="Heading1"/>
    <w:next w:val="BodyTextIndent"/>
    <w:rsid w:val="00AC05D2"/>
    <w:pPr>
      <w:keepNext w:val="0"/>
      <w:widowControl w:val="0"/>
      <w:autoSpaceDE w:val="0"/>
      <w:autoSpaceDN w:val="0"/>
      <w:adjustRightInd w:val="0"/>
      <w:spacing w:after="240"/>
    </w:pPr>
    <w:rPr>
      <w:rFonts w:ascii="Arial (W1)" w:hAnsi="Arial (W1)" w:cs="Arial (W1)"/>
      <w:i w:val="0"/>
      <w:iCs w:val="0"/>
      <w:kern w:val="28"/>
      <w:sz w:val="24"/>
      <w:szCs w:val="24"/>
      <w:u w:val="none"/>
    </w:rPr>
  </w:style>
  <w:style w:type="character" w:customStyle="1" w:styleId="BodyChar">
    <w:name w:val="Body Char"/>
    <w:basedOn w:val="DefaultParagraphFont"/>
    <w:rsid w:val="00AC05D2"/>
    <w:rPr>
      <w:rFonts w:ascii="Arial" w:eastAsia="ヒラギノ角ゴ Pro W3" w:hAnsi="Arial" w:cs="Arial"/>
      <w:color w:val="000000"/>
      <w:sz w:val="24"/>
      <w:lang w:val="en-US" w:eastAsia="en-US" w:bidi="ar-SA"/>
    </w:rPr>
  </w:style>
  <w:style w:type="character" w:styleId="FollowedHyperlink">
    <w:name w:val="FollowedHyperlink"/>
    <w:basedOn w:val="DefaultParagraphFont"/>
    <w:semiHidden/>
    <w:unhideWhenUsed/>
    <w:rsid w:val="00625038"/>
    <w:rPr>
      <w:color w:val="800080" w:themeColor="followedHyperlink"/>
      <w:u w:val="single"/>
    </w:rPr>
  </w:style>
  <w:style w:type="character" w:styleId="Emphasis">
    <w:name w:val="Emphasis"/>
    <w:basedOn w:val="DefaultParagraphFont"/>
    <w:uiPriority w:val="20"/>
    <w:qFormat/>
    <w:rsid w:val="004D01DC"/>
    <w:rPr>
      <w:i/>
      <w:iCs/>
    </w:rPr>
  </w:style>
  <w:style w:type="character" w:styleId="Strong">
    <w:name w:val="Strong"/>
    <w:basedOn w:val="DefaultParagraphFont"/>
    <w:uiPriority w:val="22"/>
    <w:qFormat/>
    <w:rsid w:val="00DE47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ehmer - Heading 1"/>
    <w:basedOn w:val="Normal"/>
    <w:next w:val="Normal"/>
    <w:link w:val="Heading1Char"/>
    <w:qFormat/>
    <w:rsid w:val="00AC05D2"/>
    <w:pPr>
      <w:keepNext/>
      <w:spacing w:after="0" w:line="240" w:lineRule="auto"/>
      <w:jc w:val="center"/>
      <w:outlineLvl w:val="0"/>
    </w:pPr>
    <w:rPr>
      <w:rFonts w:ascii="Arial" w:eastAsia="Times New Roman" w:hAnsi="Arial" w:cs="Arial"/>
      <w:b/>
      <w:bCs/>
      <w:i/>
      <w:iCs/>
      <w:sz w:val="36"/>
      <w:szCs w:val="36"/>
      <w:u w:val="single"/>
    </w:rPr>
  </w:style>
  <w:style w:type="paragraph" w:styleId="Heading2">
    <w:name w:val="heading 2"/>
    <w:aliases w:val="Nehmer - Heading 2"/>
    <w:basedOn w:val="Normal"/>
    <w:next w:val="Normal"/>
    <w:link w:val="Heading2Char"/>
    <w:unhideWhenUsed/>
    <w:qFormat/>
    <w:rsid w:val="00AC0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ehmer - Heading 3"/>
    <w:basedOn w:val="Normal"/>
    <w:next w:val="Normal"/>
    <w:link w:val="Heading3Char"/>
    <w:unhideWhenUsed/>
    <w:qFormat/>
    <w:rsid w:val="00AC05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C05D2"/>
    <w:pPr>
      <w:keepNext/>
      <w:spacing w:after="0" w:line="240" w:lineRule="auto"/>
      <w:jc w:val="center"/>
      <w:outlineLvl w:val="3"/>
    </w:pPr>
    <w:rPr>
      <w:rFonts w:ascii="Arial" w:eastAsia="Times New Roman" w:hAnsi="Arial" w:cs="Arial"/>
      <w:b/>
      <w:bCs/>
      <w:sz w:val="24"/>
      <w:szCs w:val="24"/>
    </w:rPr>
  </w:style>
  <w:style w:type="paragraph" w:styleId="Heading5">
    <w:name w:val="heading 5"/>
    <w:basedOn w:val="Normal"/>
    <w:next w:val="Normal"/>
    <w:link w:val="Heading5Char"/>
    <w:qFormat/>
    <w:rsid w:val="00AC05D2"/>
    <w:pPr>
      <w:keepNext/>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AC05D2"/>
    <w:pPr>
      <w:keepNext/>
      <w:spacing w:after="0" w:line="240" w:lineRule="auto"/>
      <w:outlineLvl w:val="5"/>
    </w:pPr>
    <w:rPr>
      <w:rFonts w:ascii="Arial" w:eastAsia="Times New Roman" w:hAnsi="Arial" w:cs="Arial"/>
      <w:b/>
      <w:bCs/>
      <w:sz w:val="24"/>
      <w:szCs w:val="24"/>
      <w:u w:val="single"/>
    </w:rPr>
  </w:style>
  <w:style w:type="paragraph" w:styleId="Heading7">
    <w:name w:val="heading 7"/>
    <w:basedOn w:val="Normal"/>
    <w:next w:val="Normal"/>
    <w:link w:val="Heading7Char"/>
    <w:unhideWhenUsed/>
    <w:qFormat/>
    <w:rsid w:val="00AC05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C05D2"/>
    <w:pPr>
      <w:keepNext/>
      <w:spacing w:after="0" w:line="240" w:lineRule="auto"/>
      <w:outlineLvl w:val="7"/>
    </w:pPr>
    <w:rPr>
      <w:rFonts w:ascii="Arial" w:eastAsia="Times New Roman" w:hAnsi="Arial" w:cs="Arial"/>
      <w:sz w:val="28"/>
      <w:szCs w:val="24"/>
    </w:rPr>
  </w:style>
  <w:style w:type="paragraph" w:styleId="Heading9">
    <w:name w:val="heading 9"/>
    <w:basedOn w:val="Normal"/>
    <w:next w:val="Normal"/>
    <w:link w:val="Heading9Char"/>
    <w:qFormat/>
    <w:rsid w:val="00AC05D2"/>
    <w:pPr>
      <w:keepNext/>
      <w:spacing w:after="0" w:line="240" w:lineRule="auto"/>
      <w:ind w:left="720" w:hanging="720"/>
      <w:outlineLvl w:val="8"/>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hmer - Heading 1 Char"/>
    <w:basedOn w:val="DefaultParagraphFont"/>
    <w:link w:val="Heading1"/>
    <w:rsid w:val="00AC05D2"/>
    <w:rPr>
      <w:rFonts w:ascii="Arial" w:eastAsia="Times New Roman" w:hAnsi="Arial" w:cs="Arial"/>
      <w:b/>
      <w:bCs/>
      <w:i/>
      <w:iCs/>
      <w:sz w:val="36"/>
      <w:szCs w:val="36"/>
      <w:u w:val="single"/>
    </w:rPr>
  </w:style>
  <w:style w:type="character" w:customStyle="1" w:styleId="Heading2Char">
    <w:name w:val="Heading 2 Char"/>
    <w:aliases w:val="Nehmer - Heading 2 Char"/>
    <w:basedOn w:val="DefaultParagraphFont"/>
    <w:link w:val="Heading2"/>
    <w:rsid w:val="00AC05D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ehmer - Heading 3 Char"/>
    <w:basedOn w:val="DefaultParagraphFont"/>
    <w:link w:val="Heading3"/>
    <w:rsid w:val="00AC05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C05D2"/>
    <w:rPr>
      <w:rFonts w:ascii="Arial" w:eastAsia="Times New Roman" w:hAnsi="Arial" w:cs="Arial"/>
      <w:b/>
      <w:bCs/>
      <w:sz w:val="24"/>
      <w:szCs w:val="24"/>
    </w:rPr>
  </w:style>
  <w:style w:type="character" w:customStyle="1" w:styleId="Heading5Char">
    <w:name w:val="Heading 5 Char"/>
    <w:basedOn w:val="DefaultParagraphFont"/>
    <w:link w:val="Heading5"/>
    <w:rsid w:val="00AC05D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AC05D2"/>
    <w:rPr>
      <w:rFonts w:ascii="Arial" w:eastAsia="Times New Roman" w:hAnsi="Arial" w:cs="Arial"/>
      <w:b/>
      <w:bCs/>
      <w:sz w:val="24"/>
      <w:szCs w:val="24"/>
      <w:u w:val="single"/>
    </w:rPr>
  </w:style>
  <w:style w:type="character" w:customStyle="1" w:styleId="Heading7Char">
    <w:name w:val="Heading 7 Char"/>
    <w:basedOn w:val="DefaultParagraphFont"/>
    <w:link w:val="Heading7"/>
    <w:rsid w:val="00AC05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C05D2"/>
    <w:rPr>
      <w:rFonts w:ascii="Arial" w:eastAsia="Times New Roman" w:hAnsi="Arial" w:cs="Arial"/>
      <w:sz w:val="28"/>
      <w:szCs w:val="24"/>
    </w:rPr>
  </w:style>
  <w:style w:type="character" w:customStyle="1" w:styleId="Heading9Char">
    <w:name w:val="Heading 9 Char"/>
    <w:basedOn w:val="DefaultParagraphFont"/>
    <w:link w:val="Heading9"/>
    <w:rsid w:val="00AC05D2"/>
    <w:rPr>
      <w:rFonts w:ascii="Arial" w:eastAsia="Times New Roman" w:hAnsi="Arial" w:cs="Arial"/>
      <w:sz w:val="24"/>
      <w:szCs w:val="24"/>
      <w:u w:val="single"/>
    </w:rPr>
  </w:style>
  <w:style w:type="paragraph" w:styleId="BalloonText">
    <w:name w:val="Balloon Text"/>
    <w:basedOn w:val="Normal"/>
    <w:link w:val="BalloonTextChar"/>
    <w:semiHidden/>
    <w:unhideWhenUsed/>
    <w:rsid w:val="004A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7A17"/>
    <w:rPr>
      <w:rFonts w:ascii="Tahoma" w:hAnsi="Tahoma" w:cs="Tahoma"/>
      <w:sz w:val="16"/>
      <w:szCs w:val="16"/>
    </w:rPr>
  </w:style>
  <w:style w:type="paragraph" w:styleId="BodyTextIndent">
    <w:name w:val="Body Text Indent"/>
    <w:basedOn w:val="Normal"/>
    <w:link w:val="BodyTextIndentChar"/>
    <w:semiHidden/>
    <w:rsid w:val="00AC05D2"/>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C05D2"/>
    <w:rPr>
      <w:rFonts w:ascii="Times New Roman" w:eastAsia="Times New Roman" w:hAnsi="Times New Roman" w:cs="Times New Roman"/>
      <w:sz w:val="24"/>
      <w:szCs w:val="24"/>
    </w:rPr>
  </w:style>
  <w:style w:type="paragraph" w:styleId="NoSpacing">
    <w:name w:val="No Spacing"/>
    <w:uiPriority w:val="1"/>
    <w:qFormat/>
    <w:rsid w:val="00AC05D2"/>
    <w:pPr>
      <w:spacing w:after="0" w:line="240" w:lineRule="auto"/>
    </w:pPr>
    <w:rPr>
      <w:rFonts w:ascii="Times New Roman" w:hAnsi="Times New Roman"/>
      <w:sz w:val="24"/>
    </w:rPr>
  </w:style>
  <w:style w:type="character" w:customStyle="1" w:styleId="BodyText2Char">
    <w:name w:val="Body Text 2 Char"/>
    <w:basedOn w:val="DefaultParagraphFont"/>
    <w:link w:val="BodyText2"/>
    <w:semiHidden/>
    <w:rsid w:val="00AC05D2"/>
  </w:style>
  <w:style w:type="paragraph" w:styleId="BodyText2">
    <w:name w:val="Body Text 2"/>
    <w:basedOn w:val="Normal"/>
    <w:link w:val="BodyText2Char"/>
    <w:semiHidden/>
    <w:unhideWhenUsed/>
    <w:rsid w:val="00AC05D2"/>
    <w:pPr>
      <w:spacing w:after="120" w:line="480" w:lineRule="auto"/>
    </w:pPr>
  </w:style>
  <w:style w:type="character" w:customStyle="1" w:styleId="cwnormalbold1">
    <w:name w:val="cwnormalbold1"/>
    <w:basedOn w:val="DefaultParagraphFont"/>
    <w:rsid w:val="00AC05D2"/>
    <w:rPr>
      <w:rFonts w:ascii="Helvetica" w:hAnsi="Helvetica"/>
      <w:b/>
      <w:bCs/>
      <w:color w:val="000000"/>
      <w:sz w:val="20"/>
      <w:szCs w:val="20"/>
    </w:rPr>
  </w:style>
  <w:style w:type="paragraph" w:styleId="BodyText">
    <w:name w:val="Body Text"/>
    <w:basedOn w:val="Normal"/>
    <w:link w:val="BodyTextChar"/>
    <w:semiHidden/>
    <w:unhideWhenUsed/>
    <w:rsid w:val="00AC05D2"/>
    <w:pPr>
      <w:spacing w:after="120"/>
    </w:pPr>
  </w:style>
  <w:style w:type="character" w:customStyle="1" w:styleId="BodyTextChar">
    <w:name w:val="Body Text Char"/>
    <w:basedOn w:val="DefaultParagraphFont"/>
    <w:link w:val="BodyText"/>
    <w:semiHidden/>
    <w:rsid w:val="00AC05D2"/>
  </w:style>
  <w:style w:type="paragraph" w:styleId="ListParagraph">
    <w:name w:val="List Paragraph"/>
    <w:basedOn w:val="Normal"/>
    <w:uiPriority w:val="34"/>
    <w:qFormat/>
    <w:rsid w:val="00AC05D2"/>
    <w:pPr>
      <w:ind w:left="720"/>
      <w:contextualSpacing/>
    </w:pPr>
  </w:style>
  <w:style w:type="character" w:styleId="Hyperlink">
    <w:name w:val="Hyperlink"/>
    <w:semiHidden/>
    <w:rsid w:val="00AC05D2"/>
    <w:rPr>
      <w:b w:val="0"/>
      <w:bCs w:val="0"/>
      <w:strike w:val="0"/>
      <w:dstrike w:val="0"/>
      <w:color w:val="2E00B0"/>
      <w:u w:val="none"/>
      <w:effect w:val="none"/>
      <w:shd w:val="clear" w:color="auto" w:fill="FFFFFF"/>
    </w:rPr>
  </w:style>
  <w:style w:type="paragraph" w:styleId="Header">
    <w:name w:val="header"/>
    <w:basedOn w:val="Normal"/>
    <w:link w:val="HeaderChar"/>
    <w:uiPriority w:val="99"/>
    <w:unhideWhenUsed/>
    <w:rsid w:val="00AC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D2"/>
  </w:style>
  <w:style w:type="paragraph" w:styleId="Footer">
    <w:name w:val="footer"/>
    <w:basedOn w:val="Normal"/>
    <w:link w:val="FooterChar"/>
    <w:uiPriority w:val="99"/>
    <w:unhideWhenUsed/>
    <w:rsid w:val="00AC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D2"/>
  </w:style>
  <w:style w:type="paragraph" w:customStyle="1" w:styleId="Body">
    <w:name w:val="Body"/>
    <w:rsid w:val="00AC05D2"/>
    <w:pPr>
      <w:spacing w:after="0" w:line="240" w:lineRule="auto"/>
    </w:pPr>
    <w:rPr>
      <w:rFonts w:ascii="Arial" w:eastAsia="ヒラギノ角ゴ Pro W3" w:hAnsi="Arial" w:cs="Arial"/>
      <w:color w:val="000000"/>
      <w:sz w:val="24"/>
      <w:szCs w:val="20"/>
    </w:rPr>
  </w:style>
  <w:style w:type="paragraph" w:styleId="Signature">
    <w:name w:val="Signature"/>
    <w:basedOn w:val="Normal"/>
    <w:link w:val="SignatureChar"/>
    <w:semiHidden/>
    <w:rsid w:val="00AC05D2"/>
    <w:pPr>
      <w:spacing w:before="240" w:after="0" w:line="240" w:lineRule="auto"/>
    </w:pPr>
    <w:rPr>
      <w:rFonts w:ascii="Brush Script MT" w:eastAsia="Times New Roman" w:hAnsi="Brush Script MT" w:cs="Times New Roman"/>
      <w:i/>
      <w:iCs/>
      <w:sz w:val="46"/>
      <w:szCs w:val="46"/>
    </w:rPr>
  </w:style>
  <w:style w:type="character" w:customStyle="1" w:styleId="SignatureChar">
    <w:name w:val="Signature Char"/>
    <w:basedOn w:val="DefaultParagraphFont"/>
    <w:link w:val="Signature"/>
    <w:semiHidden/>
    <w:rsid w:val="00AC05D2"/>
    <w:rPr>
      <w:rFonts w:ascii="Brush Script MT" w:eastAsia="Times New Roman" w:hAnsi="Brush Script MT" w:cs="Times New Roman"/>
      <w:i/>
      <w:iCs/>
      <w:sz w:val="46"/>
      <w:szCs w:val="46"/>
    </w:rPr>
  </w:style>
  <w:style w:type="paragraph" w:customStyle="1" w:styleId="MAPDListBullet">
    <w:name w:val="MAPD List Bullet"/>
    <w:rsid w:val="00AC05D2"/>
    <w:pPr>
      <w:numPr>
        <w:numId w:val="2"/>
      </w:numPr>
      <w:spacing w:after="0" w:line="240" w:lineRule="auto"/>
    </w:pPr>
    <w:rPr>
      <w:rFonts w:ascii="Times New Roman" w:eastAsia="Times New Roman" w:hAnsi="Times New Roman" w:cs="Times New Roman"/>
      <w:sz w:val="24"/>
      <w:szCs w:val="24"/>
    </w:rPr>
  </w:style>
  <w:style w:type="paragraph" w:customStyle="1" w:styleId="MAPDAddress">
    <w:name w:val="MAPD Address"/>
    <w:basedOn w:val="Normal"/>
    <w:rsid w:val="00AC05D2"/>
    <w:pPr>
      <w:spacing w:after="0" w:line="240" w:lineRule="auto"/>
    </w:pPr>
    <w:rPr>
      <w:rFonts w:ascii="Arial (W1)" w:eastAsia="Times New Roman" w:hAnsi="Arial (W1)" w:cs="Arial (W1)"/>
      <w:sz w:val="24"/>
      <w:szCs w:val="24"/>
    </w:rPr>
  </w:style>
  <w:style w:type="paragraph" w:styleId="BodyText3">
    <w:name w:val="Body Text 3"/>
    <w:basedOn w:val="Normal"/>
    <w:link w:val="BodyText3Char"/>
    <w:semiHidden/>
    <w:unhideWhenUsed/>
    <w:rsid w:val="00AC05D2"/>
    <w:pPr>
      <w:spacing w:after="120"/>
    </w:pPr>
    <w:rPr>
      <w:sz w:val="16"/>
      <w:szCs w:val="16"/>
    </w:rPr>
  </w:style>
  <w:style w:type="character" w:customStyle="1" w:styleId="BodyText3Char">
    <w:name w:val="Body Text 3 Char"/>
    <w:basedOn w:val="DefaultParagraphFont"/>
    <w:link w:val="BodyText3"/>
    <w:semiHidden/>
    <w:rsid w:val="00AC05D2"/>
    <w:rPr>
      <w:sz w:val="16"/>
      <w:szCs w:val="16"/>
    </w:rPr>
  </w:style>
  <w:style w:type="paragraph" w:styleId="NormalWeb">
    <w:name w:val="Normal (Web)"/>
    <w:basedOn w:val="Normal"/>
    <w:uiPriority w:val="99"/>
    <w:rsid w:val="00AC05D2"/>
    <w:pPr>
      <w:spacing w:after="158" w:line="240" w:lineRule="auto"/>
    </w:pPr>
    <w:rPr>
      <w:rFonts w:ascii="Times New Roman" w:eastAsia="Times New Roman" w:hAnsi="Times New Roman" w:cs="Times New Roman"/>
      <w:sz w:val="24"/>
      <w:szCs w:val="24"/>
    </w:rPr>
  </w:style>
  <w:style w:type="paragraph" w:customStyle="1" w:styleId="Sub-heading">
    <w:name w:val="Sub-heading"/>
    <w:next w:val="Body"/>
    <w:rsid w:val="00AC05D2"/>
    <w:pPr>
      <w:keepNext/>
      <w:spacing w:after="0" w:line="240" w:lineRule="auto"/>
    </w:pPr>
    <w:rPr>
      <w:rFonts w:ascii="Helvetica" w:eastAsia="ヒラギノ角ゴ Pro W3" w:hAnsi="Helvetica" w:cs="Times New Roman"/>
      <w:b/>
      <w:color w:val="000000"/>
      <w:sz w:val="24"/>
      <w:szCs w:val="20"/>
    </w:rPr>
  </w:style>
  <w:style w:type="character" w:styleId="PageNumber">
    <w:name w:val="page number"/>
    <w:basedOn w:val="DefaultParagraphFont"/>
    <w:semiHidden/>
    <w:rsid w:val="00AC05D2"/>
  </w:style>
  <w:style w:type="paragraph" w:customStyle="1" w:styleId="VBAsubtitle1">
    <w:name w:val="VBA subtitle 1"/>
    <w:basedOn w:val="Normal"/>
    <w:rsid w:val="00AC05D2"/>
    <w:pPr>
      <w:overflowPunct w:val="0"/>
      <w:autoSpaceDE w:val="0"/>
      <w:autoSpaceDN w:val="0"/>
      <w:adjustRightInd w:val="0"/>
      <w:spacing w:after="0" w:line="240" w:lineRule="auto"/>
    </w:pPr>
    <w:rPr>
      <w:rFonts w:ascii="Times New Roman" w:eastAsia="Times New Roman" w:hAnsi="Times New Roman" w:cs="Times New Roman"/>
      <w:b/>
      <w:caps/>
      <w:sz w:val="24"/>
      <w:szCs w:val="20"/>
    </w:rPr>
  </w:style>
  <w:style w:type="character" w:customStyle="1" w:styleId="referencecode1">
    <w:name w:val="referencecode1"/>
    <w:basedOn w:val="DefaultParagraphFont"/>
    <w:rsid w:val="00AC05D2"/>
    <w:rPr>
      <w:b w:val="0"/>
      <w:bCs w:val="0"/>
      <w:sz w:val="24"/>
      <w:szCs w:val="24"/>
    </w:rPr>
  </w:style>
  <w:style w:type="paragraph" w:styleId="BodyTextIndent2">
    <w:name w:val="Body Text Indent 2"/>
    <w:basedOn w:val="Normal"/>
    <w:link w:val="BodyTextIndent2Char"/>
    <w:semiHidden/>
    <w:unhideWhenUsed/>
    <w:rsid w:val="00AC05D2"/>
    <w:pPr>
      <w:spacing w:after="120" w:line="480" w:lineRule="auto"/>
      <w:ind w:left="360"/>
    </w:pPr>
  </w:style>
  <w:style w:type="character" w:customStyle="1" w:styleId="BodyTextIndent2Char">
    <w:name w:val="Body Text Indent 2 Char"/>
    <w:basedOn w:val="DefaultParagraphFont"/>
    <w:link w:val="BodyTextIndent2"/>
    <w:semiHidden/>
    <w:rsid w:val="00AC05D2"/>
  </w:style>
  <w:style w:type="paragraph" w:customStyle="1" w:styleId="inreplyto">
    <w:name w:val="inreplyto"/>
    <w:basedOn w:val="Normal"/>
    <w:rsid w:val="00AC05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orm12">
    <w:name w:val="norm12"/>
    <w:basedOn w:val="Normal"/>
    <w:rsid w:val="00AC05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tyleArialBoldCentered">
    <w:name w:val="Style Arial Bold Centered"/>
    <w:basedOn w:val="Normal"/>
    <w:rsid w:val="00AC05D2"/>
    <w:pPr>
      <w:spacing w:after="0" w:line="240" w:lineRule="auto"/>
      <w:jc w:val="center"/>
    </w:pPr>
    <w:rPr>
      <w:rFonts w:ascii="Arial" w:eastAsia="Times New Roman" w:hAnsi="Arial" w:cs="Times New Roman"/>
      <w:b/>
      <w:bCs/>
      <w:sz w:val="32"/>
      <w:szCs w:val="20"/>
    </w:rPr>
  </w:style>
  <w:style w:type="paragraph" w:customStyle="1" w:styleId="VBATopicHeading">
    <w:name w:val="VBA Topic Heading"/>
    <w:basedOn w:val="Normal"/>
    <w:rsid w:val="00AC05D2"/>
    <w:pPr>
      <w:overflowPunct w:val="0"/>
      <w:autoSpaceDE w:val="0"/>
      <w:autoSpaceDN w:val="0"/>
      <w:adjustRightInd w:val="0"/>
      <w:spacing w:before="480" w:after="240" w:line="240" w:lineRule="auto"/>
      <w:jc w:val="center"/>
      <w:textAlignment w:val="baseline"/>
    </w:pPr>
    <w:rPr>
      <w:rFonts w:ascii="Times New Roman" w:eastAsia="Times New Roman" w:hAnsi="Times New Roman" w:cs="Times New Roman"/>
      <w:b/>
      <w:smallCaps/>
      <w:sz w:val="28"/>
      <w:szCs w:val="20"/>
    </w:rPr>
  </w:style>
  <w:style w:type="paragraph" w:styleId="TOC1">
    <w:name w:val="toc 1"/>
    <w:basedOn w:val="Normal"/>
    <w:next w:val="Normal"/>
    <w:autoRedefine/>
    <w:semiHidden/>
    <w:rsid w:val="00AC05D2"/>
    <w:pPr>
      <w:tabs>
        <w:tab w:val="right" w:leader="dot" w:pos="9350"/>
      </w:tabs>
      <w:spacing w:before="240" w:after="0" w:line="240" w:lineRule="auto"/>
    </w:pPr>
    <w:rPr>
      <w:rFonts w:ascii="Arial Bold" w:eastAsia="Times New Roman" w:hAnsi="Arial Bold" w:cs="Times New Roman"/>
      <w:b/>
      <w:bCs/>
      <w:noProof/>
      <w:sz w:val="24"/>
      <w:szCs w:val="24"/>
    </w:rPr>
  </w:style>
  <w:style w:type="paragraph" w:styleId="TOC2">
    <w:name w:val="toc 2"/>
    <w:basedOn w:val="Normal"/>
    <w:next w:val="Normal"/>
    <w:autoRedefine/>
    <w:semiHidden/>
    <w:rsid w:val="00AC05D2"/>
    <w:pPr>
      <w:tabs>
        <w:tab w:val="right" w:leader="dot" w:pos="9350"/>
      </w:tabs>
      <w:spacing w:before="120" w:after="0" w:line="240" w:lineRule="auto"/>
      <w:ind w:left="432"/>
    </w:pPr>
    <w:rPr>
      <w:rFonts w:ascii="Arial Bold" w:eastAsia="Times New Roman" w:hAnsi="Arial Bold" w:cs="Times New Roman"/>
      <w:b/>
      <w:bCs/>
      <w:szCs w:val="24"/>
    </w:rPr>
  </w:style>
  <w:style w:type="paragraph" w:styleId="TOC3">
    <w:name w:val="toc 3"/>
    <w:basedOn w:val="Normal"/>
    <w:next w:val="Normal"/>
    <w:autoRedefine/>
    <w:semiHidden/>
    <w:rsid w:val="00AC05D2"/>
    <w:pPr>
      <w:tabs>
        <w:tab w:val="right" w:leader="dot" w:pos="9350"/>
        <w:tab w:val="right" w:pos="9720"/>
      </w:tabs>
      <w:spacing w:after="0" w:line="240" w:lineRule="auto"/>
      <w:ind w:left="432"/>
    </w:pPr>
    <w:rPr>
      <w:rFonts w:ascii="Arial" w:eastAsia="Times New Roman" w:hAnsi="Arial" w:cs="Times New Roman"/>
      <w:noProof/>
      <w:szCs w:val="24"/>
    </w:rPr>
  </w:style>
  <w:style w:type="paragraph" w:styleId="TOC5">
    <w:name w:val="toc 5"/>
    <w:basedOn w:val="Normal"/>
    <w:next w:val="Normal"/>
    <w:autoRedefine/>
    <w:semiHidden/>
    <w:rsid w:val="00AC05D2"/>
    <w:pPr>
      <w:widowControl w:val="0"/>
      <w:numPr>
        <w:numId w:val="3"/>
      </w:numPr>
      <w:autoSpaceDE w:val="0"/>
      <w:autoSpaceDN w:val="0"/>
      <w:adjustRightInd w:val="0"/>
      <w:spacing w:after="0" w:line="240" w:lineRule="auto"/>
    </w:pPr>
    <w:rPr>
      <w:rFonts w:ascii="Arial" w:eastAsia="Times New Roman" w:hAnsi="Arial" w:cs="Arial"/>
      <w:sz w:val="24"/>
      <w:szCs w:val="26"/>
    </w:rPr>
  </w:style>
  <w:style w:type="paragraph" w:customStyle="1" w:styleId="VBAbodytext">
    <w:name w:val="VBA body text"/>
    <w:basedOn w:val="Normal"/>
    <w:rsid w:val="00AC05D2"/>
    <w:pPr>
      <w:overflowPunct w:val="0"/>
      <w:autoSpaceDE w:val="0"/>
      <w:autoSpaceDN w:val="0"/>
      <w:adjustRightInd w:val="0"/>
      <w:spacing w:before="120" w:after="240" w:line="240" w:lineRule="auto"/>
      <w:textAlignment w:val="baseline"/>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AC05D2"/>
    <w:rPr>
      <w:rFonts w:ascii="Times New Roman" w:eastAsia="Times New Roman" w:hAnsi="Times New Roman" w:cs="Times New Roman"/>
      <w:sz w:val="20"/>
      <w:szCs w:val="20"/>
    </w:rPr>
  </w:style>
  <w:style w:type="paragraph" w:styleId="FootnoteText">
    <w:name w:val="footnote text"/>
    <w:basedOn w:val="Normal"/>
    <w:link w:val="FootnoteTextChar"/>
    <w:semiHidden/>
    <w:rsid w:val="00AC05D2"/>
    <w:pPr>
      <w:spacing w:after="0" w:line="240" w:lineRule="auto"/>
    </w:pPr>
    <w:rPr>
      <w:rFonts w:ascii="Times New Roman" w:eastAsia="Times New Roman" w:hAnsi="Times New Roman" w:cs="Times New Roman"/>
      <w:sz w:val="20"/>
      <w:szCs w:val="20"/>
    </w:rPr>
  </w:style>
  <w:style w:type="paragraph" w:customStyle="1" w:styleId="BodyText3-Contemporary">
    <w:name w:val="Body Text 3 - Contemporary"/>
    <w:basedOn w:val="Normal"/>
    <w:rsid w:val="00AC05D2"/>
    <w:pPr>
      <w:suppressAutoHyphens/>
      <w:spacing w:after="0" w:line="200" w:lineRule="exact"/>
    </w:pPr>
    <w:rPr>
      <w:rFonts w:ascii="Times New Roman" w:eastAsia="Times New Roman" w:hAnsi="Times New Roman" w:cs="Times New Roman"/>
      <w:sz w:val="24"/>
      <w:szCs w:val="20"/>
    </w:rPr>
  </w:style>
  <w:style w:type="paragraph" w:customStyle="1" w:styleId="StyleHeading2">
    <w:name w:val="Style Heading 2"/>
    <w:basedOn w:val="Heading2"/>
    <w:rsid w:val="00AC05D2"/>
    <w:pPr>
      <w:keepLines w:val="0"/>
      <w:spacing w:before="0" w:line="240" w:lineRule="auto"/>
    </w:pPr>
    <w:rPr>
      <w:rFonts w:ascii="Arial" w:eastAsia="Times New Roman" w:hAnsi="Arial" w:cs="Arial"/>
      <w:color w:val="auto"/>
      <w:sz w:val="24"/>
      <w:szCs w:val="24"/>
    </w:rPr>
  </w:style>
  <w:style w:type="paragraph" w:customStyle="1" w:styleId="NormalWeb1">
    <w:name w:val="Normal (Web)1"/>
    <w:basedOn w:val="Normal"/>
    <w:rsid w:val="00AC05D2"/>
    <w:pPr>
      <w:spacing w:after="0"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semiHidden/>
    <w:rsid w:val="00AC05D2"/>
    <w:rPr>
      <w:rFonts w:ascii="Courier New" w:eastAsia="Courier New" w:hAnsi="Courier New" w:cs="Courier New"/>
      <w:sz w:val="20"/>
      <w:szCs w:val="20"/>
    </w:rPr>
  </w:style>
  <w:style w:type="paragraph" w:styleId="HTMLPreformatted">
    <w:name w:val="HTML Preformatted"/>
    <w:basedOn w:val="Normal"/>
    <w:link w:val="HTMLPreformattedChar"/>
    <w:semiHidden/>
    <w:rsid w:val="00AC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CommentTextChar">
    <w:name w:val="Comment Text Char"/>
    <w:basedOn w:val="DefaultParagraphFont"/>
    <w:link w:val="CommentText"/>
    <w:semiHidden/>
    <w:rsid w:val="00AC05D2"/>
    <w:rPr>
      <w:rFonts w:ascii="Arial" w:eastAsia="Times New Roman" w:hAnsi="Arial" w:cs="Arial"/>
      <w:szCs w:val="20"/>
    </w:rPr>
  </w:style>
  <w:style w:type="paragraph" w:styleId="CommentText">
    <w:name w:val="annotation text"/>
    <w:basedOn w:val="Normal"/>
    <w:link w:val="CommentTextChar"/>
    <w:semiHidden/>
    <w:rsid w:val="00AC05D2"/>
    <w:pPr>
      <w:spacing w:after="0" w:line="240" w:lineRule="auto"/>
    </w:pPr>
    <w:rPr>
      <w:rFonts w:ascii="Arial" w:eastAsia="Times New Roman" w:hAnsi="Arial" w:cs="Arial"/>
      <w:szCs w:val="20"/>
    </w:rPr>
  </w:style>
  <w:style w:type="character" w:customStyle="1" w:styleId="DocumentMapChar">
    <w:name w:val="Document Map Char"/>
    <w:basedOn w:val="DefaultParagraphFont"/>
    <w:link w:val="DocumentMap"/>
    <w:semiHidden/>
    <w:rsid w:val="00AC05D2"/>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AC05D2"/>
    <w:pPr>
      <w:shd w:val="clear" w:color="auto" w:fill="000080"/>
      <w:spacing w:after="0" w:line="240" w:lineRule="auto"/>
    </w:pPr>
    <w:rPr>
      <w:rFonts w:ascii="Tahoma" w:eastAsia="Times New Roman" w:hAnsi="Tahoma" w:cs="Tahoma"/>
      <w:sz w:val="20"/>
      <w:szCs w:val="20"/>
    </w:rPr>
  </w:style>
  <w:style w:type="paragraph" w:customStyle="1" w:styleId="RS">
    <w:name w:val="RS"/>
    <w:basedOn w:val="Normal"/>
    <w:rsid w:val="00AC05D2"/>
    <w:pPr>
      <w:widowControl w:val="0"/>
      <w:tabs>
        <w:tab w:val="left" w:pos="576"/>
        <w:tab w:val="left" w:pos="1296"/>
        <w:tab w:val="left" w:pos="2016"/>
      </w:tabs>
      <w:suppressAutoHyphens/>
      <w:spacing w:after="0" w:line="480" w:lineRule="atLeast"/>
      <w:ind w:firstLine="576"/>
      <w:jc w:val="both"/>
    </w:pPr>
    <w:rPr>
      <w:rFonts w:ascii="Univers" w:eastAsia="Times New Roman" w:hAnsi="Univers" w:cs="Times New Roman"/>
    </w:rPr>
  </w:style>
  <w:style w:type="paragraph" w:customStyle="1" w:styleId="Default">
    <w:name w:val="Default"/>
    <w:rsid w:val="00AC05D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6">
    <w:name w:val="CM6"/>
    <w:basedOn w:val="Default"/>
    <w:next w:val="Default"/>
    <w:rsid w:val="00AC05D2"/>
    <w:rPr>
      <w:rFonts w:cs="Times New Roman"/>
      <w:color w:val="auto"/>
    </w:rPr>
  </w:style>
  <w:style w:type="paragraph" w:customStyle="1" w:styleId="CM1">
    <w:name w:val="CM1"/>
    <w:basedOn w:val="Default"/>
    <w:next w:val="Default"/>
    <w:rsid w:val="00AC05D2"/>
    <w:rPr>
      <w:rFonts w:cs="Times New Roman"/>
      <w:color w:val="auto"/>
    </w:rPr>
  </w:style>
  <w:style w:type="paragraph" w:customStyle="1" w:styleId="CM2">
    <w:name w:val="CM2"/>
    <w:basedOn w:val="Default"/>
    <w:next w:val="Default"/>
    <w:rsid w:val="00AC05D2"/>
    <w:pPr>
      <w:spacing w:line="256" w:lineRule="atLeast"/>
    </w:pPr>
    <w:rPr>
      <w:rFonts w:cs="Times New Roman"/>
      <w:color w:val="auto"/>
    </w:rPr>
  </w:style>
  <w:style w:type="paragraph" w:customStyle="1" w:styleId="CM7">
    <w:name w:val="CM7"/>
    <w:basedOn w:val="Default"/>
    <w:next w:val="Default"/>
    <w:rsid w:val="00AC05D2"/>
    <w:rPr>
      <w:rFonts w:cs="Times New Roman"/>
      <w:color w:val="auto"/>
    </w:rPr>
  </w:style>
  <w:style w:type="paragraph" w:customStyle="1" w:styleId="Style1">
    <w:name w:val="Style1"/>
    <w:basedOn w:val="Normal"/>
    <w:rsid w:val="00AC05D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Nehmer-Heading2CharChar">
    <w:name w:val="Nehmer - Heading 2 Char Char"/>
    <w:basedOn w:val="DefaultParagraphFont"/>
    <w:rsid w:val="00AC05D2"/>
    <w:rPr>
      <w:rFonts w:ascii="Arial" w:hAnsi="Arial" w:cs="Arial"/>
      <w:b/>
      <w:sz w:val="24"/>
      <w:szCs w:val="24"/>
      <w:lang w:val="en-US" w:eastAsia="en-US" w:bidi="ar-SA"/>
    </w:rPr>
  </w:style>
  <w:style w:type="paragraph" w:styleId="Title">
    <w:name w:val="Title"/>
    <w:basedOn w:val="Normal"/>
    <w:link w:val="TitleChar"/>
    <w:qFormat/>
    <w:rsid w:val="00AC05D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C05D2"/>
    <w:rPr>
      <w:rFonts w:ascii="Times New Roman" w:eastAsia="Times New Roman" w:hAnsi="Times New Roman" w:cs="Times New Roman"/>
      <w:b/>
      <w:bCs/>
      <w:sz w:val="24"/>
      <w:szCs w:val="24"/>
    </w:rPr>
  </w:style>
  <w:style w:type="character" w:customStyle="1" w:styleId="s0">
    <w:name w:val="s0"/>
    <w:basedOn w:val="DefaultParagraphFont"/>
    <w:rsid w:val="00AC05D2"/>
    <w:rPr>
      <w:i/>
      <w:iCs/>
    </w:rPr>
  </w:style>
  <w:style w:type="character" w:customStyle="1" w:styleId="s1">
    <w:name w:val="s1"/>
    <w:basedOn w:val="DefaultParagraphFont"/>
    <w:rsid w:val="00AC05D2"/>
    <w:rPr>
      <w:b/>
      <w:bCs/>
    </w:rPr>
  </w:style>
  <w:style w:type="paragraph" w:customStyle="1" w:styleId="Bosy">
    <w:name w:val="Bosy"/>
    <w:basedOn w:val="Heading2"/>
    <w:rsid w:val="00AC05D2"/>
    <w:pPr>
      <w:keepLines w:val="0"/>
      <w:spacing w:before="0" w:line="240" w:lineRule="auto"/>
    </w:pPr>
    <w:rPr>
      <w:rFonts w:ascii="Arial" w:eastAsia="Times New Roman" w:hAnsi="Arial" w:cs="Arial"/>
      <w:b w:val="0"/>
      <w:i/>
      <w:color w:val="auto"/>
      <w:sz w:val="24"/>
      <w:szCs w:val="24"/>
    </w:rPr>
  </w:style>
  <w:style w:type="paragraph" w:styleId="Subtitle">
    <w:name w:val="Subtitle"/>
    <w:basedOn w:val="Normal"/>
    <w:link w:val="SubtitleChar"/>
    <w:qFormat/>
    <w:rsid w:val="00AC05D2"/>
    <w:pPr>
      <w:spacing w:after="0" w:line="240" w:lineRule="auto"/>
      <w:jc w:val="center"/>
      <w:outlineLvl w:val="1"/>
    </w:pPr>
    <w:rPr>
      <w:rFonts w:ascii="Arial" w:eastAsia="Times New Roman" w:hAnsi="Arial" w:cs="Arial"/>
      <w:b/>
      <w:bCs/>
      <w:sz w:val="18"/>
      <w:szCs w:val="18"/>
    </w:rPr>
  </w:style>
  <w:style w:type="character" w:customStyle="1" w:styleId="SubtitleChar">
    <w:name w:val="Subtitle Char"/>
    <w:basedOn w:val="DefaultParagraphFont"/>
    <w:link w:val="Subtitle"/>
    <w:rsid w:val="00AC05D2"/>
    <w:rPr>
      <w:rFonts w:ascii="Arial" w:eastAsia="Times New Roman" w:hAnsi="Arial" w:cs="Arial"/>
      <w:b/>
      <w:bCs/>
      <w:sz w:val="18"/>
      <w:szCs w:val="18"/>
    </w:rPr>
  </w:style>
  <w:style w:type="paragraph" w:customStyle="1" w:styleId="Heading1Centered">
    <w:name w:val="Heading 1 Centered"/>
    <w:basedOn w:val="Heading1"/>
    <w:next w:val="BodyTextIndent"/>
    <w:rsid w:val="00AC05D2"/>
    <w:pPr>
      <w:keepNext w:val="0"/>
      <w:widowControl w:val="0"/>
      <w:autoSpaceDE w:val="0"/>
      <w:autoSpaceDN w:val="0"/>
      <w:adjustRightInd w:val="0"/>
      <w:spacing w:after="240"/>
    </w:pPr>
    <w:rPr>
      <w:rFonts w:ascii="Arial (W1)" w:hAnsi="Arial (W1)" w:cs="Arial (W1)"/>
      <w:i w:val="0"/>
      <w:iCs w:val="0"/>
      <w:kern w:val="28"/>
      <w:sz w:val="24"/>
      <w:szCs w:val="24"/>
      <w:u w:val="none"/>
    </w:rPr>
  </w:style>
  <w:style w:type="character" w:customStyle="1" w:styleId="BodyChar">
    <w:name w:val="Body Char"/>
    <w:basedOn w:val="DefaultParagraphFont"/>
    <w:rsid w:val="00AC05D2"/>
    <w:rPr>
      <w:rFonts w:ascii="Arial" w:eastAsia="ヒラギノ角ゴ Pro W3" w:hAnsi="Arial" w:cs="Arial"/>
      <w:color w:val="000000"/>
      <w:sz w:val="24"/>
      <w:lang w:val="en-US" w:eastAsia="en-US" w:bidi="ar-SA"/>
    </w:rPr>
  </w:style>
  <w:style w:type="character" w:styleId="FollowedHyperlink">
    <w:name w:val="FollowedHyperlink"/>
    <w:basedOn w:val="DefaultParagraphFont"/>
    <w:semiHidden/>
    <w:unhideWhenUsed/>
    <w:rsid w:val="00625038"/>
    <w:rPr>
      <w:color w:val="800080" w:themeColor="followedHyperlink"/>
      <w:u w:val="single"/>
    </w:rPr>
  </w:style>
  <w:style w:type="character" w:styleId="Emphasis">
    <w:name w:val="Emphasis"/>
    <w:basedOn w:val="DefaultParagraphFont"/>
    <w:uiPriority w:val="20"/>
    <w:qFormat/>
    <w:rsid w:val="004D01DC"/>
    <w:rPr>
      <w:i/>
      <w:iCs/>
    </w:rPr>
  </w:style>
  <w:style w:type="character" w:styleId="Strong">
    <w:name w:val="Strong"/>
    <w:basedOn w:val="DefaultParagraphFont"/>
    <w:uiPriority w:val="22"/>
    <w:qFormat/>
    <w:rsid w:val="00DE4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0560">
      <w:bodyDiv w:val="1"/>
      <w:marLeft w:val="0"/>
      <w:marRight w:val="0"/>
      <w:marTop w:val="0"/>
      <w:marBottom w:val="0"/>
      <w:divBdr>
        <w:top w:val="none" w:sz="0" w:space="0" w:color="auto"/>
        <w:left w:val="none" w:sz="0" w:space="0" w:color="auto"/>
        <w:bottom w:val="none" w:sz="0" w:space="0" w:color="auto"/>
        <w:right w:val="none" w:sz="0" w:space="0" w:color="auto"/>
      </w:divBdr>
    </w:div>
    <w:div w:id="511529041">
      <w:bodyDiv w:val="1"/>
      <w:marLeft w:val="0"/>
      <w:marRight w:val="0"/>
      <w:marTop w:val="0"/>
      <w:marBottom w:val="0"/>
      <w:divBdr>
        <w:top w:val="none" w:sz="0" w:space="0" w:color="auto"/>
        <w:left w:val="none" w:sz="0" w:space="0" w:color="auto"/>
        <w:bottom w:val="none" w:sz="0" w:space="0" w:color="auto"/>
        <w:right w:val="none" w:sz="0" w:space="0" w:color="auto"/>
      </w:divBdr>
    </w:div>
    <w:div w:id="1224146984">
      <w:bodyDiv w:val="1"/>
      <w:marLeft w:val="0"/>
      <w:marRight w:val="0"/>
      <w:marTop w:val="0"/>
      <w:marBottom w:val="0"/>
      <w:divBdr>
        <w:top w:val="none" w:sz="0" w:space="0" w:color="auto"/>
        <w:left w:val="none" w:sz="0" w:space="0" w:color="auto"/>
        <w:bottom w:val="none" w:sz="0" w:space="0" w:color="auto"/>
        <w:right w:val="none" w:sz="0" w:space="0" w:color="auto"/>
      </w:divBdr>
      <w:divsChild>
        <w:div w:id="148718469">
          <w:marLeft w:val="720"/>
          <w:marRight w:val="0"/>
          <w:marTop w:val="115"/>
          <w:marBottom w:val="0"/>
          <w:divBdr>
            <w:top w:val="none" w:sz="0" w:space="0" w:color="auto"/>
            <w:left w:val="none" w:sz="0" w:space="0" w:color="auto"/>
            <w:bottom w:val="none" w:sz="0" w:space="0" w:color="auto"/>
            <w:right w:val="none" w:sz="0" w:space="0" w:color="auto"/>
          </w:divBdr>
        </w:div>
        <w:div w:id="923418614">
          <w:marLeft w:val="720"/>
          <w:marRight w:val="0"/>
          <w:marTop w:val="115"/>
          <w:marBottom w:val="0"/>
          <w:divBdr>
            <w:top w:val="none" w:sz="0" w:space="0" w:color="auto"/>
            <w:left w:val="none" w:sz="0" w:space="0" w:color="auto"/>
            <w:bottom w:val="none" w:sz="0" w:space="0" w:color="auto"/>
            <w:right w:val="none" w:sz="0" w:space="0" w:color="auto"/>
          </w:divBdr>
        </w:div>
      </w:divsChild>
    </w:div>
    <w:div w:id="1286424165">
      <w:bodyDiv w:val="1"/>
      <w:marLeft w:val="0"/>
      <w:marRight w:val="0"/>
      <w:marTop w:val="0"/>
      <w:marBottom w:val="0"/>
      <w:divBdr>
        <w:top w:val="none" w:sz="0" w:space="0" w:color="auto"/>
        <w:left w:val="none" w:sz="0" w:space="0" w:color="auto"/>
        <w:bottom w:val="none" w:sz="0" w:space="0" w:color="auto"/>
        <w:right w:val="none" w:sz="0" w:space="0" w:color="auto"/>
      </w:divBdr>
      <w:divsChild>
        <w:div w:id="1760826836">
          <w:marLeft w:val="0"/>
          <w:marRight w:val="0"/>
          <w:marTop w:val="0"/>
          <w:marBottom w:val="0"/>
          <w:divBdr>
            <w:top w:val="none" w:sz="0" w:space="0" w:color="auto"/>
            <w:left w:val="none" w:sz="0" w:space="0" w:color="auto"/>
            <w:bottom w:val="none" w:sz="0" w:space="0" w:color="auto"/>
            <w:right w:val="none" w:sz="0" w:space="0" w:color="auto"/>
          </w:divBdr>
          <w:divsChild>
            <w:div w:id="1298071595">
              <w:marLeft w:val="0"/>
              <w:marRight w:val="0"/>
              <w:marTop w:val="0"/>
              <w:marBottom w:val="0"/>
              <w:divBdr>
                <w:top w:val="none" w:sz="0" w:space="0" w:color="auto"/>
                <w:left w:val="none" w:sz="0" w:space="0" w:color="auto"/>
                <w:bottom w:val="none" w:sz="0" w:space="0" w:color="auto"/>
                <w:right w:val="none" w:sz="0" w:space="0" w:color="auto"/>
              </w:divBdr>
              <w:divsChild>
                <w:div w:id="1890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4511">
      <w:bodyDiv w:val="1"/>
      <w:marLeft w:val="0"/>
      <w:marRight w:val="0"/>
      <w:marTop w:val="0"/>
      <w:marBottom w:val="0"/>
      <w:divBdr>
        <w:top w:val="none" w:sz="0" w:space="0" w:color="auto"/>
        <w:left w:val="none" w:sz="0" w:space="0" w:color="auto"/>
        <w:bottom w:val="none" w:sz="0" w:space="0" w:color="auto"/>
        <w:right w:val="none" w:sz="0" w:space="0" w:color="auto"/>
      </w:divBdr>
    </w:div>
    <w:div w:id="1577014717">
      <w:bodyDiv w:val="1"/>
      <w:marLeft w:val="0"/>
      <w:marRight w:val="0"/>
      <w:marTop w:val="0"/>
      <w:marBottom w:val="0"/>
      <w:divBdr>
        <w:top w:val="none" w:sz="0" w:space="0" w:color="auto"/>
        <w:left w:val="none" w:sz="0" w:space="0" w:color="auto"/>
        <w:bottom w:val="none" w:sz="0" w:space="0" w:color="auto"/>
        <w:right w:val="none" w:sz="0" w:space="0" w:color="auto"/>
      </w:divBdr>
    </w:div>
    <w:div w:id="1610967453">
      <w:bodyDiv w:val="1"/>
      <w:marLeft w:val="0"/>
      <w:marRight w:val="0"/>
      <w:marTop w:val="0"/>
      <w:marBottom w:val="0"/>
      <w:divBdr>
        <w:top w:val="none" w:sz="0" w:space="0" w:color="auto"/>
        <w:left w:val="none" w:sz="0" w:space="0" w:color="auto"/>
        <w:bottom w:val="none" w:sz="0" w:space="0" w:color="auto"/>
        <w:right w:val="none" w:sz="0" w:space="0" w:color="auto"/>
      </w:divBdr>
      <w:divsChild>
        <w:div w:id="17783693">
          <w:marLeft w:val="0"/>
          <w:marRight w:val="0"/>
          <w:marTop w:val="0"/>
          <w:marBottom w:val="0"/>
          <w:divBdr>
            <w:top w:val="none" w:sz="0" w:space="0" w:color="auto"/>
            <w:left w:val="none" w:sz="0" w:space="0" w:color="auto"/>
            <w:bottom w:val="none" w:sz="0" w:space="0" w:color="auto"/>
            <w:right w:val="none" w:sz="0" w:space="0" w:color="auto"/>
          </w:divBdr>
          <w:divsChild>
            <w:div w:id="1061051812">
              <w:marLeft w:val="0"/>
              <w:marRight w:val="0"/>
              <w:marTop w:val="0"/>
              <w:marBottom w:val="0"/>
              <w:divBdr>
                <w:top w:val="none" w:sz="0" w:space="0" w:color="auto"/>
                <w:left w:val="none" w:sz="0" w:space="0" w:color="auto"/>
                <w:bottom w:val="none" w:sz="0" w:space="0" w:color="auto"/>
                <w:right w:val="none" w:sz="0" w:space="0" w:color="auto"/>
              </w:divBdr>
              <w:divsChild>
                <w:div w:id="773669830">
                  <w:marLeft w:val="0"/>
                  <w:marRight w:val="0"/>
                  <w:marTop w:val="0"/>
                  <w:marBottom w:val="0"/>
                  <w:divBdr>
                    <w:top w:val="none" w:sz="0" w:space="0" w:color="auto"/>
                    <w:left w:val="none" w:sz="0" w:space="0" w:color="auto"/>
                    <w:bottom w:val="none" w:sz="0" w:space="0" w:color="auto"/>
                    <w:right w:val="none" w:sz="0" w:space="0" w:color="auto"/>
                  </w:divBdr>
                </w:div>
                <w:div w:id="387267663">
                  <w:marLeft w:val="0"/>
                  <w:marRight w:val="0"/>
                  <w:marTop w:val="0"/>
                  <w:marBottom w:val="0"/>
                  <w:divBdr>
                    <w:top w:val="none" w:sz="0" w:space="0" w:color="auto"/>
                    <w:left w:val="none" w:sz="0" w:space="0" w:color="auto"/>
                    <w:bottom w:val="none" w:sz="0" w:space="0" w:color="auto"/>
                    <w:right w:val="none" w:sz="0" w:space="0" w:color="auto"/>
                  </w:divBdr>
                </w:div>
                <w:div w:id="9571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9504">
      <w:bodyDiv w:val="1"/>
      <w:marLeft w:val="0"/>
      <w:marRight w:val="0"/>
      <w:marTop w:val="0"/>
      <w:marBottom w:val="0"/>
      <w:divBdr>
        <w:top w:val="none" w:sz="0" w:space="0" w:color="auto"/>
        <w:left w:val="none" w:sz="0" w:space="0" w:color="auto"/>
        <w:bottom w:val="none" w:sz="0" w:space="0" w:color="auto"/>
        <w:right w:val="none" w:sz="0" w:space="0" w:color="auto"/>
      </w:divBdr>
      <w:divsChild>
        <w:div w:id="68498966">
          <w:marLeft w:val="720"/>
          <w:marRight w:val="0"/>
          <w:marTop w:val="115"/>
          <w:marBottom w:val="0"/>
          <w:divBdr>
            <w:top w:val="none" w:sz="0" w:space="0" w:color="auto"/>
            <w:left w:val="none" w:sz="0" w:space="0" w:color="auto"/>
            <w:bottom w:val="none" w:sz="0" w:space="0" w:color="auto"/>
            <w:right w:val="none" w:sz="0" w:space="0" w:color="auto"/>
          </w:divBdr>
        </w:div>
        <w:div w:id="704212966">
          <w:marLeft w:val="720"/>
          <w:marRight w:val="0"/>
          <w:marTop w:val="115"/>
          <w:marBottom w:val="0"/>
          <w:divBdr>
            <w:top w:val="none" w:sz="0" w:space="0" w:color="auto"/>
            <w:left w:val="none" w:sz="0" w:space="0" w:color="auto"/>
            <w:bottom w:val="none" w:sz="0" w:space="0" w:color="auto"/>
            <w:right w:val="none" w:sz="0" w:space="0" w:color="auto"/>
          </w:divBdr>
        </w:div>
        <w:div w:id="1907568489">
          <w:marLeft w:val="720"/>
          <w:marRight w:val="0"/>
          <w:marTop w:val="115"/>
          <w:marBottom w:val="0"/>
          <w:divBdr>
            <w:top w:val="none" w:sz="0" w:space="0" w:color="auto"/>
            <w:left w:val="none" w:sz="0" w:space="0" w:color="auto"/>
            <w:bottom w:val="none" w:sz="0" w:space="0" w:color="auto"/>
            <w:right w:val="none" w:sz="0" w:space="0" w:color="auto"/>
          </w:divBdr>
        </w:div>
      </w:divsChild>
    </w:div>
    <w:div w:id="1966082141">
      <w:bodyDiv w:val="1"/>
      <w:marLeft w:val="0"/>
      <w:marRight w:val="0"/>
      <w:marTop w:val="0"/>
      <w:marBottom w:val="0"/>
      <w:divBdr>
        <w:top w:val="none" w:sz="0" w:space="0" w:color="auto"/>
        <w:left w:val="none" w:sz="0" w:space="0" w:color="auto"/>
        <w:bottom w:val="none" w:sz="0" w:space="0" w:color="auto"/>
        <w:right w:val="none" w:sz="0" w:space="0" w:color="auto"/>
      </w:divBdr>
      <w:divsChild>
        <w:div w:id="190344635">
          <w:marLeft w:val="720"/>
          <w:marRight w:val="0"/>
          <w:marTop w:val="115"/>
          <w:marBottom w:val="0"/>
          <w:divBdr>
            <w:top w:val="none" w:sz="0" w:space="0" w:color="auto"/>
            <w:left w:val="none" w:sz="0" w:space="0" w:color="auto"/>
            <w:bottom w:val="none" w:sz="0" w:space="0" w:color="auto"/>
            <w:right w:val="none" w:sz="0" w:space="0" w:color="auto"/>
          </w:divBdr>
        </w:div>
        <w:div w:id="112599386">
          <w:marLeft w:val="720"/>
          <w:marRight w:val="0"/>
          <w:marTop w:val="115"/>
          <w:marBottom w:val="0"/>
          <w:divBdr>
            <w:top w:val="none" w:sz="0" w:space="0" w:color="auto"/>
            <w:left w:val="none" w:sz="0" w:space="0" w:color="auto"/>
            <w:bottom w:val="none" w:sz="0" w:space="0" w:color="auto"/>
            <w:right w:val="none" w:sz="0" w:space="0" w:color="auto"/>
          </w:divBdr>
        </w:div>
        <w:div w:id="387731054">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text-idx?SID=7c8f90d08160838eff7394bf01103d9e&amp;mc=true&amp;node=se38.1.14_1636&amp;rgn=div8" TargetMode="External"/><Relationship Id="rId18" Type="http://schemas.openxmlformats.org/officeDocument/2006/relationships/hyperlink" Target="http://www.ecfr.gov/cgi-bin/text-idx?SID=afc54df0c9fb0836ebffea08507fc6b2&amp;mc=true&amp;node=se38.1.14_1636&amp;rgn=div8" TargetMode="External"/><Relationship Id="rId26" Type="http://schemas.openxmlformats.org/officeDocument/2006/relationships/hyperlink" Target="http://vaww.compensation.pension.km.va.gov/system/templates/selfservice/va_ka/" TargetMode="External"/><Relationship Id="rId3" Type="http://schemas.openxmlformats.org/officeDocument/2006/relationships/styles" Target="styles.xml"/><Relationship Id="rId21" Type="http://schemas.openxmlformats.org/officeDocument/2006/relationships/hyperlink" Target="http://www.ecfr.gov/cgi-bin/text-idx?SID=7c8f90d08160838eff7394bf01103d9e&amp;mc=true&amp;node=se38.1.14_1636&amp;rgn=div8"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va.gov/ogc/accred_faqs.asp" TargetMode="External"/><Relationship Id="rId17" Type="http://schemas.openxmlformats.org/officeDocument/2006/relationships/hyperlink" Target="http://law.cornell.edu/uscode/html/uscode38/usc_sec_38_00001151----000-.html" TargetMode="External"/><Relationship Id="rId25" Type="http://schemas.openxmlformats.org/officeDocument/2006/relationships/hyperlink" Target="http://www.ecfr.gov/cgi-bin/text-idx?SID=7c8f90d08160838eff7394bf01103d9e&amp;mc=true&amp;node=se38.1.14_1636&amp;rgn=div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a.gov/ogc/docs/1993/PRC12-93.DOC" TargetMode="External"/><Relationship Id="rId20" Type="http://schemas.openxmlformats.org/officeDocument/2006/relationships/hyperlink" Target="http://www.ecfr.gov/cgi-bin/text-idx?SID=7c8f90d08160838eff7394bf01103d9e&amp;mc=true&amp;node=se38.1.14_1636&amp;rgn=div8" TargetMode="External"/><Relationship Id="rId29" Type="http://schemas.openxmlformats.org/officeDocument/2006/relationships/hyperlink" Target="http://vbaw.vba.va.gov/bl/21/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gov/ogc/apps/accreditation/index.asp" TargetMode="External"/><Relationship Id="rId24" Type="http://schemas.openxmlformats.org/officeDocument/2006/relationships/hyperlink" Target="http://www.ecfr.gov/cgi-bin/text-idx?SID=7c8f90d08160838eff7394bf01103d9e&amp;mc=true&amp;node=se38.1.14_1636&amp;rgn=div8" TargetMode="External"/><Relationship Id="rId32" Type="http://schemas.openxmlformats.org/officeDocument/2006/relationships/hyperlink" Target="http://www.va.gov/ogc/apps/accreditation/index.asp" TargetMode="External"/><Relationship Id="rId5" Type="http://schemas.openxmlformats.org/officeDocument/2006/relationships/settings" Target="settings.xml"/><Relationship Id="rId15" Type="http://schemas.openxmlformats.org/officeDocument/2006/relationships/hyperlink" Target="http://www.vba.va.gov/pubs/forms/VBA-21-22A-ARE.pdf" TargetMode="External"/><Relationship Id="rId23" Type="http://schemas.openxmlformats.org/officeDocument/2006/relationships/hyperlink" Target="http://www.ecfr.gov/cgi-bin/text-idx?SID=7c8f90d08160838eff7394bf01103d9e&amp;mc=true&amp;node=se38.1.14_1636&amp;rgn=div8" TargetMode="External"/><Relationship Id="rId28" Type="http://schemas.openxmlformats.org/officeDocument/2006/relationships/hyperlink" Target="mailto:erick.winford@va.gov" TargetMode="External"/><Relationship Id="rId36" Type="http://schemas.openxmlformats.org/officeDocument/2006/relationships/theme" Target="theme/theme1.xml"/><Relationship Id="rId10" Type="http://schemas.openxmlformats.org/officeDocument/2006/relationships/hyperlink" Target="http://vbaw.vba.va.gov/bl/21/publicat/Letters/TrngLtrs.htm" TargetMode="External"/><Relationship Id="rId19" Type="http://schemas.openxmlformats.org/officeDocument/2006/relationships/hyperlink" Target="http://www.ecfr.gov/cgi-bin/text-idx?SID=7c8f90d08160838eff7394bf01103d9e&amp;mc=true&amp;node=se38.1.14_1636&amp;rgn=div8"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cfr.gov/cgi-bin/text-idx?SID=7c8f90d08160838eff7394bf01103d9e&amp;mc=true&amp;node=se38.1.14_1636&amp;rgn=div8" TargetMode="External"/><Relationship Id="rId22" Type="http://schemas.openxmlformats.org/officeDocument/2006/relationships/hyperlink" Target="http://vaww.compensation.pension.km.va.gov/system/templates/selfservice/va_ka/" TargetMode="External"/><Relationship Id="rId27" Type="http://schemas.openxmlformats.org/officeDocument/2006/relationships/hyperlink" Target="http://www.ecfr.gov/cgi-bin/text-idx?SID=7c8f90d08160838eff7394bf01103d9e&amp;mc=true&amp;node=se38.1.14_1636&amp;rgn=div8"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71E0-741C-4639-8211-B23238CA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22</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Attorney Fee Coordinators Student Handout</vt:lpstr>
    </vt:vector>
  </TitlesOfParts>
  <Company>Veterans Benefits Administration</Company>
  <LinksUpToDate>false</LinksUpToDate>
  <CharactersWithSpaces>33023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Fee Coordinators Student Handout</dc:title>
  <dc:subject>AQRS, Coach, VSR</dc:subject>
  <dc:creator>Department of Veterans Affairs, Veterans Benefits Administration, Compensation Service, STAFF</dc:creator>
  <cp:keywords>attorney, agent, fee, coordinator, process, POA, power, Veteran</cp:keywords>
  <dc:description>This lesson is the introductory course to AAFC Duties.</dc:description>
  <cp:lastModifiedBy>Sochar, Lisa</cp:lastModifiedBy>
  <cp:revision>16</cp:revision>
  <cp:lastPrinted>2015-09-21T17:21:00Z</cp:lastPrinted>
  <dcterms:created xsi:type="dcterms:W3CDTF">2015-09-15T19:33:00Z</dcterms:created>
  <dcterms:modified xsi:type="dcterms:W3CDTF">2015-09-30T14:58:00Z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