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C5A9C" w14:textId="6FD991EC" w:rsidR="003B5C3F" w:rsidRPr="00DE7CE1" w:rsidRDefault="00DE7CE1" w:rsidP="00DE7CE1">
      <w:pPr>
        <w:pStyle w:val="VBALessonPlanName"/>
        <w:rPr>
          <w:rFonts w:ascii="Times New Roman" w:hAnsi="Times New Roman"/>
          <w:color w:val="FF0000"/>
          <w:szCs w:val="28"/>
        </w:rPr>
      </w:pPr>
      <w:bookmarkStart w:id="0" w:name="_Toc277338715"/>
      <w:r w:rsidRPr="00AA5BE3">
        <w:rPr>
          <w:rFonts w:ascii="Times New Roman" w:hAnsi="Times New Roman"/>
          <w:color w:val="auto"/>
          <w:szCs w:val="28"/>
        </w:rPr>
        <w:t>800 Series Work Items</w:t>
      </w:r>
    </w:p>
    <w:p w14:paraId="235F411D" w14:textId="77777777" w:rsidR="009B2F5A" w:rsidRPr="00660207" w:rsidRDefault="009B2F5A">
      <w:pPr>
        <w:pStyle w:val="VBALessonPlanTitle"/>
        <w:rPr>
          <w:rFonts w:ascii="Times New Roman" w:hAnsi="Times New Roman"/>
          <w:color w:val="auto"/>
        </w:rPr>
      </w:pPr>
      <w:r w:rsidRPr="00660207">
        <w:rPr>
          <w:rFonts w:ascii="Times New Roman" w:hAnsi="Times New Roman"/>
          <w:color w:val="auto"/>
        </w:rPr>
        <w:t>Instructor Lesson Plan</w:t>
      </w:r>
      <w:bookmarkEnd w:id="0"/>
    </w:p>
    <w:p w14:paraId="235F411E" w14:textId="002537CE" w:rsidR="009B2F5A" w:rsidRPr="00660207" w:rsidRDefault="000D0EA8">
      <w:pPr>
        <w:pStyle w:val="VBALessonPlanName"/>
        <w:rPr>
          <w:rFonts w:ascii="Times New Roman" w:hAnsi="Times New Roman"/>
          <w:color w:val="auto"/>
        </w:rPr>
      </w:pPr>
      <w:bookmarkStart w:id="1" w:name="_Toc269888738"/>
      <w:bookmarkStart w:id="2" w:name="_Toc269888786"/>
      <w:bookmarkStart w:id="3" w:name="_Toc277338716"/>
      <w:r>
        <w:rPr>
          <w:rFonts w:ascii="Times New Roman" w:hAnsi="Times New Roman"/>
          <w:color w:val="auto"/>
        </w:rPr>
        <w:t>Time Required: 1.5</w:t>
      </w:r>
      <w:r w:rsidR="009B2F5A" w:rsidRPr="00660207">
        <w:rPr>
          <w:rFonts w:ascii="Times New Roman" w:hAnsi="Times New Roman"/>
          <w:color w:val="auto"/>
        </w:rPr>
        <w:t xml:space="preserve"> Hours</w:t>
      </w:r>
      <w:bookmarkEnd w:id="1"/>
      <w:bookmarkEnd w:id="2"/>
      <w:bookmarkEnd w:id="3"/>
    </w:p>
    <w:p w14:paraId="235F411F" w14:textId="77777777" w:rsidR="009B2F5A" w:rsidRPr="00660207" w:rsidRDefault="009B2F5A">
      <w:pPr>
        <w:jc w:val="center"/>
        <w:rPr>
          <w:b/>
          <w:caps/>
          <w:sz w:val="32"/>
          <w:szCs w:val="32"/>
        </w:rPr>
      </w:pPr>
    </w:p>
    <w:p w14:paraId="235F4120" w14:textId="77777777" w:rsidR="009B2F5A" w:rsidRPr="00660207" w:rsidRDefault="009B2F5A">
      <w:pPr>
        <w:jc w:val="center"/>
        <w:rPr>
          <w:b/>
          <w:sz w:val="28"/>
          <w:szCs w:val="28"/>
        </w:rPr>
      </w:pPr>
      <w:bookmarkStart w:id="4" w:name="_Toc277338717"/>
      <w:r w:rsidRPr="00660207">
        <w:rPr>
          <w:b/>
          <w:sz w:val="28"/>
          <w:szCs w:val="28"/>
        </w:rPr>
        <w:t>Table of Contents</w:t>
      </w:r>
      <w:bookmarkEnd w:id="4"/>
    </w:p>
    <w:p w14:paraId="235F4121" w14:textId="77777777" w:rsidR="009B2F5A" w:rsidRPr="00660207" w:rsidRDefault="009B2F5A"/>
    <w:p w14:paraId="0564F59C" w14:textId="34E8111B" w:rsidR="004D05D7" w:rsidRDefault="009B2F5A">
      <w:pPr>
        <w:pStyle w:val="TOC1"/>
        <w:rPr>
          <w:rFonts w:asciiTheme="minorHAnsi" w:eastAsiaTheme="minorEastAsia" w:hAnsiTheme="minorHAnsi" w:cstheme="minorBidi"/>
          <w:sz w:val="22"/>
        </w:rPr>
      </w:pPr>
      <w:r w:rsidRPr="00660207">
        <w:rPr>
          <w:rStyle w:val="Hyperlink"/>
          <w:color w:val="auto"/>
          <w:szCs w:val="24"/>
          <w:u w:val="none"/>
        </w:rPr>
        <w:fldChar w:fldCharType="begin"/>
      </w:r>
      <w:r w:rsidRPr="00660207">
        <w:rPr>
          <w:rStyle w:val="Hyperlink"/>
          <w:color w:val="auto"/>
          <w:szCs w:val="24"/>
          <w:u w:val="none"/>
        </w:rPr>
        <w:instrText xml:space="preserve"> TOC \o "1-1" \h \z \u </w:instrText>
      </w:r>
      <w:r w:rsidRPr="00660207">
        <w:rPr>
          <w:rStyle w:val="Hyperlink"/>
          <w:color w:val="auto"/>
          <w:szCs w:val="24"/>
          <w:u w:val="none"/>
        </w:rPr>
        <w:fldChar w:fldCharType="separate"/>
      </w:r>
      <w:hyperlink w:anchor="_Toc52203372" w:history="1">
        <w:r w:rsidR="004D05D7" w:rsidRPr="00013ECE">
          <w:rPr>
            <w:rStyle w:val="Hyperlink"/>
          </w:rPr>
          <w:t>Lesson Description</w:t>
        </w:r>
        <w:r w:rsidR="004D05D7">
          <w:rPr>
            <w:webHidden/>
          </w:rPr>
          <w:tab/>
        </w:r>
        <w:r w:rsidR="004D05D7">
          <w:rPr>
            <w:webHidden/>
          </w:rPr>
          <w:fldChar w:fldCharType="begin"/>
        </w:r>
        <w:r w:rsidR="004D05D7">
          <w:rPr>
            <w:webHidden/>
          </w:rPr>
          <w:instrText xml:space="preserve"> PAGEREF _Toc52203372 \h </w:instrText>
        </w:r>
        <w:r w:rsidR="004D05D7">
          <w:rPr>
            <w:webHidden/>
          </w:rPr>
        </w:r>
        <w:r w:rsidR="004D05D7">
          <w:rPr>
            <w:webHidden/>
          </w:rPr>
          <w:fldChar w:fldCharType="separate"/>
        </w:r>
        <w:r w:rsidR="004D05D7">
          <w:rPr>
            <w:webHidden/>
          </w:rPr>
          <w:t>2</w:t>
        </w:r>
        <w:r w:rsidR="004D05D7">
          <w:rPr>
            <w:webHidden/>
          </w:rPr>
          <w:fldChar w:fldCharType="end"/>
        </w:r>
      </w:hyperlink>
    </w:p>
    <w:p w14:paraId="0D2F1BAB" w14:textId="0953B672" w:rsidR="004D05D7" w:rsidRDefault="00F72BA0">
      <w:pPr>
        <w:pStyle w:val="TOC1"/>
        <w:rPr>
          <w:rFonts w:asciiTheme="minorHAnsi" w:eastAsiaTheme="minorEastAsia" w:hAnsiTheme="minorHAnsi" w:cstheme="minorBidi"/>
          <w:sz w:val="22"/>
        </w:rPr>
      </w:pPr>
      <w:hyperlink w:anchor="_Toc52203373" w:history="1">
        <w:r w:rsidR="004D05D7" w:rsidRPr="00013ECE">
          <w:rPr>
            <w:rStyle w:val="Hyperlink"/>
          </w:rPr>
          <w:t>800 Series Work Items</w:t>
        </w:r>
        <w:r w:rsidR="004D05D7">
          <w:rPr>
            <w:webHidden/>
          </w:rPr>
          <w:tab/>
        </w:r>
        <w:r w:rsidR="004D05D7">
          <w:rPr>
            <w:webHidden/>
          </w:rPr>
          <w:fldChar w:fldCharType="begin"/>
        </w:r>
        <w:r w:rsidR="004D05D7">
          <w:rPr>
            <w:webHidden/>
          </w:rPr>
          <w:instrText xml:space="preserve"> PAGEREF _Toc52203373 \h </w:instrText>
        </w:r>
        <w:r w:rsidR="004D05D7">
          <w:rPr>
            <w:webHidden/>
          </w:rPr>
        </w:r>
        <w:r w:rsidR="004D05D7">
          <w:rPr>
            <w:webHidden/>
          </w:rPr>
          <w:fldChar w:fldCharType="separate"/>
        </w:r>
        <w:r w:rsidR="004D05D7">
          <w:rPr>
            <w:webHidden/>
          </w:rPr>
          <w:t>4</w:t>
        </w:r>
        <w:r w:rsidR="004D05D7">
          <w:rPr>
            <w:webHidden/>
          </w:rPr>
          <w:fldChar w:fldCharType="end"/>
        </w:r>
      </w:hyperlink>
    </w:p>
    <w:p w14:paraId="63453939" w14:textId="2F073DD0" w:rsidR="004D05D7" w:rsidRDefault="00F72BA0">
      <w:pPr>
        <w:pStyle w:val="TOC1"/>
        <w:rPr>
          <w:rFonts w:asciiTheme="minorHAnsi" w:eastAsiaTheme="minorEastAsia" w:hAnsiTheme="minorHAnsi" w:cstheme="minorBidi"/>
          <w:sz w:val="22"/>
        </w:rPr>
      </w:pPr>
      <w:hyperlink w:anchor="_Toc52203374" w:history="1">
        <w:r w:rsidR="004D05D7" w:rsidRPr="00013ECE">
          <w:rPr>
            <w:rStyle w:val="Hyperlink"/>
          </w:rPr>
          <w:t>Review Exercise</w:t>
        </w:r>
        <w:r w:rsidR="004D05D7">
          <w:rPr>
            <w:webHidden/>
          </w:rPr>
          <w:tab/>
        </w:r>
        <w:r w:rsidR="004D05D7">
          <w:rPr>
            <w:webHidden/>
          </w:rPr>
          <w:fldChar w:fldCharType="begin"/>
        </w:r>
        <w:r w:rsidR="004D05D7">
          <w:rPr>
            <w:webHidden/>
          </w:rPr>
          <w:instrText xml:space="preserve"> PAGEREF _Toc52203374 \h </w:instrText>
        </w:r>
        <w:r w:rsidR="004D05D7">
          <w:rPr>
            <w:webHidden/>
          </w:rPr>
        </w:r>
        <w:r w:rsidR="004D05D7">
          <w:rPr>
            <w:webHidden/>
          </w:rPr>
          <w:fldChar w:fldCharType="separate"/>
        </w:r>
        <w:r w:rsidR="004D05D7">
          <w:rPr>
            <w:webHidden/>
          </w:rPr>
          <w:t>7</w:t>
        </w:r>
        <w:r w:rsidR="004D05D7">
          <w:rPr>
            <w:webHidden/>
          </w:rPr>
          <w:fldChar w:fldCharType="end"/>
        </w:r>
      </w:hyperlink>
    </w:p>
    <w:p w14:paraId="71B13232" w14:textId="76532FF2" w:rsidR="004D05D7" w:rsidRDefault="00F72BA0">
      <w:pPr>
        <w:pStyle w:val="TOC1"/>
        <w:rPr>
          <w:rFonts w:asciiTheme="minorHAnsi" w:eastAsiaTheme="minorEastAsia" w:hAnsiTheme="minorHAnsi" w:cstheme="minorBidi"/>
          <w:sz w:val="22"/>
        </w:rPr>
      </w:pPr>
      <w:hyperlink w:anchor="_Toc52203375" w:history="1">
        <w:r w:rsidR="004D05D7" w:rsidRPr="00013ECE">
          <w:rPr>
            <w:rStyle w:val="Hyperlink"/>
          </w:rPr>
          <w:t>Lesson Review, Assessment, and Wrap-up</w:t>
        </w:r>
        <w:r w:rsidR="004D05D7">
          <w:rPr>
            <w:webHidden/>
          </w:rPr>
          <w:tab/>
        </w:r>
        <w:r w:rsidR="004D05D7">
          <w:rPr>
            <w:webHidden/>
          </w:rPr>
          <w:fldChar w:fldCharType="begin"/>
        </w:r>
        <w:r w:rsidR="004D05D7">
          <w:rPr>
            <w:webHidden/>
          </w:rPr>
          <w:instrText xml:space="preserve"> PAGEREF _Toc52203375 \h </w:instrText>
        </w:r>
        <w:r w:rsidR="004D05D7">
          <w:rPr>
            <w:webHidden/>
          </w:rPr>
        </w:r>
        <w:r w:rsidR="004D05D7">
          <w:rPr>
            <w:webHidden/>
          </w:rPr>
          <w:fldChar w:fldCharType="separate"/>
        </w:r>
        <w:r w:rsidR="004D05D7">
          <w:rPr>
            <w:webHidden/>
          </w:rPr>
          <w:t>7</w:t>
        </w:r>
        <w:r w:rsidR="004D05D7">
          <w:rPr>
            <w:webHidden/>
          </w:rPr>
          <w:fldChar w:fldCharType="end"/>
        </w:r>
      </w:hyperlink>
    </w:p>
    <w:p w14:paraId="235F4129" w14:textId="35DF96FC" w:rsidR="009B2F5A" w:rsidRPr="00660207" w:rsidRDefault="009B2F5A">
      <w:pPr>
        <w:pStyle w:val="TOC1"/>
      </w:pPr>
      <w:r w:rsidRPr="00660207">
        <w:rPr>
          <w:rStyle w:val="Hyperlink"/>
          <w:bCs/>
          <w:color w:val="auto"/>
          <w:szCs w:val="24"/>
          <w:u w:val="none"/>
        </w:rPr>
        <w:fldChar w:fldCharType="end"/>
      </w:r>
    </w:p>
    <w:p w14:paraId="235F412A" w14:textId="77777777" w:rsidR="009B2F5A" w:rsidRPr="00660207" w:rsidRDefault="009B2F5A">
      <w:pPr>
        <w:pStyle w:val="LessonTitle"/>
        <w:rPr>
          <w:rFonts w:ascii="Times New Roman" w:hAnsi="Times New Roman"/>
        </w:rPr>
      </w:pPr>
      <w:r w:rsidRPr="00660207">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660207" w:rsidRPr="00660207" w14:paraId="235F412C" w14:textId="77777777">
        <w:tc>
          <w:tcPr>
            <w:tcW w:w="9572" w:type="dxa"/>
            <w:gridSpan w:val="2"/>
            <w:tcBorders>
              <w:top w:val="nil"/>
              <w:left w:val="nil"/>
              <w:bottom w:val="nil"/>
              <w:right w:val="nil"/>
            </w:tcBorders>
          </w:tcPr>
          <w:p w14:paraId="235F412B" w14:textId="77777777" w:rsidR="009B2F5A" w:rsidRPr="00660207" w:rsidRDefault="009B2F5A">
            <w:pPr>
              <w:pStyle w:val="VBALessonTopicTitle"/>
              <w:rPr>
                <w:rFonts w:ascii="Times New Roman" w:hAnsi="Times New Roman"/>
                <w:color w:val="auto"/>
              </w:rPr>
            </w:pPr>
            <w:bookmarkStart w:id="5" w:name="_Toc271527085"/>
            <w:bookmarkStart w:id="6" w:name="_Toc52203372"/>
            <w:r w:rsidRPr="00660207">
              <w:rPr>
                <w:rFonts w:ascii="Times New Roman" w:hAnsi="Times New Roman"/>
                <w:color w:val="auto"/>
              </w:rPr>
              <w:lastRenderedPageBreak/>
              <w:t>Lesson Description</w:t>
            </w:r>
            <w:bookmarkEnd w:id="5"/>
            <w:bookmarkEnd w:id="6"/>
          </w:p>
        </w:tc>
      </w:tr>
      <w:tr w:rsidR="00660207" w:rsidRPr="00660207" w14:paraId="235F412E" w14:textId="77777777">
        <w:tc>
          <w:tcPr>
            <w:tcW w:w="9572" w:type="dxa"/>
            <w:gridSpan w:val="2"/>
            <w:tcBorders>
              <w:top w:val="nil"/>
              <w:left w:val="nil"/>
              <w:bottom w:val="nil"/>
              <w:right w:val="nil"/>
            </w:tcBorders>
          </w:tcPr>
          <w:p w14:paraId="235F412D" w14:textId="77777777" w:rsidR="009B2F5A" w:rsidRPr="00660207" w:rsidRDefault="009B2F5A">
            <w:pPr>
              <w:pStyle w:val="VBABodyText"/>
              <w:spacing w:after="120"/>
              <w:rPr>
                <w:color w:val="auto"/>
              </w:rPr>
            </w:pPr>
            <w:r w:rsidRPr="00660207">
              <w:rPr>
                <w:color w:val="auto"/>
                <w:szCs w:val="24"/>
              </w:rPr>
              <w:t xml:space="preserve">The information below provides </w:t>
            </w:r>
            <w:r w:rsidRPr="00660207">
              <w:rPr>
                <w:color w:val="auto"/>
              </w:rPr>
              <w:t xml:space="preserve">the instructor with </w:t>
            </w:r>
            <w:r w:rsidRPr="00660207">
              <w:rPr>
                <w:color w:val="auto"/>
                <w:szCs w:val="24"/>
              </w:rPr>
              <w:t>an overview of the lesson and the materials that are required to effectively present this instruction.</w:t>
            </w:r>
          </w:p>
        </w:tc>
      </w:tr>
      <w:tr w:rsidR="00660207" w:rsidRPr="00660207" w14:paraId="235F4131" w14:textId="77777777">
        <w:trPr>
          <w:trHeight w:val="80"/>
        </w:trPr>
        <w:tc>
          <w:tcPr>
            <w:tcW w:w="2348" w:type="dxa"/>
            <w:tcBorders>
              <w:top w:val="nil"/>
              <w:left w:val="nil"/>
              <w:bottom w:val="nil"/>
              <w:right w:val="nil"/>
            </w:tcBorders>
          </w:tcPr>
          <w:p w14:paraId="235F412F" w14:textId="77777777" w:rsidR="009B2F5A" w:rsidRPr="00660207" w:rsidRDefault="000F1A72">
            <w:pPr>
              <w:pStyle w:val="VBALevel1Heading"/>
              <w:spacing w:after="120"/>
            </w:pPr>
            <w:r w:rsidRPr="00660207">
              <w:t>TMS</w:t>
            </w:r>
            <w:r w:rsidR="009B2F5A" w:rsidRPr="00660207">
              <w:t xml:space="preserve"> #</w:t>
            </w:r>
          </w:p>
        </w:tc>
        <w:tc>
          <w:tcPr>
            <w:tcW w:w="7224" w:type="dxa"/>
            <w:tcBorders>
              <w:top w:val="nil"/>
              <w:left w:val="nil"/>
              <w:bottom w:val="nil"/>
              <w:right w:val="nil"/>
            </w:tcBorders>
          </w:tcPr>
          <w:p w14:paraId="235F4130" w14:textId="67083147" w:rsidR="009B2F5A" w:rsidRPr="00660207" w:rsidRDefault="008C464B" w:rsidP="001936CC">
            <w:pPr>
              <w:pStyle w:val="VBALMS"/>
              <w:spacing w:after="120"/>
              <w:rPr>
                <w:color w:val="auto"/>
              </w:rPr>
            </w:pPr>
            <w:r>
              <w:rPr>
                <w:color w:val="auto"/>
              </w:rPr>
              <w:t>3872199</w:t>
            </w:r>
          </w:p>
        </w:tc>
      </w:tr>
      <w:tr w:rsidR="00660207" w:rsidRPr="00660207" w14:paraId="235F4134" w14:textId="77777777" w:rsidTr="001936CC">
        <w:trPr>
          <w:trHeight w:val="378"/>
        </w:trPr>
        <w:tc>
          <w:tcPr>
            <w:tcW w:w="2348" w:type="dxa"/>
            <w:tcBorders>
              <w:top w:val="nil"/>
              <w:left w:val="nil"/>
              <w:bottom w:val="nil"/>
              <w:right w:val="nil"/>
            </w:tcBorders>
          </w:tcPr>
          <w:p w14:paraId="235F4132" w14:textId="77777777" w:rsidR="009B2F5A" w:rsidRPr="00660207" w:rsidRDefault="009B2F5A">
            <w:pPr>
              <w:pStyle w:val="VBALevel1Heading"/>
            </w:pPr>
            <w:bookmarkStart w:id="7" w:name="_Toc269888397"/>
            <w:bookmarkStart w:id="8" w:name="_Toc269888740"/>
            <w:r w:rsidRPr="00660207">
              <w:t>Prerequisites</w:t>
            </w:r>
            <w:bookmarkEnd w:id="7"/>
            <w:bookmarkEnd w:id="8"/>
          </w:p>
        </w:tc>
        <w:tc>
          <w:tcPr>
            <w:tcW w:w="7224" w:type="dxa"/>
            <w:tcBorders>
              <w:top w:val="nil"/>
              <w:left w:val="nil"/>
              <w:bottom w:val="nil"/>
              <w:right w:val="nil"/>
            </w:tcBorders>
          </w:tcPr>
          <w:p w14:paraId="235F4133" w14:textId="32F44D2C" w:rsidR="009B2F5A" w:rsidRPr="00660207" w:rsidRDefault="003B5C3F" w:rsidP="001936CC">
            <w:pPr>
              <w:pStyle w:val="VBABodyText"/>
              <w:spacing w:after="120"/>
              <w:rPr>
                <w:b/>
                <w:color w:val="auto"/>
                <w:sz w:val="36"/>
                <w:szCs w:val="36"/>
              </w:rPr>
            </w:pPr>
            <w:r w:rsidRPr="00660207">
              <w:rPr>
                <w:color w:val="auto"/>
              </w:rPr>
              <w:t xml:space="preserve">Prior to this lesson, Veterans Service Representatives (VSRs) should have a general knowledge of </w:t>
            </w:r>
            <w:r w:rsidR="001F5575">
              <w:rPr>
                <w:color w:val="auto"/>
              </w:rPr>
              <w:t>End Products (EPs)</w:t>
            </w:r>
            <w:r w:rsidRPr="00660207">
              <w:rPr>
                <w:color w:val="auto"/>
              </w:rPr>
              <w:t xml:space="preserve">.  </w:t>
            </w:r>
          </w:p>
        </w:tc>
      </w:tr>
      <w:tr w:rsidR="00660207" w:rsidRPr="00660207" w14:paraId="235F4138" w14:textId="77777777">
        <w:trPr>
          <w:trHeight w:val="1296"/>
        </w:trPr>
        <w:tc>
          <w:tcPr>
            <w:tcW w:w="2348" w:type="dxa"/>
            <w:tcBorders>
              <w:top w:val="nil"/>
              <w:left w:val="nil"/>
              <w:bottom w:val="nil"/>
              <w:right w:val="nil"/>
            </w:tcBorders>
          </w:tcPr>
          <w:p w14:paraId="235F4135" w14:textId="77777777" w:rsidR="009B2F5A" w:rsidRPr="00660207" w:rsidRDefault="009B2F5A">
            <w:pPr>
              <w:pStyle w:val="VBALevel1Heading"/>
            </w:pPr>
            <w:r w:rsidRPr="00660207">
              <w:t>target audience</w:t>
            </w:r>
          </w:p>
        </w:tc>
        <w:tc>
          <w:tcPr>
            <w:tcW w:w="7224" w:type="dxa"/>
            <w:tcBorders>
              <w:top w:val="nil"/>
              <w:left w:val="nil"/>
              <w:bottom w:val="nil"/>
              <w:right w:val="nil"/>
            </w:tcBorders>
          </w:tcPr>
          <w:p w14:paraId="235F4136" w14:textId="029CB895" w:rsidR="009B2F5A" w:rsidRPr="00660207" w:rsidRDefault="009B2F5A">
            <w:pPr>
              <w:pStyle w:val="VBABodyText"/>
              <w:rPr>
                <w:iCs/>
                <w:color w:val="auto"/>
              </w:rPr>
            </w:pPr>
            <w:r w:rsidRPr="00660207">
              <w:rPr>
                <w:color w:val="auto"/>
              </w:rPr>
              <w:t xml:space="preserve">The target audience for </w:t>
            </w:r>
            <w:r w:rsidR="003B5C3F" w:rsidRPr="00660207">
              <w:rPr>
                <w:color w:val="auto"/>
              </w:rPr>
              <w:t>this lesson</w:t>
            </w:r>
            <w:r w:rsidR="008E7C3E">
              <w:rPr>
                <w:color w:val="auto"/>
              </w:rPr>
              <w:t xml:space="preserve"> </w:t>
            </w:r>
            <w:r w:rsidRPr="00660207">
              <w:rPr>
                <w:iCs/>
                <w:color w:val="auto"/>
              </w:rPr>
              <w:t xml:space="preserve">is </w:t>
            </w:r>
            <w:r w:rsidR="000C5383" w:rsidRPr="00660207">
              <w:rPr>
                <w:iCs/>
                <w:color w:val="auto"/>
              </w:rPr>
              <w:t xml:space="preserve">a </w:t>
            </w:r>
            <w:r w:rsidR="001F5575">
              <w:rPr>
                <w:iCs/>
                <w:color w:val="auto"/>
              </w:rPr>
              <w:t>VSR</w:t>
            </w:r>
            <w:r w:rsidRPr="00660207">
              <w:rPr>
                <w:iCs/>
                <w:color w:val="auto"/>
              </w:rPr>
              <w:t>.</w:t>
            </w:r>
          </w:p>
          <w:p w14:paraId="235F4137" w14:textId="564FFCD7" w:rsidR="009B2F5A" w:rsidRPr="00660207" w:rsidRDefault="009B2F5A" w:rsidP="001936CC">
            <w:pPr>
              <w:pStyle w:val="VBABodyText"/>
              <w:spacing w:after="120"/>
              <w:rPr>
                <w:color w:val="auto"/>
              </w:rPr>
            </w:pPr>
            <w:r w:rsidRPr="00660207">
              <w:rPr>
                <w:iCs/>
                <w:color w:val="auto"/>
              </w:rPr>
              <w:t xml:space="preserve">Although this lesson is targeted to teach </w:t>
            </w:r>
            <w:r w:rsidR="000C5383" w:rsidRPr="00660207">
              <w:rPr>
                <w:iCs/>
                <w:color w:val="auto"/>
              </w:rPr>
              <w:t>VSR</w:t>
            </w:r>
            <w:r w:rsidR="001F5575">
              <w:rPr>
                <w:iCs/>
                <w:color w:val="auto"/>
              </w:rPr>
              <w:t>s</w:t>
            </w:r>
            <w:r w:rsidRPr="00660207">
              <w:rPr>
                <w:iCs/>
                <w:color w:val="auto"/>
              </w:rPr>
              <w:t>, it may be taught to other VA personnel as mandatory or refresher type training.</w:t>
            </w:r>
          </w:p>
        </w:tc>
      </w:tr>
      <w:tr w:rsidR="00660207" w:rsidRPr="00660207" w14:paraId="235F413B" w14:textId="77777777">
        <w:trPr>
          <w:trHeight w:val="80"/>
        </w:trPr>
        <w:tc>
          <w:tcPr>
            <w:tcW w:w="2348" w:type="dxa"/>
            <w:tcBorders>
              <w:top w:val="nil"/>
              <w:left w:val="nil"/>
              <w:bottom w:val="nil"/>
              <w:right w:val="nil"/>
            </w:tcBorders>
          </w:tcPr>
          <w:p w14:paraId="235F4139" w14:textId="77777777" w:rsidR="009B2F5A" w:rsidRPr="00660207" w:rsidRDefault="009B2F5A">
            <w:pPr>
              <w:pStyle w:val="VBALevel1Heading"/>
            </w:pPr>
            <w:bookmarkStart w:id="9" w:name="_Toc269888398"/>
            <w:bookmarkStart w:id="10" w:name="_Toc269888741"/>
            <w:r w:rsidRPr="00660207">
              <w:t>Time Required</w:t>
            </w:r>
            <w:bookmarkEnd w:id="9"/>
            <w:bookmarkEnd w:id="10"/>
          </w:p>
        </w:tc>
        <w:tc>
          <w:tcPr>
            <w:tcW w:w="7224" w:type="dxa"/>
            <w:tcBorders>
              <w:top w:val="nil"/>
              <w:left w:val="nil"/>
              <w:bottom w:val="nil"/>
              <w:right w:val="nil"/>
            </w:tcBorders>
          </w:tcPr>
          <w:p w14:paraId="235F413A" w14:textId="11D0A336" w:rsidR="009B2F5A" w:rsidRPr="00660207" w:rsidRDefault="000D0EA8" w:rsidP="001936CC">
            <w:pPr>
              <w:pStyle w:val="VBATimeReq"/>
              <w:spacing w:after="120"/>
              <w:rPr>
                <w:color w:val="auto"/>
              </w:rPr>
            </w:pPr>
            <w:r>
              <w:rPr>
                <w:color w:val="auto"/>
              </w:rPr>
              <w:t>1.5</w:t>
            </w:r>
            <w:r w:rsidR="009B2F5A" w:rsidRPr="00660207">
              <w:rPr>
                <w:color w:val="auto"/>
              </w:rPr>
              <w:t xml:space="preserve"> hour</w:t>
            </w:r>
            <w:r w:rsidR="001B7E3A">
              <w:rPr>
                <w:color w:val="auto"/>
              </w:rPr>
              <w:t>s</w:t>
            </w:r>
          </w:p>
        </w:tc>
      </w:tr>
      <w:tr w:rsidR="00660207" w:rsidRPr="00660207" w14:paraId="235F4142" w14:textId="77777777">
        <w:trPr>
          <w:trHeight w:val="80"/>
        </w:trPr>
        <w:tc>
          <w:tcPr>
            <w:tcW w:w="2348" w:type="dxa"/>
            <w:tcBorders>
              <w:top w:val="nil"/>
              <w:left w:val="nil"/>
              <w:bottom w:val="nil"/>
              <w:right w:val="nil"/>
            </w:tcBorders>
          </w:tcPr>
          <w:p w14:paraId="235F413C" w14:textId="77777777" w:rsidR="009B2F5A" w:rsidRPr="00660207" w:rsidRDefault="009B2F5A">
            <w:pPr>
              <w:pStyle w:val="VBALevel1Heading"/>
            </w:pPr>
            <w:bookmarkStart w:id="11" w:name="_Toc269888399"/>
            <w:bookmarkStart w:id="12" w:name="_Toc269888742"/>
            <w:r w:rsidRPr="00660207">
              <w:t>Materials/</w:t>
            </w:r>
            <w:r w:rsidRPr="00660207">
              <w:br/>
              <w:t>TRAINING AIDS</w:t>
            </w:r>
            <w:bookmarkEnd w:id="11"/>
            <w:bookmarkEnd w:id="12"/>
          </w:p>
        </w:tc>
        <w:tc>
          <w:tcPr>
            <w:tcW w:w="7224" w:type="dxa"/>
            <w:tcBorders>
              <w:top w:val="nil"/>
              <w:left w:val="nil"/>
              <w:bottom w:val="nil"/>
              <w:right w:val="nil"/>
            </w:tcBorders>
          </w:tcPr>
          <w:p w14:paraId="235F413D" w14:textId="77777777" w:rsidR="009B2F5A" w:rsidRPr="00660207" w:rsidRDefault="009B2F5A">
            <w:pPr>
              <w:pStyle w:val="VBABodyText"/>
              <w:rPr>
                <w:color w:val="auto"/>
              </w:rPr>
            </w:pPr>
            <w:r w:rsidRPr="00660207">
              <w:rPr>
                <w:color w:val="auto"/>
              </w:rPr>
              <w:t>Lesson materials:</w:t>
            </w:r>
          </w:p>
          <w:p w14:paraId="235F413E" w14:textId="1551062D" w:rsidR="009B2F5A" w:rsidRPr="00660207" w:rsidRDefault="003B5C3F">
            <w:pPr>
              <w:pStyle w:val="VBAFirstLevelBullet"/>
            </w:pPr>
            <w:r w:rsidRPr="00660207">
              <w:t xml:space="preserve">800 Series Work Items </w:t>
            </w:r>
            <w:r w:rsidR="009B2F5A" w:rsidRPr="00660207">
              <w:t>PowerPoint Presentation</w:t>
            </w:r>
          </w:p>
          <w:p w14:paraId="1838D22F" w14:textId="77777777" w:rsidR="009B2F5A" w:rsidRDefault="003B5C3F" w:rsidP="001936CC">
            <w:pPr>
              <w:pStyle w:val="VBAFirstLevelBullet"/>
              <w:spacing w:after="120"/>
            </w:pPr>
            <w:r w:rsidRPr="00660207">
              <w:t>800 Series Work Items</w:t>
            </w:r>
            <w:r w:rsidR="009B2F5A" w:rsidRPr="00660207">
              <w:rPr>
                <w:iCs/>
              </w:rPr>
              <w:t xml:space="preserve"> </w:t>
            </w:r>
            <w:r w:rsidR="009B2F5A" w:rsidRPr="00660207">
              <w:t>Trainee Handout</w:t>
            </w:r>
          </w:p>
          <w:p w14:paraId="235F4141" w14:textId="24F88352" w:rsidR="00F97207" w:rsidRPr="00F97207" w:rsidRDefault="00F97207" w:rsidP="00F97207">
            <w:pPr>
              <w:pStyle w:val="VBAFirstLevelBullet"/>
              <w:numPr>
                <w:ilvl w:val="0"/>
                <w:numId w:val="0"/>
              </w:numPr>
              <w:spacing w:after="120"/>
              <w:rPr>
                <w:b/>
                <w:bCs/>
                <w:sz w:val="28"/>
                <w:szCs w:val="28"/>
              </w:rPr>
            </w:pPr>
            <w:r w:rsidRPr="00F97207">
              <w:rPr>
                <w:b/>
                <w:bCs/>
                <w:sz w:val="28"/>
                <w:szCs w:val="28"/>
              </w:rPr>
              <w:t>This lesson will be much more effective if you have live cases with which to demonstrate how to find WIs in the Corporate Record and what was done with a couple of them!</w:t>
            </w:r>
          </w:p>
        </w:tc>
      </w:tr>
      <w:tr w:rsidR="00660207" w:rsidRPr="00660207" w14:paraId="235F4150" w14:textId="77777777">
        <w:trPr>
          <w:trHeight w:val="80"/>
        </w:trPr>
        <w:tc>
          <w:tcPr>
            <w:tcW w:w="2348" w:type="dxa"/>
            <w:tcBorders>
              <w:top w:val="nil"/>
              <w:left w:val="nil"/>
              <w:bottom w:val="nil"/>
              <w:right w:val="nil"/>
            </w:tcBorders>
          </w:tcPr>
          <w:p w14:paraId="235F4143" w14:textId="77777777" w:rsidR="009B2F5A" w:rsidRPr="00660207" w:rsidRDefault="009B2F5A">
            <w:pPr>
              <w:pStyle w:val="VBALevel1Heading"/>
            </w:pPr>
            <w:r w:rsidRPr="00660207">
              <w:t xml:space="preserve">Training Area/Tools </w:t>
            </w:r>
          </w:p>
        </w:tc>
        <w:tc>
          <w:tcPr>
            <w:tcW w:w="7224" w:type="dxa"/>
            <w:tcBorders>
              <w:top w:val="nil"/>
              <w:left w:val="nil"/>
              <w:bottom w:val="nil"/>
              <w:right w:val="nil"/>
            </w:tcBorders>
          </w:tcPr>
          <w:p w14:paraId="235F4144" w14:textId="77777777" w:rsidR="009B2F5A" w:rsidRPr="00660207" w:rsidRDefault="009B2F5A" w:rsidP="001936CC">
            <w:pPr>
              <w:pStyle w:val="VBABodyText"/>
              <w:spacing w:after="120"/>
              <w:rPr>
                <w:color w:val="auto"/>
              </w:rPr>
            </w:pPr>
            <w:r w:rsidRPr="00660207">
              <w:rPr>
                <w:color w:val="auto"/>
              </w:rPr>
              <w:t xml:space="preserve">The following are required to ensure the trainees are able to meet the lesson objectives: </w:t>
            </w:r>
          </w:p>
          <w:p w14:paraId="235F4145" w14:textId="77777777" w:rsidR="009B2F5A" w:rsidRPr="00660207" w:rsidRDefault="009B2F5A">
            <w:pPr>
              <w:pStyle w:val="VBAFirstLevelBullet"/>
            </w:pPr>
            <w:r w:rsidRPr="00660207">
              <w:t>Classroom or private area suitable for participatory discussions</w:t>
            </w:r>
          </w:p>
          <w:p w14:paraId="235F4146" w14:textId="77777777" w:rsidR="009B2F5A" w:rsidRPr="00660207" w:rsidRDefault="009B2F5A">
            <w:pPr>
              <w:pStyle w:val="VBAFirstLevelBullet"/>
            </w:pPr>
            <w:r w:rsidRPr="00660207">
              <w:t xml:space="preserve">Seating, writing materials, and writing surfaces for trainee note taking and participation </w:t>
            </w:r>
          </w:p>
          <w:p w14:paraId="235F4147" w14:textId="77777777" w:rsidR="009B2F5A" w:rsidRPr="00660207" w:rsidRDefault="009B2F5A">
            <w:pPr>
              <w:pStyle w:val="VBAFirstLevelBullet"/>
            </w:pPr>
            <w:r w:rsidRPr="00660207">
              <w:t>Handouts, which include a practical exercise</w:t>
            </w:r>
          </w:p>
          <w:p w14:paraId="235F4148" w14:textId="77777777" w:rsidR="009B2F5A" w:rsidRPr="00660207" w:rsidRDefault="009B2F5A">
            <w:pPr>
              <w:pStyle w:val="VBAFirstLevelBullet"/>
            </w:pPr>
            <w:r w:rsidRPr="00660207">
              <w:t>Large writing surface (easel pad, chalkboard, dry erase board, overhead projector, etc.) with appropriate writing materials</w:t>
            </w:r>
          </w:p>
          <w:p w14:paraId="235F4149" w14:textId="77777777" w:rsidR="009B2F5A" w:rsidRPr="00660207" w:rsidRDefault="009B2F5A">
            <w:pPr>
              <w:pStyle w:val="VBAFirstLevelBullet"/>
            </w:pPr>
            <w:r w:rsidRPr="00660207">
              <w:t>Computer with PowerPoint software to present the lesson material</w:t>
            </w:r>
          </w:p>
          <w:p w14:paraId="235F414A" w14:textId="77777777" w:rsidR="009B2F5A" w:rsidRPr="00660207" w:rsidRDefault="009B2F5A" w:rsidP="001936CC">
            <w:pPr>
              <w:pStyle w:val="VBABodyText"/>
              <w:spacing w:after="120"/>
              <w:rPr>
                <w:color w:val="auto"/>
              </w:rPr>
            </w:pPr>
            <w:r w:rsidRPr="00660207">
              <w:rPr>
                <w:color w:val="auto"/>
              </w:rPr>
              <w:t xml:space="preserve">Trainees require access to the following tools: </w:t>
            </w:r>
          </w:p>
          <w:p w14:paraId="235F414F" w14:textId="298AE5C0" w:rsidR="009B2F5A" w:rsidRPr="00660207" w:rsidRDefault="000F1A72" w:rsidP="001936CC">
            <w:pPr>
              <w:pStyle w:val="VBAFirstLevelBullet"/>
              <w:spacing w:after="120"/>
            </w:pPr>
            <w:r w:rsidRPr="00660207">
              <w:t>VA T</w:t>
            </w:r>
            <w:r w:rsidR="009B2F5A" w:rsidRPr="00660207">
              <w:t xml:space="preserve">MS to complete the </w:t>
            </w:r>
            <w:r w:rsidR="001F5575">
              <w:t>evaluation</w:t>
            </w:r>
          </w:p>
        </w:tc>
      </w:tr>
    </w:tbl>
    <w:p w14:paraId="648B95AF" w14:textId="77777777" w:rsidR="006F6764" w:rsidRDefault="006F6764">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660207" w:rsidRPr="00660207" w14:paraId="235F415B" w14:textId="77777777">
        <w:trPr>
          <w:trHeight w:val="80"/>
        </w:trPr>
        <w:tc>
          <w:tcPr>
            <w:tcW w:w="2348" w:type="dxa"/>
            <w:tcBorders>
              <w:top w:val="nil"/>
              <w:left w:val="nil"/>
              <w:bottom w:val="nil"/>
              <w:right w:val="nil"/>
            </w:tcBorders>
          </w:tcPr>
          <w:p w14:paraId="235F4151" w14:textId="36292C0C" w:rsidR="009B2F5A" w:rsidRPr="00660207" w:rsidRDefault="009B2F5A">
            <w:pPr>
              <w:pStyle w:val="VBALevel1Heading"/>
            </w:pPr>
            <w:r w:rsidRPr="00660207">
              <w:lastRenderedPageBreak/>
              <w:t xml:space="preserve">Pre-Planning </w:t>
            </w:r>
          </w:p>
          <w:p w14:paraId="235F4152" w14:textId="77777777" w:rsidR="009B2F5A" w:rsidRPr="00660207"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660207"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660207">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660207" w:rsidRDefault="009B2F5A">
            <w:pPr>
              <w:pStyle w:val="VBABulletList"/>
            </w:pPr>
            <w:r w:rsidRPr="00660207">
              <w:t xml:space="preserve">Become familiar with the content of the trainee handouts and their association to the Lesson Plan. </w:t>
            </w:r>
          </w:p>
          <w:p w14:paraId="235F4155" w14:textId="77777777" w:rsidR="009B2F5A" w:rsidRPr="00660207" w:rsidRDefault="009B2F5A">
            <w:pPr>
              <w:pStyle w:val="VBABulletList"/>
            </w:pPr>
            <w:r w:rsidRPr="00660207">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660207" w:rsidRDefault="009B2F5A">
            <w:pPr>
              <w:pStyle w:val="VBABulletList"/>
            </w:pPr>
            <w:r w:rsidRPr="00660207">
              <w:t>Ensure that there are copies of all handouts before the training session.</w:t>
            </w:r>
          </w:p>
          <w:p w14:paraId="235F4157" w14:textId="77777777" w:rsidR="009B2F5A" w:rsidRPr="00660207" w:rsidRDefault="009B2F5A">
            <w:pPr>
              <w:pStyle w:val="VBABulletList"/>
            </w:pPr>
            <w:r w:rsidRPr="00660207">
              <w:t>When required, reserve the training room.</w:t>
            </w:r>
          </w:p>
          <w:p w14:paraId="235F4158" w14:textId="77777777" w:rsidR="009B2F5A" w:rsidRPr="00660207" w:rsidRDefault="009B2F5A">
            <w:pPr>
              <w:pStyle w:val="VBABulletList"/>
            </w:pPr>
            <w:r w:rsidRPr="00660207">
              <w:t>Arrange for equipment such as flip charts, an overhead projector, and any other equipment (as needed).</w:t>
            </w:r>
          </w:p>
          <w:p w14:paraId="235F4159" w14:textId="77777777" w:rsidR="009B2F5A" w:rsidRPr="00660207" w:rsidRDefault="009B2F5A">
            <w:pPr>
              <w:pStyle w:val="VBABulletList"/>
            </w:pPr>
            <w:r w:rsidRPr="00660207">
              <w:t xml:space="preserve">Talk to people in your office who are most familiar with this topic to collect experiences that you can include as examples in the lesson. </w:t>
            </w:r>
          </w:p>
          <w:p w14:paraId="235F415A" w14:textId="77777777" w:rsidR="009B2F5A" w:rsidRPr="00660207" w:rsidRDefault="009B2F5A">
            <w:pPr>
              <w:pStyle w:val="VBABulletList"/>
            </w:pPr>
            <w:r w:rsidRPr="00660207">
              <w:t xml:space="preserve">This lesson plan belongs to you. Feel free to highlight headings, key phrases, or other information to help the instruction flow smoothly. Feel free to add any notes or information that you need in the margins. </w:t>
            </w:r>
          </w:p>
        </w:tc>
      </w:tr>
      <w:tr w:rsidR="009B2F5A" w:rsidRPr="00660207" w14:paraId="235F4164" w14:textId="77777777">
        <w:trPr>
          <w:trHeight w:val="80"/>
        </w:trPr>
        <w:tc>
          <w:tcPr>
            <w:tcW w:w="2348" w:type="dxa"/>
            <w:tcBorders>
              <w:top w:val="nil"/>
              <w:left w:val="nil"/>
              <w:bottom w:val="nil"/>
              <w:right w:val="nil"/>
            </w:tcBorders>
          </w:tcPr>
          <w:p w14:paraId="235F415C" w14:textId="77777777" w:rsidR="009B2F5A" w:rsidRPr="00660207" w:rsidRDefault="009B2F5A">
            <w:pPr>
              <w:pStyle w:val="VBALevel1Heading"/>
            </w:pPr>
            <w:r w:rsidRPr="00660207">
              <w:t xml:space="preserve">Training Day </w:t>
            </w:r>
          </w:p>
          <w:p w14:paraId="235F415D" w14:textId="77777777" w:rsidR="009B2F5A" w:rsidRPr="00660207"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660207" w:rsidRDefault="009B2F5A">
            <w:pPr>
              <w:pStyle w:val="VBABulletList"/>
            </w:pPr>
            <w:r w:rsidRPr="00660207">
              <w:t xml:space="preserve">Arrive as early as possible to ensure access to the facility and computers. </w:t>
            </w:r>
          </w:p>
          <w:p w14:paraId="235F415F" w14:textId="77777777" w:rsidR="009B2F5A" w:rsidRPr="00660207" w:rsidRDefault="009B2F5A">
            <w:pPr>
              <w:pStyle w:val="VBABulletList"/>
            </w:pPr>
            <w:r w:rsidRPr="00660207">
              <w:t xml:space="preserve">Become familiar with the location of restrooms and other facilities that the trainees will require. </w:t>
            </w:r>
          </w:p>
          <w:p w14:paraId="235F4160" w14:textId="77777777" w:rsidR="009B2F5A" w:rsidRPr="00660207" w:rsidRDefault="009B2F5A">
            <w:pPr>
              <w:pStyle w:val="VBABulletList"/>
            </w:pPr>
            <w:r w:rsidRPr="00660207">
              <w:t xml:space="preserve">Test the computer and projector to ensure they are working properly. </w:t>
            </w:r>
          </w:p>
          <w:p w14:paraId="235F4161" w14:textId="77777777" w:rsidR="009B2F5A" w:rsidRPr="00660207" w:rsidRDefault="009B2F5A">
            <w:pPr>
              <w:pStyle w:val="VBABulletList"/>
            </w:pPr>
            <w:r w:rsidRPr="00660207">
              <w:t xml:space="preserve">Before class begins, open the PowerPoint presentation to the first slide. This will help to ensure the presentation is functioning properly. </w:t>
            </w:r>
          </w:p>
          <w:p w14:paraId="235F4162" w14:textId="77777777" w:rsidR="009B2F5A" w:rsidRPr="00660207" w:rsidRDefault="009B2F5A">
            <w:pPr>
              <w:pStyle w:val="VBABulletList"/>
            </w:pPr>
            <w:r w:rsidRPr="00660207">
              <w:t>Make sure that a whiteboard or flip chart and the associated markers are available.</w:t>
            </w:r>
          </w:p>
          <w:p w14:paraId="235F4163" w14:textId="1AE044F5" w:rsidR="009B2F5A" w:rsidRPr="00660207" w:rsidRDefault="00B71A72">
            <w:pPr>
              <w:pStyle w:val="VBABulletList"/>
            </w:pPr>
            <w:r w:rsidRPr="00660207">
              <w:t>The instructor completes a roll call attendance sheet or provides a sign-in sheet to the students</w:t>
            </w:r>
            <w:r w:rsidR="009B2F5A" w:rsidRPr="00660207">
              <w:t>.</w:t>
            </w:r>
            <w:r w:rsidRPr="00660207">
              <w:t xml:space="preserve"> The attendance records are forwarded to the Regional Office Training Managers.</w:t>
            </w:r>
            <w:r w:rsidR="009B2F5A" w:rsidRPr="00660207">
              <w:t xml:space="preserve"> </w:t>
            </w:r>
          </w:p>
        </w:tc>
      </w:tr>
    </w:tbl>
    <w:p w14:paraId="235F4165" w14:textId="77777777" w:rsidR="009B2F5A" w:rsidRPr="00660207" w:rsidRDefault="009B2F5A">
      <w:pPr>
        <w:spacing w:before="60" w:after="60"/>
      </w:pPr>
    </w:p>
    <w:p w14:paraId="235F4166" w14:textId="77777777" w:rsidR="009B2F5A" w:rsidRPr="00660207" w:rsidRDefault="009B2F5A">
      <w:pPr>
        <w:pStyle w:val="Heading1"/>
        <w:rPr>
          <w:rFonts w:ascii="Times New Roman" w:hAnsi="Times New Roman"/>
        </w:rPr>
      </w:pPr>
      <w:r w:rsidRPr="00660207">
        <w:rPr>
          <w:rFonts w:ascii="Times New Roman" w:hAnsi="Times New Roman"/>
        </w:rPr>
        <w:br w:type="page"/>
      </w:r>
    </w:p>
    <w:p w14:paraId="235F4167" w14:textId="77777777" w:rsidR="009B2F5A" w:rsidRPr="00660207"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660207" w:rsidRPr="00660207" w14:paraId="235F4169" w14:textId="77777777" w:rsidTr="72D73F6D">
        <w:trPr>
          <w:trHeight w:val="630"/>
        </w:trPr>
        <w:tc>
          <w:tcPr>
            <w:tcW w:w="9752" w:type="dxa"/>
            <w:gridSpan w:val="3"/>
            <w:tcBorders>
              <w:top w:val="nil"/>
              <w:left w:val="nil"/>
              <w:bottom w:val="nil"/>
              <w:right w:val="nil"/>
            </w:tcBorders>
            <w:vAlign w:val="center"/>
          </w:tcPr>
          <w:p w14:paraId="235F4168" w14:textId="766A1545" w:rsidR="009B2F5A" w:rsidRPr="001B7E3A" w:rsidRDefault="003B5C3F" w:rsidP="003B5C3F">
            <w:pPr>
              <w:pStyle w:val="VBALessonTopicTitle"/>
              <w:rPr>
                <w:rFonts w:ascii="Times New Roman" w:hAnsi="Times New Roman"/>
                <w:color w:val="auto"/>
              </w:rPr>
            </w:pPr>
            <w:bookmarkStart w:id="20" w:name="_Toc52203373"/>
            <w:r w:rsidRPr="001B7E3A">
              <w:rPr>
                <w:rFonts w:ascii="Times New Roman" w:hAnsi="Times New Roman"/>
                <w:color w:val="auto"/>
              </w:rPr>
              <w:t>800 Series Work Items</w:t>
            </w:r>
            <w:bookmarkEnd w:id="20"/>
          </w:p>
        </w:tc>
      </w:tr>
      <w:tr w:rsidR="00660207" w:rsidRPr="00660207" w14:paraId="235F416F" w14:textId="77777777" w:rsidTr="72D73F6D">
        <w:trPr>
          <w:trHeight w:val="1003"/>
        </w:trPr>
        <w:tc>
          <w:tcPr>
            <w:tcW w:w="2528" w:type="dxa"/>
            <w:gridSpan w:val="2"/>
            <w:tcBorders>
              <w:top w:val="nil"/>
              <w:left w:val="nil"/>
              <w:bottom w:val="nil"/>
              <w:right w:val="nil"/>
            </w:tcBorders>
          </w:tcPr>
          <w:p w14:paraId="235F416A" w14:textId="77777777" w:rsidR="009B2F5A" w:rsidRPr="00660207" w:rsidRDefault="009B2F5A">
            <w:pPr>
              <w:pStyle w:val="VBALevel1Heading"/>
            </w:pPr>
            <w:r w:rsidRPr="00660207">
              <w:t>INSTRUCTOR INTRODUCTION</w:t>
            </w:r>
          </w:p>
        </w:tc>
        <w:tc>
          <w:tcPr>
            <w:tcW w:w="7224" w:type="dxa"/>
            <w:tcBorders>
              <w:top w:val="nil"/>
              <w:left w:val="nil"/>
              <w:bottom w:val="nil"/>
              <w:right w:val="nil"/>
            </w:tcBorders>
          </w:tcPr>
          <w:p w14:paraId="235F416B" w14:textId="77777777" w:rsidR="009B2F5A" w:rsidRPr="00660207" w:rsidRDefault="009B2F5A" w:rsidP="001936CC">
            <w:pPr>
              <w:pStyle w:val="VBABodyText"/>
              <w:spacing w:after="120"/>
              <w:rPr>
                <w:color w:val="auto"/>
              </w:rPr>
            </w:pPr>
            <w:r w:rsidRPr="00660207">
              <w:rPr>
                <w:color w:val="auto"/>
              </w:rPr>
              <w:t>Complete the following:</w:t>
            </w:r>
          </w:p>
          <w:p w14:paraId="235F416C" w14:textId="77777777" w:rsidR="009B2F5A" w:rsidRPr="00660207" w:rsidRDefault="009B2F5A">
            <w:pPr>
              <w:pStyle w:val="VBAFirstLevelBullet"/>
            </w:pPr>
            <w:r w:rsidRPr="00660207">
              <w:t>Introduce yourself</w:t>
            </w:r>
          </w:p>
          <w:p w14:paraId="235F416D" w14:textId="77777777" w:rsidR="009B2F5A" w:rsidRPr="00660207" w:rsidRDefault="009B2F5A">
            <w:pPr>
              <w:pStyle w:val="VBAFirstLevelBullet"/>
            </w:pPr>
            <w:r w:rsidRPr="00660207">
              <w:t>Orient learners to the facilities</w:t>
            </w:r>
          </w:p>
          <w:p w14:paraId="235F416E" w14:textId="77777777" w:rsidR="009B2F5A" w:rsidRPr="00660207" w:rsidRDefault="009B2F5A" w:rsidP="001936CC">
            <w:pPr>
              <w:pStyle w:val="VBAFirstLevelBullet"/>
              <w:spacing w:after="120"/>
            </w:pPr>
            <w:r w:rsidRPr="00660207">
              <w:t>Ensure that all learners have the required handouts</w:t>
            </w:r>
          </w:p>
        </w:tc>
      </w:tr>
      <w:tr w:rsidR="00660207" w:rsidRPr="00660207" w14:paraId="235F4172" w14:textId="77777777" w:rsidTr="72D73F6D">
        <w:trPr>
          <w:trHeight w:val="87"/>
        </w:trPr>
        <w:tc>
          <w:tcPr>
            <w:tcW w:w="2528" w:type="dxa"/>
            <w:gridSpan w:val="2"/>
            <w:tcBorders>
              <w:top w:val="nil"/>
              <w:left w:val="nil"/>
              <w:bottom w:val="nil"/>
              <w:right w:val="nil"/>
            </w:tcBorders>
          </w:tcPr>
          <w:p w14:paraId="235F4170" w14:textId="77777777" w:rsidR="009B2F5A" w:rsidRPr="00660207" w:rsidRDefault="009B2F5A">
            <w:pPr>
              <w:pStyle w:val="VBALevel1Heading"/>
              <w:spacing w:after="120"/>
            </w:pPr>
            <w:r w:rsidRPr="00660207">
              <w:t>time required</w:t>
            </w:r>
          </w:p>
        </w:tc>
        <w:tc>
          <w:tcPr>
            <w:tcW w:w="7224" w:type="dxa"/>
            <w:tcBorders>
              <w:top w:val="nil"/>
              <w:left w:val="nil"/>
              <w:bottom w:val="nil"/>
              <w:right w:val="nil"/>
            </w:tcBorders>
          </w:tcPr>
          <w:p w14:paraId="235F4171" w14:textId="5DD641AD" w:rsidR="009B2F5A" w:rsidRPr="00660207" w:rsidRDefault="007E520F">
            <w:pPr>
              <w:pStyle w:val="VBATimeReq"/>
              <w:spacing w:after="120"/>
              <w:rPr>
                <w:color w:val="auto"/>
              </w:rPr>
            </w:pPr>
            <w:r>
              <w:rPr>
                <w:color w:val="auto"/>
              </w:rPr>
              <w:t>1</w:t>
            </w:r>
            <w:r w:rsidR="006F6764">
              <w:rPr>
                <w:color w:val="auto"/>
              </w:rPr>
              <w:t xml:space="preserve"> </w:t>
            </w:r>
            <w:r w:rsidR="009B2F5A" w:rsidRPr="00660207">
              <w:rPr>
                <w:color w:val="auto"/>
              </w:rPr>
              <w:t>hour</w:t>
            </w:r>
          </w:p>
        </w:tc>
      </w:tr>
      <w:tr w:rsidR="00660207" w:rsidRPr="00660207" w14:paraId="235F417A" w14:textId="77777777" w:rsidTr="72D73F6D">
        <w:trPr>
          <w:trHeight w:val="1926"/>
        </w:trPr>
        <w:tc>
          <w:tcPr>
            <w:tcW w:w="2528" w:type="dxa"/>
            <w:gridSpan w:val="2"/>
            <w:tcBorders>
              <w:top w:val="nil"/>
              <w:left w:val="nil"/>
              <w:bottom w:val="nil"/>
              <w:right w:val="nil"/>
            </w:tcBorders>
          </w:tcPr>
          <w:p w14:paraId="235F4173" w14:textId="395B5554" w:rsidR="009B2F5A" w:rsidRPr="00660207" w:rsidRDefault="009B2F5A">
            <w:pPr>
              <w:pStyle w:val="VBALevel1Heading"/>
            </w:pPr>
            <w:bookmarkStart w:id="21" w:name="_Toc269888401"/>
            <w:bookmarkStart w:id="22" w:name="_Toc269888744"/>
            <w:r w:rsidRPr="00660207">
              <w:t>Purpose of Lesson</w:t>
            </w:r>
            <w:bookmarkEnd w:id="21"/>
            <w:bookmarkEnd w:id="22"/>
            <w:r w:rsidR="00F97207">
              <w:t xml:space="preserve"> and Motivation</w:t>
            </w:r>
          </w:p>
          <w:p w14:paraId="235F4174" w14:textId="77777777" w:rsidR="009B2F5A" w:rsidRPr="00660207" w:rsidRDefault="009B2F5A">
            <w:pPr>
              <w:pStyle w:val="VBAInstructorExplanation"/>
              <w:rPr>
                <w:b/>
                <w:bCs/>
                <w:color w:val="auto"/>
              </w:rPr>
            </w:pPr>
            <w:r w:rsidRPr="00660207">
              <w:rPr>
                <w:color w:val="auto"/>
              </w:rPr>
              <w:t>Explain the following:</w:t>
            </w:r>
          </w:p>
          <w:p w14:paraId="235F4175" w14:textId="14E0432E" w:rsidR="009B2F5A" w:rsidRPr="00EC7FB8" w:rsidRDefault="00EC7FB8">
            <w:pPr>
              <w:pStyle w:val="Header"/>
              <w:spacing w:before="240" w:after="240"/>
              <w:rPr>
                <w:bCs/>
                <w:i/>
                <w:iCs/>
                <w:caps/>
                <w:szCs w:val="24"/>
              </w:rPr>
            </w:pPr>
            <w:r w:rsidRPr="00EC7FB8">
              <w:rPr>
                <w:bCs/>
                <w:i/>
                <w:iCs/>
                <w:szCs w:val="24"/>
              </w:rPr>
              <w:t>Slide 2</w:t>
            </w:r>
          </w:p>
        </w:tc>
        <w:tc>
          <w:tcPr>
            <w:tcW w:w="7224" w:type="dxa"/>
            <w:tcBorders>
              <w:top w:val="nil"/>
              <w:left w:val="nil"/>
              <w:bottom w:val="nil"/>
              <w:right w:val="nil"/>
            </w:tcBorders>
          </w:tcPr>
          <w:p w14:paraId="5A918556" w14:textId="4C4D4065" w:rsidR="003B5C3F" w:rsidRPr="00660207" w:rsidRDefault="003B5C3F" w:rsidP="003B5C3F">
            <w:pPr>
              <w:pStyle w:val="VBABodyText"/>
              <w:rPr>
                <w:b/>
                <w:color w:val="auto"/>
              </w:rPr>
            </w:pPr>
            <w:r w:rsidRPr="00660207">
              <w:rPr>
                <w:color w:val="auto"/>
              </w:rPr>
              <w:t>This lesson is intended to provide the trainee with an introduction to 800 Series Work Items (WI)</w:t>
            </w:r>
            <w:r w:rsidR="001E320F">
              <w:rPr>
                <w:color w:val="auto"/>
              </w:rPr>
              <w:t xml:space="preserve"> and</w:t>
            </w:r>
            <w:r w:rsidRPr="00660207">
              <w:rPr>
                <w:color w:val="auto"/>
              </w:rPr>
              <w:t xml:space="preserve"> how to process </w:t>
            </w:r>
            <w:r w:rsidR="001E320F">
              <w:rPr>
                <w:color w:val="auto"/>
              </w:rPr>
              <w:t>them</w:t>
            </w:r>
            <w:r w:rsidRPr="00660207">
              <w:rPr>
                <w:color w:val="auto"/>
              </w:rPr>
              <w:t xml:space="preserve">. This lesson will contain discussions and exercises that will allow the learner to gain a better understanding of: </w:t>
            </w:r>
          </w:p>
          <w:p w14:paraId="0956279F" w14:textId="77777777" w:rsidR="007E520F" w:rsidRDefault="007E520F" w:rsidP="003B5C3F">
            <w:pPr>
              <w:pStyle w:val="VBAFirstLevelBullet"/>
            </w:pPr>
            <w:r>
              <w:t>What 800 Series Work Items are used for</w:t>
            </w:r>
          </w:p>
          <w:p w14:paraId="1BB512F4" w14:textId="0972849D" w:rsidR="003B5C3F" w:rsidRPr="00660207" w:rsidRDefault="003B5C3F" w:rsidP="003B5C3F">
            <w:pPr>
              <w:pStyle w:val="VBAFirstLevelBullet"/>
            </w:pPr>
            <w:r w:rsidRPr="00660207">
              <w:t>How to identify 800 Series WIs</w:t>
            </w:r>
          </w:p>
          <w:p w14:paraId="472BEB9C" w14:textId="2B963DAB" w:rsidR="003B5C3F" w:rsidRPr="00660207" w:rsidRDefault="003B5C3F" w:rsidP="003B5C3F">
            <w:pPr>
              <w:pStyle w:val="VBAFirstLevelBullet"/>
            </w:pPr>
            <w:r w:rsidRPr="00660207">
              <w:t>How to accurately process 800 Series WIs</w:t>
            </w:r>
          </w:p>
          <w:p w14:paraId="7539D6D9" w14:textId="5D4DF37D" w:rsidR="003B5C3F" w:rsidRPr="00EC7FB8" w:rsidRDefault="002B5A4E" w:rsidP="001936CC">
            <w:pPr>
              <w:pStyle w:val="VBAFirstLevelBullet"/>
              <w:spacing w:after="120"/>
              <w:rPr>
                <w:strike/>
              </w:rPr>
            </w:pPr>
            <w:r w:rsidRPr="00A15F68">
              <w:t>Proper usage of “</w:t>
            </w:r>
            <w:r w:rsidR="007E520F">
              <w:t>P</w:t>
            </w:r>
            <w:r w:rsidRPr="00A15F68">
              <w:t xml:space="preserve">otential </w:t>
            </w:r>
            <w:r w:rsidR="007E520F">
              <w:t>U</w:t>
            </w:r>
            <w:r w:rsidR="00DA1446" w:rsidRPr="00A15F68">
              <w:t>nder/</w:t>
            </w:r>
            <w:r w:rsidR="007E520F">
              <w:t>O</w:t>
            </w:r>
            <w:r w:rsidR="00DA1446" w:rsidRPr="00A15F68">
              <w:t>verpayment</w:t>
            </w:r>
            <w:r w:rsidRPr="00A15F68">
              <w:t>” special issue</w:t>
            </w:r>
          </w:p>
          <w:p w14:paraId="235F4179" w14:textId="1996508F" w:rsidR="00EC7FB8" w:rsidRPr="002B5A4E" w:rsidRDefault="00EC7FB8" w:rsidP="00EC7FB8">
            <w:pPr>
              <w:pStyle w:val="VBAFirstLevelBullet"/>
              <w:numPr>
                <w:ilvl w:val="0"/>
                <w:numId w:val="0"/>
              </w:numPr>
              <w:spacing w:after="120"/>
              <w:rPr>
                <w:strike/>
              </w:rPr>
            </w:pPr>
            <w:r>
              <w:t xml:space="preserve">Understanding Work Items is </w:t>
            </w:r>
            <w:r w:rsidRPr="00EC7FB8">
              <w:t>vital for processing follow-up actions related to VA Benefits correctly and efficiently</w:t>
            </w:r>
            <w:r>
              <w:t xml:space="preserve">, which leads to the correct status of benefits. </w:t>
            </w:r>
            <w:r w:rsidRPr="00660207">
              <w:t xml:space="preserve">When the appropriate tracking </w:t>
            </w:r>
            <w:r>
              <w:t>EP</w:t>
            </w:r>
            <w:r w:rsidRPr="00660207">
              <w:t xml:space="preserve"> is applied, it enables stations to significantly reduce and/or prevent o</w:t>
            </w:r>
            <w:r>
              <w:t>verpayments and underpayments.  T</w:t>
            </w:r>
            <w:r w:rsidRPr="00660207">
              <w:t xml:space="preserve">he </w:t>
            </w:r>
            <w:r>
              <w:t>correct DOC,</w:t>
            </w:r>
            <w:r w:rsidRPr="00660207">
              <w:t xml:space="preserve"> </w:t>
            </w:r>
            <w:r>
              <w:t xml:space="preserve">and use of the “Potential Under/Overpayment” Special Issue (if appropriate), </w:t>
            </w:r>
            <w:r w:rsidRPr="00660207">
              <w:t>ensure</w:t>
            </w:r>
            <w:r>
              <w:t>s</w:t>
            </w:r>
            <w:r w:rsidRPr="00660207">
              <w:t xml:space="preserve"> timely processing.</w:t>
            </w:r>
          </w:p>
        </w:tc>
      </w:tr>
      <w:tr w:rsidR="00660207" w:rsidRPr="00660207" w14:paraId="235F4184" w14:textId="77777777" w:rsidTr="72D73F6D">
        <w:trPr>
          <w:trHeight w:val="212"/>
        </w:trPr>
        <w:tc>
          <w:tcPr>
            <w:tcW w:w="2520" w:type="dxa"/>
            <w:tcBorders>
              <w:top w:val="nil"/>
              <w:left w:val="nil"/>
              <w:bottom w:val="nil"/>
              <w:right w:val="nil"/>
            </w:tcBorders>
          </w:tcPr>
          <w:p w14:paraId="235F417B" w14:textId="51623DAA" w:rsidR="009B2F5A" w:rsidRPr="00660207" w:rsidRDefault="009B2F5A">
            <w:pPr>
              <w:pStyle w:val="VBALevel1Heading"/>
            </w:pPr>
            <w:bookmarkStart w:id="23" w:name="_Toc269888402"/>
            <w:bookmarkStart w:id="24" w:name="_Toc269888745"/>
            <w:r w:rsidRPr="00660207">
              <w:t>Lesson Objectives</w:t>
            </w:r>
            <w:bookmarkEnd w:id="23"/>
            <w:bookmarkEnd w:id="24"/>
          </w:p>
          <w:p w14:paraId="235F417C" w14:textId="77777777" w:rsidR="009B2F5A" w:rsidRPr="00660207" w:rsidRDefault="009B2F5A">
            <w:pPr>
              <w:pStyle w:val="VBAInstructorExplanation"/>
              <w:rPr>
                <w:color w:val="auto"/>
              </w:rPr>
            </w:pPr>
            <w:r w:rsidRPr="00660207">
              <w:rPr>
                <w:color w:val="auto"/>
              </w:rPr>
              <w:t>Discuss the following:</w:t>
            </w:r>
          </w:p>
          <w:p w14:paraId="235F417D" w14:textId="4E89DC5F" w:rsidR="009B2F5A" w:rsidRPr="00660207" w:rsidRDefault="00F1149F">
            <w:pPr>
              <w:pStyle w:val="VBASlideNumber"/>
              <w:rPr>
                <w:color w:val="auto"/>
              </w:rPr>
            </w:pPr>
            <w:r>
              <w:rPr>
                <w:color w:val="auto"/>
              </w:rPr>
              <w:t xml:space="preserve">Slide </w:t>
            </w:r>
            <w:r w:rsidR="00EC7FB8">
              <w:rPr>
                <w:color w:val="auto"/>
              </w:rPr>
              <w:t>3</w:t>
            </w:r>
          </w:p>
          <w:p w14:paraId="235F417E" w14:textId="37842EEF" w:rsidR="009B2F5A" w:rsidRPr="00660207" w:rsidRDefault="00492A8F">
            <w:pPr>
              <w:pStyle w:val="VBAHandoutNumber"/>
              <w:rPr>
                <w:color w:val="auto"/>
              </w:rPr>
            </w:pPr>
            <w:r>
              <w:rPr>
                <w:color w:val="auto"/>
              </w:rPr>
              <w:br/>
            </w:r>
            <w:r w:rsidR="00AE3F05">
              <w:rPr>
                <w:color w:val="auto"/>
              </w:rPr>
              <w:t>Handout 2</w:t>
            </w:r>
          </w:p>
        </w:tc>
        <w:tc>
          <w:tcPr>
            <w:tcW w:w="7232" w:type="dxa"/>
            <w:gridSpan w:val="2"/>
            <w:tcBorders>
              <w:top w:val="nil"/>
              <w:left w:val="nil"/>
              <w:bottom w:val="nil"/>
              <w:right w:val="nil"/>
            </w:tcBorders>
          </w:tcPr>
          <w:p w14:paraId="4DAF8823" w14:textId="77777777" w:rsidR="003B5C3F" w:rsidRPr="00660207" w:rsidRDefault="003B5C3F" w:rsidP="003B5C3F">
            <w:pPr>
              <w:pStyle w:val="VBABodyText"/>
              <w:rPr>
                <w:color w:val="auto"/>
              </w:rPr>
            </w:pPr>
            <w:r w:rsidRPr="00660207">
              <w:rPr>
                <w:color w:val="auto"/>
              </w:rPr>
              <w:t>In order to accomplish the purpose of this lesson, the trainee will be required to accomplish the following lesson objectives.</w:t>
            </w:r>
          </w:p>
          <w:p w14:paraId="62067B75" w14:textId="77777777" w:rsidR="003B5C3F" w:rsidRPr="00660207" w:rsidRDefault="003B5C3F" w:rsidP="003B5C3F">
            <w:pPr>
              <w:pStyle w:val="VBABodyText"/>
              <w:rPr>
                <w:color w:val="auto"/>
              </w:rPr>
            </w:pPr>
            <w:r w:rsidRPr="00660207">
              <w:rPr>
                <w:color w:val="auto"/>
              </w:rPr>
              <w:t>The</w:t>
            </w:r>
            <w:r w:rsidRPr="00660207">
              <w:rPr>
                <w:b/>
                <w:color w:val="auto"/>
              </w:rPr>
              <w:t xml:space="preserve"> </w:t>
            </w:r>
            <w:r w:rsidRPr="00660207">
              <w:rPr>
                <w:color w:val="auto"/>
              </w:rPr>
              <w:t xml:space="preserve">trainee will be able to:  </w:t>
            </w:r>
          </w:p>
          <w:p w14:paraId="5AF4F39A" w14:textId="77777777" w:rsidR="00EC7FB8" w:rsidRDefault="00EC7FB8" w:rsidP="00EC7FB8">
            <w:pPr>
              <w:pStyle w:val="VBAFirstLevelBullet"/>
            </w:pPr>
            <w:r>
              <w:t>Describe what an 800 Series Work Item (WI) is</w:t>
            </w:r>
          </w:p>
          <w:p w14:paraId="0232365D" w14:textId="77777777" w:rsidR="00EC7FB8" w:rsidRDefault="00EC7FB8" w:rsidP="00EC7FB8">
            <w:pPr>
              <w:pStyle w:val="VBAFirstLevelBullet"/>
            </w:pPr>
            <w:r>
              <w:t>Locate 800 Series Work Items (WIs) in VBMS and SHARE</w:t>
            </w:r>
          </w:p>
          <w:p w14:paraId="5B5C31F9" w14:textId="77777777" w:rsidR="00EC7FB8" w:rsidRDefault="00EC7FB8" w:rsidP="00EC7FB8">
            <w:pPr>
              <w:pStyle w:val="VBAFirstLevelBullet"/>
            </w:pPr>
            <w:r>
              <w:t>Explain the disposition of a WI after review</w:t>
            </w:r>
          </w:p>
          <w:p w14:paraId="7AF61365" w14:textId="0FA1FF18" w:rsidR="00EC7FB8" w:rsidRDefault="00EC7FB8" w:rsidP="00EC7FB8">
            <w:pPr>
              <w:pStyle w:val="VBAFirstLevelBullet"/>
            </w:pPr>
            <w:r>
              <w:t>Identify when to use the “Potential Under/Overpayment” Special Issue</w:t>
            </w:r>
          </w:p>
          <w:p w14:paraId="54C3EF58" w14:textId="7BC1E293" w:rsidR="007E520F" w:rsidRDefault="007E520F" w:rsidP="007E520F">
            <w:pPr>
              <w:pStyle w:val="VBAFirstLevelBullet"/>
              <w:numPr>
                <w:ilvl w:val="0"/>
                <w:numId w:val="0"/>
              </w:numPr>
              <w:ind w:left="720" w:hanging="360"/>
            </w:pPr>
          </w:p>
          <w:p w14:paraId="581E18E9" w14:textId="15AE980F" w:rsidR="007E520F" w:rsidRDefault="007E520F" w:rsidP="007E520F">
            <w:pPr>
              <w:pStyle w:val="VBAFirstLevelBullet"/>
              <w:numPr>
                <w:ilvl w:val="0"/>
                <w:numId w:val="0"/>
              </w:numPr>
              <w:ind w:left="720" w:hanging="360"/>
            </w:pPr>
          </w:p>
          <w:p w14:paraId="660C4320" w14:textId="7F780DFE" w:rsidR="007E520F" w:rsidRDefault="007E520F" w:rsidP="007E520F">
            <w:pPr>
              <w:pStyle w:val="VBAFirstLevelBullet"/>
              <w:numPr>
                <w:ilvl w:val="0"/>
                <w:numId w:val="0"/>
              </w:numPr>
              <w:ind w:left="720" w:hanging="360"/>
            </w:pPr>
          </w:p>
          <w:p w14:paraId="3BBDD4A4" w14:textId="7C936BB8" w:rsidR="007E520F" w:rsidRDefault="007E520F" w:rsidP="007E520F">
            <w:pPr>
              <w:pStyle w:val="VBAFirstLevelBullet"/>
              <w:numPr>
                <w:ilvl w:val="0"/>
                <w:numId w:val="0"/>
              </w:numPr>
              <w:ind w:left="720" w:hanging="360"/>
            </w:pPr>
          </w:p>
          <w:p w14:paraId="3E98715F" w14:textId="43230C65" w:rsidR="007E520F" w:rsidRDefault="007E520F" w:rsidP="007E520F">
            <w:pPr>
              <w:pStyle w:val="VBAFirstLevelBullet"/>
              <w:numPr>
                <w:ilvl w:val="0"/>
                <w:numId w:val="0"/>
              </w:numPr>
              <w:ind w:left="720" w:hanging="360"/>
            </w:pPr>
          </w:p>
          <w:p w14:paraId="329F626C" w14:textId="77777777" w:rsidR="007E520F" w:rsidRDefault="007E520F" w:rsidP="007E520F">
            <w:pPr>
              <w:pStyle w:val="VBAFirstLevelBullet"/>
              <w:numPr>
                <w:ilvl w:val="0"/>
                <w:numId w:val="0"/>
              </w:numPr>
              <w:ind w:left="720" w:hanging="360"/>
            </w:pPr>
          </w:p>
          <w:p w14:paraId="7A38FB05" w14:textId="77777777" w:rsidR="007E520F" w:rsidRDefault="007E520F" w:rsidP="007E520F">
            <w:pPr>
              <w:pStyle w:val="VBAFirstLevelBullet"/>
              <w:numPr>
                <w:ilvl w:val="0"/>
                <w:numId w:val="0"/>
              </w:numPr>
              <w:ind w:left="720" w:hanging="360"/>
            </w:pPr>
          </w:p>
          <w:p w14:paraId="235F4183" w14:textId="400D57FA" w:rsidR="003B5C3F" w:rsidRPr="00660207" w:rsidRDefault="003B5C3F" w:rsidP="00EC7FB8">
            <w:pPr>
              <w:pStyle w:val="VBAFirstLevelBullet"/>
              <w:numPr>
                <w:ilvl w:val="0"/>
                <w:numId w:val="0"/>
              </w:numPr>
              <w:spacing w:after="120"/>
              <w:ind w:left="720" w:hanging="360"/>
            </w:pPr>
          </w:p>
        </w:tc>
      </w:tr>
      <w:tr w:rsidR="009B2F5A" w:rsidRPr="00660207" w14:paraId="235F4196" w14:textId="77777777" w:rsidTr="72D73F6D">
        <w:trPr>
          <w:trHeight w:val="212"/>
        </w:trPr>
        <w:tc>
          <w:tcPr>
            <w:tcW w:w="2520" w:type="dxa"/>
            <w:tcBorders>
              <w:top w:val="nil"/>
              <w:left w:val="nil"/>
              <w:bottom w:val="nil"/>
              <w:right w:val="nil"/>
            </w:tcBorders>
          </w:tcPr>
          <w:p w14:paraId="235F418E" w14:textId="2ED6CBC5" w:rsidR="009B2F5A" w:rsidRPr="00660207" w:rsidRDefault="009B2F5A">
            <w:pPr>
              <w:pStyle w:val="VBALevel1Heading"/>
            </w:pPr>
            <w:bookmarkStart w:id="25" w:name="_Toc269888405"/>
            <w:bookmarkStart w:id="26" w:name="_Toc269888748"/>
            <w:r w:rsidRPr="00660207">
              <w:lastRenderedPageBreak/>
              <w:t>References</w:t>
            </w:r>
            <w:bookmarkEnd w:id="25"/>
            <w:bookmarkEnd w:id="26"/>
          </w:p>
          <w:p w14:paraId="733902CA" w14:textId="77777777" w:rsidR="007E520F" w:rsidRDefault="00F1149F" w:rsidP="007E520F">
            <w:pPr>
              <w:pStyle w:val="VBASlideNumber"/>
              <w:rPr>
                <w:color w:val="auto"/>
              </w:rPr>
            </w:pPr>
            <w:r>
              <w:rPr>
                <w:color w:val="auto"/>
              </w:rPr>
              <w:t xml:space="preserve">Slide </w:t>
            </w:r>
            <w:r w:rsidR="00EC7FB8">
              <w:rPr>
                <w:color w:val="auto"/>
              </w:rPr>
              <w:t>4</w:t>
            </w:r>
            <w:r w:rsidR="009B2F5A" w:rsidRPr="00660207">
              <w:rPr>
                <w:color w:val="auto"/>
              </w:rPr>
              <w:br/>
            </w:r>
          </w:p>
          <w:p w14:paraId="235F4190" w14:textId="1F0DE5E3" w:rsidR="009B2F5A" w:rsidRPr="00660207" w:rsidRDefault="00AE3F05" w:rsidP="007E520F">
            <w:pPr>
              <w:pStyle w:val="VBASlideNumber"/>
              <w:rPr>
                <w:color w:val="auto"/>
              </w:rPr>
            </w:pPr>
            <w:r>
              <w:rPr>
                <w:color w:val="auto"/>
              </w:rPr>
              <w:t>Handout 2</w:t>
            </w:r>
          </w:p>
        </w:tc>
        <w:tc>
          <w:tcPr>
            <w:tcW w:w="7232" w:type="dxa"/>
            <w:gridSpan w:val="2"/>
            <w:tcBorders>
              <w:top w:val="nil"/>
              <w:left w:val="nil"/>
              <w:bottom w:val="nil"/>
              <w:right w:val="nil"/>
            </w:tcBorders>
          </w:tcPr>
          <w:p w14:paraId="68833321" w14:textId="77777777" w:rsidR="007E520F" w:rsidRPr="007E520F" w:rsidRDefault="00F72BA0" w:rsidP="007E520F">
            <w:pPr>
              <w:pStyle w:val="VBAHandoutNumber"/>
              <w:numPr>
                <w:ilvl w:val="0"/>
                <w:numId w:val="36"/>
              </w:numPr>
              <w:rPr>
                <w:i w:val="0"/>
                <w:iCs/>
              </w:rPr>
            </w:pPr>
            <w:hyperlink r:id="rId11" w:history="1">
              <w:r w:rsidR="007E520F" w:rsidRPr="007E520F">
                <w:rPr>
                  <w:rStyle w:val="Hyperlink"/>
                  <w:i w:val="0"/>
                  <w:iCs/>
                </w:rPr>
                <w:t>M21-1 III.ii.1.B.2.d,</w:t>
              </w:r>
            </w:hyperlink>
            <w:hyperlink r:id="rId12" w:history="1">
              <w:r w:rsidR="007E520F" w:rsidRPr="007E520F">
                <w:rPr>
                  <w:rStyle w:val="Hyperlink"/>
                  <w:i w:val="0"/>
                  <w:iCs/>
                </w:rPr>
                <w:t xml:space="preserve"> Placing Claims and 800 Series Work Items Under EP Control</w:t>
              </w:r>
            </w:hyperlink>
          </w:p>
          <w:p w14:paraId="0C4D5C92" w14:textId="77777777" w:rsidR="007E520F" w:rsidRPr="007E520F" w:rsidRDefault="00F72BA0" w:rsidP="007E520F">
            <w:pPr>
              <w:pStyle w:val="VBAHandoutNumber"/>
              <w:numPr>
                <w:ilvl w:val="0"/>
                <w:numId w:val="36"/>
              </w:numPr>
              <w:rPr>
                <w:i w:val="0"/>
                <w:iCs/>
              </w:rPr>
            </w:pPr>
            <w:hyperlink r:id="rId13" w:history="1">
              <w:r w:rsidR="007E520F" w:rsidRPr="007E520F">
                <w:rPr>
                  <w:rStyle w:val="Hyperlink"/>
                  <w:i w:val="0"/>
                  <w:iCs/>
                </w:rPr>
                <w:t xml:space="preserve">M21-1 </w:t>
              </w:r>
            </w:hyperlink>
            <w:hyperlink r:id="rId14" w:history="1">
              <w:r w:rsidR="007E520F" w:rsidRPr="007E520F">
                <w:rPr>
                  <w:rStyle w:val="Hyperlink"/>
                  <w:i w:val="0"/>
                  <w:iCs/>
                </w:rPr>
                <w:t>III.v.10.A, 800 Series Work Items and Cost-of-Living Adjustment (COLA</w:t>
              </w:r>
            </w:hyperlink>
            <w:hyperlink r:id="rId15" w:history="1">
              <w:r w:rsidR="007E520F" w:rsidRPr="007E520F">
                <w:rPr>
                  <w:rStyle w:val="Hyperlink"/>
                  <w:i w:val="0"/>
                  <w:iCs/>
                </w:rPr>
                <w:t>)</w:t>
              </w:r>
            </w:hyperlink>
          </w:p>
          <w:p w14:paraId="0EE50FE1" w14:textId="77777777" w:rsidR="007E520F" w:rsidRPr="007E520F" w:rsidRDefault="00F72BA0" w:rsidP="007E520F">
            <w:pPr>
              <w:pStyle w:val="VBAHandoutNumber"/>
              <w:numPr>
                <w:ilvl w:val="0"/>
                <w:numId w:val="36"/>
              </w:numPr>
              <w:rPr>
                <w:i w:val="0"/>
                <w:iCs/>
              </w:rPr>
            </w:pPr>
            <w:hyperlink r:id="rId16" w:history="1">
              <w:r w:rsidR="007E520F" w:rsidRPr="007E520F">
                <w:rPr>
                  <w:rStyle w:val="Hyperlink"/>
                  <w:i w:val="0"/>
                  <w:iCs/>
                </w:rPr>
                <w:t>M21-4 Appendix</w:t>
              </w:r>
            </w:hyperlink>
            <w:hyperlink r:id="rId17" w:history="1">
              <w:r w:rsidR="007E520F" w:rsidRPr="007E520F">
                <w:rPr>
                  <w:rStyle w:val="Hyperlink"/>
                  <w:i w:val="0"/>
                  <w:iCs/>
                </w:rPr>
                <w:t xml:space="preserve"> </w:t>
              </w:r>
            </w:hyperlink>
            <w:hyperlink r:id="rId18" w:history="1">
              <w:r w:rsidR="007E520F" w:rsidRPr="007E520F">
                <w:rPr>
                  <w:rStyle w:val="Hyperlink"/>
                  <w:i w:val="0"/>
                  <w:iCs/>
                </w:rPr>
                <w:t>C, Index of Claim Attributes</w:t>
              </w:r>
            </w:hyperlink>
          </w:p>
          <w:p w14:paraId="235F4195" w14:textId="185CBC08" w:rsidR="009B2F5A" w:rsidRPr="00CA25DB" w:rsidRDefault="009B2F5A" w:rsidP="00495D21">
            <w:pPr>
              <w:pStyle w:val="VBAFirstLevelBullet"/>
              <w:numPr>
                <w:ilvl w:val="0"/>
                <w:numId w:val="0"/>
              </w:numPr>
              <w:spacing w:after="120"/>
              <w:ind w:left="720"/>
            </w:pPr>
          </w:p>
        </w:tc>
      </w:tr>
    </w:tbl>
    <w:p w14:paraId="7D7B5F52" w14:textId="6D2CEA9A" w:rsidR="00DF3989" w:rsidRDefault="00DF3989">
      <w:bookmarkStart w:id="27" w:name="_Toc269888406"/>
      <w:bookmarkStart w:id="28" w:name="_Toc269888749"/>
      <w:bookmarkStart w:id="29" w:name="_Toc269888789"/>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60207" w:rsidRPr="00660207" w14:paraId="235F41B0" w14:textId="77777777" w:rsidTr="4A40F6B5">
        <w:trPr>
          <w:trHeight w:val="212"/>
        </w:trPr>
        <w:tc>
          <w:tcPr>
            <w:tcW w:w="2560" w:type="dxa"/>
            <w:tcBorders>
              <w:top w:val="nil"/>
              <w:left w:val="nil"/>
              <w:bottom w:val="nil"/>
              <w:right w:val="nil"/>
            </w:tcBorders>
          </w:tcPr>
          <w:bookmarkEnd w:id="27"/>
          <w:bookmarkEnd w:id="28"/>
          <w:bookmarkEnd w:id="29"/>
          <w:p w14:paraId="235F41AC" w14:textId="512BEF4D" w:rsidR="009B2F5A" w:rsidRPr="00660207" w:rsidRDefault="00083ECE">
            <w:pPr>
              <w:pStyle w:val="VBALevel2Heading"/>
              <w:rPr>
                <w:bCs/>
                <w:i/>
                <w:color w:val="auto"/>
              </w:rPr>
            </w:pPr>
            <w:r w:rsidRPr="00660207">
              <w:rPr>
                <w:color w:val="auto"/>
              </w:rPr>
              <w:t>800 Series Work Items</w:t>
            </w:r>
            <w:r w:rsidR="009B2F5A" w:rsidRPr="00660207">
              <w:rPr>
                <w:color w:val="auto"/>
              </w:rPr>
              <w:br/>
            </w:r>
          </w:p>
          <w:p w14:paraId="235F41AD" w14:textId="06B0C226" w:rsidR="009B2F5A" w:rsidRPr="00660207" w:rsidRDefault="00D83FEA">
            <w:pPr>
              <w:pStyle w:val="VBASlideNumber"/>
              <w:rPr>
                <w:color w:val="auto"/>
              </w:rPr>
            </w:pPr>
            <w:r>
              <w:rPr>
                <w:color w:val="auto"/>
              </w:rPr>
              <w:t xml:space="preserve">Slide </w:t>
            </w:r>
            <w:r w:rsidR="00F97207">
              <w:rPr>
                <w:color w:val="auto"/>
              </w:rPr>
              <w:t>5-6</w:t>
            </w:r>
            <w:r w:rsidR="009B2F5A" w:rsidRPr="00660207">
              <w:rPr>
                <w:color w:val="auto"/>
              </w:rPr>
              <w:br/>
            </w:r>
          </w:p>
          <w:p w14:paraId="235F41AE" w14:textId="1F62728F" w:rsidR="009B2F5A" w:rsidRPr="00660207" w:rsidRDefault="00687E56">
            <w:pPr>
              <w:pStyle w:val="VBAHandoutNumber"/>
              <w:rPr>
                <w:color w:val="auto"/>
              </w:rPr>
            </w:pPr>
            <w:r>
              <w:rPr>
                <w:color w:val="auto"/>
              </w:rPr>
              <w:t>Handout 3</w:t>
            </w:r>
          </w:p>
        </w:tc>
        <w:tc>
          <w:tcPr>
            <w:tcW w:w="7217" w:type="dxa"/>
            <w:tcBorders>
              <w:top w:val="nil"/>
              <w:left w:val="nil"/>
              <w:bottom w:val="nil"/>
              <w:right w:val="nil"/>
            </w:tcBorders>
          </w:tcPr>
          <w:p w14:paraId="5CB6E615" w14:textId="1D88346B" w:rsidR="00B313F1" w:rsidRDefault="007E520F" w:rsidP="00083ECE">
            <w:pPr>
              <w:overflowPunct/>
              <w:autoSpaceDE/>
              <w:autoSpaceDN/>
              <w:adjustRightInd/>
              <w:spacing w:before="0"/>
              <w:textAlignment w:val="auto"/>
              <w:rPr>
                <w:szCs w:val="24"/>
              </w:rPr>
            </w:pPr>
            <w:r>
              <w:rPr>
                <w:szCs w:val="24"/>
              </w:rPr>
              <w:t>Explain what a WI is and give some examples.  You may want to show the trainees the different claim labels</w:t>
            </w:r>
            <w:r w:rsidR="00F97207">
              <w:rPr>
                <w:szCs w:val="24"/>
              </w:rPr>
              <w:t xml:space="preserve"> in M21-4 Appendix C.1.b (and the historical ones in 1.c)</w:t>
            </w:r>
            <w:r>
              <w:rPr>
                <w:szCs w:val="24"/>
              </w:rPr>
              <w:t xml:space="preserve"> to give them an idea of how many different WIs there are.  We don’t recommend going into depth, except to give some examples, as details about how to process all of them are beyond this introductory lesson.</w:t>
            </w:r>
          </w:p>
          <w:p w14:paraId="651017B4" w14:textId="356A4B3A" w:rsidR="007E520F" w:rsidRDefault="007E520F" w:rsidP="00083ECE">
            <w:pPr>
              <w:overflowPunct/>
              <w:autoSpaceDE/>
              <w:autoSpaceDN/>
              <w:adjustRightInd/>
              <w:spacing w:before="0"/>
              <w:textAlignment w:val="auto"/>
              <w:rPr>
                <w:szCs w:val="24"/>
              </w:rPr>
            </w:pPr>
          </w:p>
          <w:p w14:paraId="3C0218B1" w14:textId="544CF13D" w:rsidR="00B313F1" w:rsidRPr="00F97207" w:rsidRDefault="007E520F" w:rsidP="00B313F1">
            <w:pPr>
              <w:overflowPunct/>
              <w:autoSpaceDE/>
              <w:autoSpaceDN/>
              <w:adjustRightInd/>
              <w:spacing w:before="0"/>
              <w:textAlignment w:val="auto"/>
              <w:rPr>
                <w:szCs w:val="24"/>
              </w:rPr>
            </w:pPr>
            <w:r w:rsidRPr="00F97207">
              <w:rPr>
                <w:szCs w:val="24"/>
              </w:rPr>
              <w:t>Emphasize that</w:t>
            </w:r>
            <w:r w:rsidR="00F97207" w:rsidRPr="00F97207">
              <w:rPr>
                <w:szCs w:val="24"/>
              </w:rPr>
              <w:t xml:space="preserve"> </w:t>
            </w:r>
            <w:r w:rsidR="00083ECE" w:rsidRPr="00F97207">
              <w:rPr>
                <w:szCs w:val="24"/>
              </w:rPr>
              <w:t>800 Series WIs are for tracking purposes only</w:t>
            </w:r>
            <w:r w:rsidR="00F97207" w:rsidRPr="00F97207">
              <w:rPr>
                <w:szCs w:val="24"/>
              </w:rPr>
              <w:t xml:space="preserve"> and that no</w:t>
            </w:r>
            <w:r w:rsidR="00B313F1" w:rsidRPr="00F97207">
              <w:rPr>
                <w:szCs w:val="24"/>
              </w:rPr>
              <w:t xml:space="preserve"> development, rating</w:t>
            </w:r>
            <w:r w:rsidR="00396095" w:rsidRPr="00F97207">
              <w:rPr>
                <w:szCs w:val="24"/>
              </w:rPr>
              <w:t>,</w:t>
            </w:r>
            <w:r w:rsidR="00B313F1" w:rsidRPr="00F97207">
              <w:rPr>
                <w:szCs w:val="24"/>
              </w:rPr>
              <w:t xml:space="preserve"> or award actions </w:t>
            </w:r>
            <w:r w:rsidR="00F97207">
              <w:rPr>
                <w:szCs w:val="24"/>
              </w:rPr>
              <w:t>should be taken using them</w:t>
            </w:r>
            <w:r w:rsidR="00B313F1" w:rsidRPr="00F97207">
              <w:rPr>
                <w:szCs w:val="24"/>
              </w:rPr>
              <w:t xml:space="preserve">. </w:t>
            </w:r>
          </w:p>
          <w:p w14:paraId="6344A001" w14:textId="77777777" w:rsidR="00B313F1" w:rsidRDefault="00B313F1" w:rsidP="00B313F1">
            <w:pPr>
              <w:overflowPunct/>
              <w:autoSpaceDE/>
              <w:autoSpaceDN/>
              <w:adjustRightInd/>
              <w:spacing w:before="0"/>
              <w:textAlignment w:val="auto"/>
              <w:rPr>
                <w:szCs w:val="24"/>
              </w:rPr>
            </w:pPr>
          </w:p>
          <w:p w14:paraId="235F41AF" w14:textId="2581027C" w:rsidR="009B2F5A" w:rsidRPr="00660207" w:rsidRDefault="00F97207" w:rsidP="000B69D2">
            <w:pPr>
              <w:overflowPunct/>
              <w:autoSpaceDE/>
              <w:autoSpaceDN/>
              <w:adjustRightInd/>
              <w:spacing w:before="0" w:after="120"/>
              <w:textAlignment w:val="auto"/>
              <w:rPr>
                <w:szCs w:val="24"/>
              </w:rPr>
            </w:pPr>
            <w:r>
              <w:rPr>
                <w:szCs w:val="24"/>
              </w:rPr>
              <w:t>Explain that u</w:t>
            </w:r>
            <w:r w:rsidR="00083ECE" w:rsidRPr="00660207">
              <w:rPr>
                <w:szCs w:val="24"/>
              </w:rPr>
              <w:t>nlike EPs</w:t>
            </w:r>
            <w:r w:rsidR="00B313F1">
              <w:rPr>
                <w:szCs w:val="24"/>
              </w:rPr>
              <w:t xml:space="preserve">, </w:t>
            </w:r>
            <w:r w:rsidR="000B69D2">
              <w:rPr>
                <w:szCs w:val="24"/>
              </w:rPr>
              <w:t xml:space="preserve">800 </w:t>
            </w:r>
            <w:r w:rsidR="00B313F1">
              <w:rPr>
                <w:szCs w:val="24"/>
              </w:rPr>
              <w:t>W</w:t>
            </w:r>
            <w:r w:rsidR="00083ECE" w:rsidRPr="00660207">
              <w:rPr>
                <w:szCs w:val="24"/>
              </w:rPr>
              <w:t xml:space="preserve">Is </w:t>
            </w:r>
            <w:r>
              <w:rPr>
                <w:szCs w:val="24"/>
              </w:rPr>
              <w:t xml:space="preserve">only </w:t>
            </w:r>
            <w:r w:rsidR="00083ECE" w:rsidRPr="00660207">
              <w:rPr>
                <w:szCs w:val="24"/>
              </w:rPr>
              <w:t xml:space="preserve">appear in the Corporate Database. This means that Work Items are not available via a PIF Inquiry.  </w:t>
            </w:r>
          </w:p>
        </w:tc>
      </w:tr>
      <w:tr w:rsidR="00660207" w:rsidRPr="00660207" w14:paraId="235F41B5" w14:textId="77777777" w:rsidTr="4A40F6B5">
        <w:trPr>
          <w:trHeight w:val="212"/>
        </w:trPr>
        <w:tc>
          <w:tcPr>
            <w:tcW w:w="2560" w:type="dxa"/>
            <w:tcBorders>
              <w:top w:val="nil"/>
              <w:left w:val="nil"/>
              <w:bottom w:val="nil"/>
              <w:right w:val="nil"/>
            </w:tcBorders>
          </w:tcPr>
          <w:p w14:paraId="235F41B2" w14:textId="5399DFCF" w:rsidR="009B2F5A" w:rsidRPr="00B07AFC" w:rsidRDefault="00AA701B" w:rsidP="00F97207">
            <w:pPr>
              <w:pStyle w:val="VBAHandoutNumber"/>
              <w:rPr>
                <w:b/>
                <w:i w:val="0"/>
                <w:color w:val="auto"/>
              </w:rPr>
            </w:pPr>
            <w:r>
              <w:rPr>
                <w:b/>
                <w:i w:val="0"/>
                <w:color w:val="auto"/>
              </w:rPr>
              <w:t>Viewing</w:t>
            </w:r>
            <w:r w:rsidR="00083ECE" w:rsidRPr="00660207">
              <w:rPr>
                <w:b/>
                <w:i w:val="0"/>
                <w:color w:val="auto"/>
              </w:rPr>
              <w:t xml:space="preserve"> 800 Series Work Items</w:t>
            </w:r>
            <w:r>
              <w:rPr>
                <w:b/>
                <w:i w:val="0"/>
                <w:color w:val="auto"/>
              </w:rPr>
              <w:t xml:space="preserve"> in VBMS and Share</w:t>
            </w:r>
            <w:r w:rsidR="009B2F5A" w:rsidRPr="00660207">
              <w:rPr>
                <w:color w:val="auto"/>
              </w:rPr>
              <w:br/>
            </w:r>
            <w:r w:rsidR="009B2F5A" w:rsidRPr="00B07AFC">
              <w:rPr>
                <w:color w:val="auto"/>
              </w:rPr>
              <w:t xml:space="preserve">Slide </w:t>
            </w:r>
            <w:r>
              <w:rPr>
                <w:color w:val="auto"/>
              </w:rPr>
              <w:t>7-8</w:t>
            </w:r>
          </w:p>
          <w:p w14:paraId="61CF07F4" w14:textId="5BCF8978" w:rsidR="009B2F5A" w:rsidRPr="00660207" w:rsidRDefault="00687E56">
            <w:pPr>
              <w:pStyle w:val="VBAHandoutNumber"/>
              <w:rPr>
                <w:color w:val="auto"/>
              </w:rPr>
            </w:pPr>
            <w:r>
              <w:rPr>
                <w:color w:val="auto"/>
              </w:rPr>
              <w:t>Handout 3</w:t>
            </w:r>
          </w:p>
          <w:p w14:paraId="235F41B3" w14:textId="4FEBAD24" w:rsidR="0084331A" w:rsidRPr="007E6840" w:rsidRDefault="0084331A" w:rsidP="007E6840">
            <w:pPr>
              <w:pStyle w:val="VBAHandoutNumber"/>
              <w:spacing w:before="0" w:after="120"/>
              <w:rPr>
                <w:i w:val="0"/>
                <w:color w:val="auto"/>
              </w:rPr>
            </w:pPr>
          </w:p>
        </w:tc>
        <w:tc>
          <w:tcPr>
            <w:tcW w:w="7217" w:type="dxa"/>
            <w:tcBorders>
              <w:top w:val="nil"/>
              <w:left w:val="nil"/>
              <w:bottom w:val="nil"/>
              <w:right w:val="nil"/>
            </w:tcBorders>
          </w:tcPr>
          <w:p w14:paraId="235F41B4" w14:textId="7A1D44F7" w:rsidR="009B2F5A" w:rsidRPr="00660207" w:rsidRDefault="00F97207" w:rsidP="00F71B60">
            <w:r>
              <w:rPr>
                <w:szCs w:val="24"/>
              </w:rPr>
              <w:t>If available, demonstrate viewing WIs (and controlling EPs) in VBMS and Share.</w:t>
            </w:r>
          </w:p>
        </w:tc>
      </w:tr>
      <w:tr w:rsidR="00660207" w:rsidRPr="00660207" w14:paraId="235F41BA" w14:textId="77777777" w:rsidTr="4A40F6B5">
        <w:trPr>
          <w:trHeight w:val="212"/>
        </w:trPr>
        <w:tc>
          <w:tcPr>
            <w:tcW w:w="2560" w:type="dxa"/>
            <w:tcBorders>
              <w:top w:val="nil"/>
              <w:left w:val="nil"/>
              <w:bottom w:val="nil"/>
              <w:right w:val="nil"/>
            </w:tcBorders>
          </w:tcPr>
          <w:p w14:paraId="235F41B6" w14:textId="57E0C2AF" w:rsidR="009B2F5A" w:rsidRPr="00660207" w:rsidRDefault="002176BE">
            <w:pPr>
              <w:pStyle w:val="VBALevel2Heading"/>
              <w:rPr>
                <w:bCs/>
                <w:i/>
                <w:color w:val="auto"/>
              </w:rPr>
            </w:pPr>
            <w:r w:rsidRPr="00660207">
              <w:rPr>
                <w:color w:val="auto"/>
              </w:rPr>
              <w:t>Types of 800 Series Work Items</w:t>
            </w:r>
          </w:p>
          <w:p w14:paraId="235F41B7" w14:textId="4DD02F04" w:rsidR="009B2F5A" w:rsidRPr="00660207" w:rsidRDefault="009B2F5A">
            <w:pPr>
              <w:pStyle w:val="VBASlideNumber"/>
              <w:rPr>
                <w:color w:val="auto"/>
              </w:rPr>
            </w:pPr>
            <w:r w:rsidRPr="00660207">
              <w:rPr>
                <w:color w:val="auto"/>
              </w:rPr>
              <w:t xml:space="preserve">Slide </w:t>
            </w:r>
            <w:r w:rsidR="00AA701B">
              <w:rPr>
                <w:color w:val="auto"/>
              </w:rPr>
              <w:t>9</w:t>
            </w:r>
          </w:p>
          <w:p w14:paraId="4FBEB599" w14:textId="77777777" w:rsidR="009B2F5A" w:rsidRDefault="00687E56">
            <w:pPr>
              <w:pStyle w:val="VBAHandoutNumber"/>
              <w:rPr>
                <w:color w:val="auto"/>
              </w:rPr>
            </w:pPr>
            <w:r>
              <w:rPr>
                <w:color w:val="auto"/>
              </w:rPr>
              <w:t xml:space="preserve">Handout </w:t>
            </w:r>
            <w:r w:rsidR="000D49B4">
              <w:rPr>
                <w:color w:val="auto"/>
              </w:rPr>
              <w:t>3-</w:t>
            </w:r>
            <w:r>
              <w:rPr>
                <w:color w:val="auto"/>
              </w:rPr>
              <w:t>4</w:t>
            </w:r>
          </w:p>
          <w:p w14:paraId="235F41B8" w14:textId="1BEF8B46" w:rsidR="004D05D7" w:rsidRPr="00660207" w:rsidRDefault="004D05D7">
            <w:pPr>
              <w:pStyle w:val="VBAHandoutNumber"/>
              <w:rPr>
                <w:color w:val="auto"/>
              </w:rPr>
            </w:pPr>
          </w:p>
        </w:tc>
        <w:tc>
          <w:tcPr>
            <w:tcW w:w="7217" w:type="dxa"/>
            <w:tcBorders>
              <w:top w:val="nil"/>
              <w:left w:val="nil"/>
              <w:bottom w:val="nil"/>
              <w:right w:val="nil"/>
            </w:tcBorders>
          </w:tcPr>
          <w:p w14:paraId="235F41B9" w14:textId="111CE0FA" w:rsidR="001E48BE" w:rsidRPr="00AA701B" w:rsidRDefault="00AA701B" w:rsidP="00AA701B">
            <w:pPr>
              <w:tabs>
                <w:tab w:val="num" w:pos="720"/>
              </w:tabs>
              <w:spacing w:before="0"/>
              <w:textAlignment w:val="auto"/>
              <w:rPr>
                <w:color w:val="FF0000"/>
              </w:rPr>
            </w:pPr>
            <w:r>
              <w:t xml:space="preserve">Depending on the audience, you may </w:t>
            </w:r>
            <w:r w:rsidR="004D05D7">
              <w:t xml:space="preserve">want to </w:t>
            </w:r>
            <w:r>
              <w:t>go into detail about the different kinds of WIs.  If so, refer to M21-1 III.v.10.A.1.d-h and show them all the different claim labels.</w:t>
            </w:r>
            <w:r w:rsidR="004D05D7">
              <w:t xml:space="preserve">  </w:t>
            </w:r>
          </w:p>
        </w:tc>
      </w:tr>
      <w:tr w:rsidR="00660207" w:rsidRPr="00660207" w14:paraId="235F41C2" w14:textId="77777777" w:rsidTr="4A40F6B5">
        <w:trPr>
          <w:cantSplit/>
          <w:trHeight w:val="212"/>
        </w:trPr>
        <w:tc>
          <w:tcPr>
            <w:tcW w:w="2560" w:type="dxa"/>
            <w:tcBorders>
              <w:top w:val="nil"/>
              <w:left w:val="nil"/>
              <w:bottom w:val="nil"/>
              <w:right w:val="nil"/>
            </w:tcBorders>
          </w:tcPr>
          <w:p w14:paraId="36CA4631" w14:textId="6ABA69BD" w:rsidR="00FC4553" w:rsidRPr="00660207" w:rsidRDefault="00AA701B" w:rsidP="00D86DE3">
            <w:pPr>
              <w:pStyle w:val="VBAHandoutNumber"/>
              <w:rPr>
                <w:b/>
                <w:i w:val="0"/>
                <w:color w:val="auto"/>
              </w:rPr>
            </w:pPr>
            <w:r>
              <w:rPr>
                <w:b/>
                <w:i w:val="0"/>
                <w:color w:val="auto"/>
              </w:rPr>
              <w:t>Disposition of an</w:t>
            </w:r>
            <w:r w:rsidR="00FC4553" w:rsidRPr="00660207">
              <w:rPr>
                <w:b/>
                <w:i w:val="0"/>
                <w:color w:val="auto"/>
              </w:rPr>
              <w:t xml:space="preserve"> 800 Series Work Items</w:t>
            </w:r>
            <w:r>
              <w:rPr>
                <w:b/>
                <w:i w:val="0"/>
                <w:color w:val="auto"/>
              </w:rPr>
              <w:t xml:space="preserve"> After Review and Exceptions</w:t>
            </w:r>
          </w:p>
          <w:p w14:paraId="235F41BC" w14:textId="33B9D0D8" w:rsidR="009B2F5A" w:rsidRPr="00660207" w:rsidRDefault="009B2F5A">
            <w:pPr>
              <w:pStyle w:val="VBASlideNumber"/>
              <w:rPr>
                <w:color w:val="auto"/>
              </w:rPr>
            </w:pPr>
            <w:r w:rsidRPr="00660207">
              <w:rPr>
                <w:color w:val="auto"/>
              </w:rPr>
              <w:t>Slide</w:t>
            </w:r>
            <w:r w:rsidR="00684390">
              <w:rPr>
                <w:color w:val="auto"/>
              </w:rPr>
              <w:t xml:space="preserve"> </w:t>
            </w:r>
            <w:r w:rsidR="00AA701B">
              <w:rPr>
                <w:color w:val="auto"/>
              </w:rPr>
              <w:t>10-11</w:t>
            </w:r>
          </w:p>
          <w:p w14:paraId="0AC2DA68" w14:textId="339BC3BE" w:rsidR="000D49B4" w:rsidRPr="007C116B" w:rsidRDefault="002939BF" w:rsidP="00413524">
            <w:pPr>
              <w:pStyle w:val="VBAHandoutNumber"/>
              <w:rPr>
                <w:color w:val="auto"/>
              </w:rPr>
            </w:pPr>
            <w:r>
              <w:rPr>
                <w:color w:val="auto"/>
              </w:rPr>
              <w:t>Handout 4</w:t>
            </w:r>
          </w:p>
          <w:p w14:paraId="235F41BD" w14:textId="127B2875" w:rsidR="00126AF1" w:rsidRPr="000D49B4" w:rsidRDefault="00126AF1">
            <w:pPr>
              <w:pStyle w:val="VBAHandoutNumber"/>
              <w:rPr>
                <w:color w:val="auto"/>
              </w:rPr>
            </w:pPr>
          </w:p>
        </w:tc>
        <w:tc>
          <w:tcPr>
            <w:tcW w:w="7217" w:type="dxa"/>
            <w:tcBorders>
              <w:top w:val="nil"/>
              <w:left w:val="nil"/>
              <w:bottom w:val="nil"/>
              <w:right w:val="nil"/>
            </w:tcBorders>
          </w:tcPr>
          <w:p w14:paraId="235F41C1" w14:textId="4FDEDB9C" w:rsidR="00126AF1" w:rsidRPr="00AA701B" w:rsidRDefault="00AA701B" w:rsidP="00AA701B">
            <w:pPr>
              <w:overflowPunct/>
              <w:autoSpaceDE/>
              <w:autoSpaceDN/>
              <w:adjustRightInd/>
              <w:spacing w:before="0"/>
              <w:textAlignment w:val="auto"/>
              <w:rPr>
                <w:szCs w:val="24"/>
              </w:rPr>
            </w:pPr>
            <w:r>
              <w:t xml:space="preserve">As of September 15, 2020 there are new reasons to use when disposing of a WI.  </w:t>
            </w:r>
            <w:r w:rsidR="007C116B">
              <w:t>If possible, d</w:t>
            </w:r>
            <w:r>
              <w:t xml:space="preserve">emonstrate </w:t>
            </w:r>
            <w:r w:rsidR="007C116B">
              <w:t>clearing and/or cancelling a WI</w:t>
            </w:r>
            <w:r>
              <w:t xml:space="preserve"> and establishing the appropriate controlling EP</w:t>
            </w:r>
            <w:r w:rsidR="007C116B">
              <w:t xml:space="preserve"> (if needed) and t</w:t>
            </w:r>
            <w:r>
              <w:t>alk about the exceptions</w:t>
            </w:r>
            <w:r w:rsidR="007C116B">
              <w:t>.</w:t>
            </w:r>
          </w:p>
        </w:tc>
      </w:tr>
      <w:tr w:rsidR="00660207" w:rsidRPr="00660207" w14:paraId="235F41CE" w14:textId="77777777" w:rsidTr="4A40F6B5">
        <w:trPr>
          <w:trHeight w:val="212"/>
        </w:trPr>
        <w:tc>
          <w:tcPr>
            <w:tcW w:w="9777" w:type="dxa"/>
            <w:gridSpan w:val="2"/>
            <w:tcBorders>
              <w:top w:val="nil"/>
              <w:left w:val="nil"/>
              <w:bottom w:val="nil"/>
              <w:right w:val="nil"/>
            </w:tcBorders>
            <w:vAlign w:val="center"/>
          </w:tcPr>
          <w:p w14:paraId="235F41CD" w14:textId="4DC6F7CA" w:rsidR="002570A6" w:rsidRPr="0010110E" w:rsidRDefault="002570A6" w:rsidP="00EC7FB8">
            <w:pPr>
              <w:pStyle w:val="VBALessonTopicTitle"/>
              <w:jc w:val="left"/>
              <w:rPr>
                <w:rFonts w:ascii="Times New Roman" w:hAnsi="Times New Roman"/>
                <w:color w:val="FF0000"/>
              </w:rPr>
            </w:pPr>
          </w:p>
        </w:tc>
      </w:tr>
      <w:tr w:rsidR="007C116B" w:rsidRPr="00660207" w14:paraId="7FD9977C" w14:textId="77777777" w:rsidTr="4A40F6B5">
        <w:trPr>
          <w:trHeight w:val="212"/>
        </w:trPr>
        <w:tc>
          <w:tcPr>
            <w:tcW w:w="2560" w:type="dxa"/>
            <w:tcBorders>
              <w:top w:val="nil"/>
              <w:left w:val="nil"/>
              <w:bottom w:val="nil"/>
              <w:right w:val="nil"/>
            </w:tcBorders>
          </w:tcPr>
          <w:p w14:paraId="5DEDF4A9" w14:textId="1D58486D" w:rsidR="007C116B" w:rsidRDefault="007C116B" w:rsidP="004201C0">
            <w:pPr>
              <w:pStyle w:val="VBAHandoutNumber"/>
              <w:rPr>
                <w:b/>
                <w:bCs/>
                <w:i w:val="0"/>
                <w:iCs/>
                <w:color w:val="auto"/>
              </w:rPr>
            </w:pPr>
            <w:r>
              <w:rPr>
                <w:b/>
                <w:bCs/>
                <w:i w:val="0"/>
                <w:iCs/>
                <w:color w:val="auto"/>
              </w:rPr>
              <w:t>Date of Claim for Controlling Eps</w:t>
            </w:r>
          </w:p>
          <w:p w14:paraId="66D6C132" w14:textId="77777777" w:rsidR="007C116B" w:rsidRDefault="007C116B" w:rsidP="004201C0">
            <w:pPr>
              <w:pStyle w:val="VBAHandoutNumber"/>
              <w:rPr>
                <w:color w:val="auto"/>
              </w:rPr>
            </w:pPr>
            <w:r w:rsidRPr="007C116B">
              <w:rPr>
                <w:color w:val="auto"/>
              </w:rPr>
              <w:t>Slide 12</w:t>
            </w:r>
          </w:p>
          <w:p w14:paraId="113FD173" w14:textId="77777777" w:rsidR="007C116B" w:rsidRDefault="007C116B" w:rsidP="004201C0">
            <w:pPr>
              <w:pStyle w:val="VBAHandoutNumber"/>
              <w:rPr>
                <w:color w:val="auto"/>
              </w:rPr>
            </w:pPr>
            <w:r>
              <w:rPr>
                <w:color w:val="auto"/>
              </w:rPr>
              <w:t xml:space="preserve">Handout </w:t>
            </w:r>
          </w:p>
          <w:p w14:paraId="4AAB638C" w14:textId="7A6BB65C" w:rsidR="007C116B" w:rsidRPr="007C116B" w:rsidRDefault="007C116B" w:rsidP="004201C0">
            <w:pPr>
              <w:pStyle w:val="VBAHandoutNumber"/>
              <w:rPr>
                <w:color w:val="auto"/>
              </w:rPr>
            </w:pPr>
          </w:p>
        </w:tc>
        <w:tc>
          <w:tcPr>
            <w:tcW w:w="7217" w:type="dxa"/>
            <w:tcBorders>
              <w:top w:val="nil"/>
              <w:left w:val="nil"/>
              <w:bottom w:val="nil"/>
              <w:right w:val="nil"/>
            </w:tcBorders>
          </w:tcPr>
          <w:p w14:paraId="2C16C03C" w14:textId="041125F4" w:rsidR="007C116B" w:rsidRDefault="007C116B" w:rsidP="00C6414C">
            <w:pPr>
              <w:overflowPunct/>
              <w:autoSpaceDE/>
              <w:autoSpaceDN/>
              <w:adjustRightInd/>
              <w:spacing w:before="240"/>
              <w:textAlignment w:val="auto"/>
            </w:pPr>
            <w:r>
              <w:t>Make sure they know this!  Show examples if you have them, especially for a WI without a date given.</w:t>
            </w:r>
          </w:p>
        </w:tc>
      </w:tr>
      <w:tr w:rsidR="001F5575" w:rsidRPr="00660207" w14:paraId="235F41D1" w14:textId="77777777" w:rsidTr="4A40F6B5">
        <w:trPr>
          <w:trHeight w:val="212"/>
        </w:trPr>
        <w:tc>
          <w:tcPr>
            <w:tcW w:w="2560" w:type="dxa"/>
            <w:tcBorders>
              <w:top w:val="nil"/>
              <w:left w:val="nil"/>
              <w:bottom w:val="nil"/>
              <w:right w:val="nil"/>
            </w:tcBorders>
          </w:tcPr>
          <w:p w14:paraId="360FBE65" w14:textId="66BC861C" w:rsidR="001F5575" w:rsidRPr="00EE7470" w:rsidRDefault="007C116B" w:rsidP="004201C0">
            <w:pPr>
              <w:pStyle w:val="VBAHandoutNumber"/>
              <w:rPr>
                <w:b/>
                <w:i w:val="0"/>
                <w:strike/>
                <w:color w:val="auto"/>
                <w:sz w:val="12"/>
                <w:szCs w:val="12"/>
              </w:rPr>
            </w:pPr>
            <w:r>
              <w:rPr>
                <w:b/>
                <w:bCs/>
                <w:i w:val="0"/>
                <w:iCs/>
                <w:color w:val="auto"/>
              </w:rPr>
              <w:t xml:space="preserve">When to Add </w:t>
            </w:r>
            <w:r w:rsidR="001F5575" w:rsidRPr="007C116B">
              <w:rPr>
                <w:b/>
                <w:bCs/>
                <w:color w:val="auto"/>
              </w:rPr>
              <w:t>Potential Under/Overpayment</w:t>
            </w:r>
            <w:r w:rsidR="001F5575" w:rsidRPr="00AF5965">
              <w:rPr>
                <w:b/>
                <w:bCs/>
                <w:i w:val="0"/>
                <w:iCs/>
                <w:color w:val="auto"/>
              </w:rPr>
              <w:t xml:space="preserve"> Special Issue</w:t>
            </w:r>
            <w:r w:rsidR="001F5575" w:rsidRPr="00EE7470">
              <w:rPr>
                <w:strike/>
                <w:color w:val="auto"/>
              </w:rPr>
              <w:br/>
            </w:r>
          </w:p>
          <w:p w14:paraId="1507E7C9" w14:textId="50497997" w:rsidR="001F5575" w:rsidRDefault="001F5575" w:rsidP="004201C0">
            <w:pPr>
              <w:pStyle w:val="VBASlideNumber"/>
              <w:spacing w:before="0"/>
              <w:rPr>
                <w:color w:val="auto"/>
              </w:rPr>
            </w:pPr>
            <w:r w:rsidRPr="00660207">
              <w:rPr>
                <w:color w:val="auto"/>
              </w:rPr>
              <w:t xml:space="preserve">Slide </w:t>
            </w:r>
            <w:r>
              <w:rPr>
                <w:color w:val="auto"/>
              </w:rPr>
              <w:t>1</w:t>
            </w:r>
            <w:r w:rsidR="007C116B">
              <w:rPr>
                <w:color w:val="auto"/>
              </w:rPr>
              <w:t>3</w:t>
            </w:r>
          </w:p>
          <w:p w14:paraId="6B53BB3F" w14:textId="77777777" w:rsidR="001F5575" w:rsidRPr="004201C0" w:rsidRDefault="001F5575" w:rsidP="004201C0">
            <w:pPr>
              <w:pStyle w:val="VBASlideNumber"/>
              <w:spacing w:before="0"/>
              <w:rPr>
                <w:color w:val="auto"/>
                <w:sz w:val="12"/>
                <w:szCs w:val="12"/>
              </w:rPr>
            </w:pPr>
          </w:p>
          <w:p w14:paraId="235F41CF" w14:textId="7E79812B" w:rsidR="001F5575" w:rsidRPr="001F5575" w:rsidRDefault="001F5575" w:rsidP="009E2673">
            <w:pPr>
              <w:pStyle w:val="VBALevel1Heading"/>
              <w:rPr>
                <w:b w:val="0"/>
                <w:bCs/>
                <w:i/>
                <w:iCs/>
              </w:rPr>
            </w:pPr>
            <w:r w:rsidRPr="001F5575">
              <w:rPr>
                <w:b w:val="0"/>
                <w:bCs/>
                <w:i/>
                <w:iCs/>
                <w:caps w:val="0"/>
              </w:rPr>
              <w:t xml:space="preserve">Handout </w:t>
            </w:r>
            <w:r w:rsidRPr="001F5575">
              <w:rPr>
                <w:b w:val="0"/>
                <w:bCs/>
                <w:i/>
                <w:iCs/>
              </w:rPr>
              <w:t>6</w:t>
            </w:r>
          </w:p>
        </w:tc>
        <w:tc>
          <w:tcPr>
            <w:tcW w:w="7217" w:type="dxa"/>
            <w:tcBorders>
              <w:top w:val="nil"/>
              <w:left w:val="nil"/>
              <w:bottom w:val="nil"/>
              <w:right w:val="nil"/>
            </w:tcBorders>
          </w:tcPr>
          <w:p w14:paraId="1B96C100" w14:textId="28C4F08F" w:rsidR="001F5575" w:rsidRDefault="007C116B" w:rsidP="00C6414C">
            <w:pPr>
              <w:overflowPunct/>
              <w:autoSpaceDE/>
              <w:autoSpaceDN/>
              <w:adjustRightInd/>
              <w:spacing w:before="240"/>
              <w:textAlignment w:val="auto"/>
            </w:pPr>
            <w:r>
              <w:t>Emphasize the importance of this in paying the correct benefits as quickly as possible.  Emphasize that this special issue must remain on/be included with all subsequent controlling EPs that are a result of the WI.</w:t>
            </w:r>
          </w:p>
          <w:p w14:paraId="5BE0B7B1" w14:textId="77777777" w:rsidR="007C116B" w:rsidRDefault="007C116B" w:rsidP="00D84A5B">
            <w:pPr>
              <w:pStyle w:val="VBABodyText"/>
              <w:spacing w:after="120"/>
              <w:rPr>
                <w:color w:val="auto"/>
              </w:rPr>
            </w:pPr>
            <w:r>
              <w:rPr>
                <w:color w:val="auto"/>
              </w:rPr>
              <w:t>You may want to explain the following if you have a more experienced group:</w:t>
            </w:r>
          </w:p>
          <w:p w14:paraId="235F41D0" w14:textId="0242B50E" w:rsidR="001F5575" w:rsidRPr="00660207" w:rsidRDefault="001F5575" w:rsidP="00D84A5B">
            <w:pPr>
              <w:pStyle w:val="VBABodyText"/>
              <w:spacing w:after="120"/>
              <w:rPr>
                <w:b/>
                <w:color w:val="auto"/>
              </w:rPr>
            </w:pPr>
            <w:r w:rsidRPr="007C116B">
              <w:rPr>
                <w:color w:val="auto"/>
              </w:rPr>
              <w:t xml:space="preserve">Historically, EPs 690 and 693 </w:t>
            </w:r>
            <w:r w:rsidR="007C116B">
              <w:rPr>
                <w:color w:val="auto"/>
              </w:rPr>
              <w:t>were</w:t>
            </w:r>
            <w:r w:rsidRPr="007C116B">
              <w:rPr>
                <w:color w:val="auto"/>
              </w:rPr>
              <w:t xml:space="preserve"> used to provide oversight and control over claims with the potential to create over/underpayments. Either EP 690 or 693 were established based on </w:t>
            </w:r>
            <w:r w:rsidR="007C116B">
              <w:rPr>
                <w:color w:val="auto"/>
              </w:rPr>
              <w:t>how</w:t>
            </w:r>
            <w:r w:rsidRPr="007C116B">
              <w:rPr>
                <w:color w:val="auto"/>
              </w:rPr>
              <w:t xml:space="preserve"> the notification of potential over/underpayment was received.</w:t>
            </w:r>
            <w:r w:rsidR="007C116B">
              <w:rPr>
                <w:color w:val="auto"/>
              </w:rPr>
              <w:t xml:space="preserve"> </w:t>
            </w:r>
            <w:r w:rsidRPr="007C116B">
              <w:rPr>
                <w:color w:val="auto"/>
              </w:rPr>
              <w:t xml:space="preserve"> However, to simplify this process, </w:t>
            </w:r>
            <w:r w:rsidR="007C116B">
              <w:rPr>
                <w:color w:val="auto"/>
              </w:rPr>
              <w:t xml:space="preserve">use of </w:t>
            </w:r>
            <w:r w:rsidRPr="007C116B">
              <w:rPr>
                <w:color w:val="auto"/>
              </w:rPr>
              <w:t>the “</w:t>
            </w:r>
            <w:r w:rsidR="00F91383">
              <w:rPr>
                <w:color w:val="auto"/>
              </w:rPr>
              <w:t>P</w:t>
            </w:r>
            <w:r w:rsidRPr="007C116B">
              <w:rPr>
                <w:color w:val="auto"/>
              </w:rPr>
              <w:t xml:space="preserve">otential </w:t>
            </w:r>
            <w:r w:rsidR="004D05D7">
              <w:rPr>
                <w:color w:val="auto"/>
              </w:rPr>
              <w:t>U</w:t>
            </w:r>
            <w:r w:rsidRPr="007C116B">
              <w:rPr>
                <w:color w:val="auto"/>
              </w:rPr>
              <w:t>nder/</w:t>
            </w:r>
            <w:r w:rsidR="004D05D7">
              <w:rPr>
                <w:color w:val="auto"/>
              </w:rPr>
              <w:t>O</w:t>
            </w:r>
            <w:r w:rsidRPr="007C116B">
              <w:rPr>
                <w:color w:val="auto"/>
              </w:rPr>
              <w:t xml:space="preserve">verpayment” special issue was </w:t>
            </w:r>
            <w:r w:rsidR="007C116B">
              <w:rPr>
                <w:color w:val="auto"/>
              </w:rPr>
              <w:t>instituted.</w:t>
            </w:r>
          </w:p>
        </w:tc>
      </w:tr>
    </w:tbl>
    <w:p w14:paraId="7183B9B2" w14:textId="0435B83E" w:rsidR="001F5575" w:rsidRDefault="001F5575"/>
    <w:p w14:paraId="1BE9DA6C" w14:textId="77777777" w:rsidR="001F5575" w:rsidRDefault="001F5575">
      <w:pPr>
        <w:overflowPunct/>
        <w:autoSpaceDE/>
        <w:autoSpaceDN/>
        <w:adjustRightInd/>
        <w:spacing w:before="0"/>
        <w:textAlignment w:val="auto"/>
      </w:pPr>
      <w:r>
        <w:br w:type="page"/>
      </w:r>
    </w:p>
    <w:p w14:paraId="09470273" w14:textId="77777777" w:rsidR="00CB38D2" w:rsidRDefault="00CB38D2"/>
    <w:tbl>
      <w:tblPr>
        <w:tblW w:w="9527" w:type="dxa"/>
        <w:tblLayout w:type="fixed"/>
        <w:tblCellMar>
          <w:left w:w="115" w:type="dxa"/>
          <w:right w:w="115" w:type="dxa"/>
        </w:tblCellMar>
        <w:tblLook w:val="0000" w:firstRow="0" w:lastRow="0" w:firstColumn="0" w:lastColumn="0" w:noHBand="0" w:noVBand="0"/>
      </w:tblPr>
      <w:tblGrid>
        <w:gridCol w:w="2560"/>
        <w:gridCol w:w="6967"/>
      </w:tblGrid>
      <w:tr w:rsidR="00660207" w:rsidRPr="00660207" w14:paraId="235F423E" w14:textId="77777777" w:rsidTr="00CB38D2">
        <w:trPr>
          <w:cantSplit/>
          <w:trHeight w:val="625"/>
        </w:trPr>
        <w:tc>
          <w:tcPr>
            <w:tcW w:w="9527" w:type="dxa"/>
            <w:gridSpan w:val="2"/>
            <w:tcBorders>
              <w:top w:val="nil"/>
              <w:left w:val="nil"/>
              <w:bottom w:val="nil"/>
              <w:right w:val="nil"/>
            </w:tcBorders>
            <w:vAlign w:val="center"/>
          </w:tcPr>
          <w:p w14:paraId="235F423D" w14:textId="75E938D0" w:rsidR="009B2F5A" w:rsidRPr="00660207" w:rsidRDefault="00142CF5">
            <w:pPr>
              <w:pStyle w:val="Heading1"/>
              <w:spacing w:before="0" w:after="0"/>
              <w:rPr>
                <w:rFonts w:ascii="Times New Roman" w:hAnsi="Times New Roman"/>
              </w:rPr>
            </w:pPr>
            <w:bookmarkStart w:id="30" w:name="_Toc52203374"/>
            <w:r>
              <w:rPr>
                <w:rFonts w:ascii="Times New Roman" w:hAnsi="Times New Roman"/>
              </w:rPr>
              <w:t>Review</w:t>
            </w:r>
            <w:r w:rsidR="009B2F5A" w:rsidRPr="00660207">
              <w:rPr>
                <w:rFonts w:ascii="Times New Roman" w:hAnsi="Times New Roman"/>
              </w:rPr>
              <w:t xml:space="preserve"> Exercise</w:t>
            </w:r>
            <w:bookmarkEnd w:id="30"/>
          </w:p>
        </w:tc>
      </w:tr>
      <w:tr w:rsidR="00660207" w:rsidRPr="00660207" w14:paraId="235F4241" w14:textId="77777777" w:rsidTr="00CB38D2">
        <w:trPr>
          <w:cantSplit/>
        </w:trPr>
        <w:tc>
          <w:tcPr>
            <w:tcW w:w="2560" w:type="dxa"/>
            <w:tcBorders>
              <w:top w:val="nil"/>
              <w:left w:val="nil"/>
              <w:bottom w:val="nil"/>
              <w:right w:val="nil"/>
            </w:tcBorders>
          </w:tcPr>
          <w:p w14:paraId="235F423F" w14:textId="77777777" w:rsidR="009B2F5A" w:rsidRPr="00660207" w:rsidRDefault="009B2F5A">
            <w:pPr>
              <w:pStyle w:val="VBALevel1Heading"/>
            </w:pPr>
            <w:bookmarkStart w:id="31" w:name="_Toc269888423"/>
            <w:bookmarkStart w:id="32" w:name="_Toc269888766"/>
            <w:r w:rsidRPr="00660207">
              <w:t>Time Required</w:t>
            </w:r>
            <w:bookmarkEnd w:id="31"/>
            <w:bookmarkEnd w:id="32"/>
          </w:p>
        </w:tc>
        <w:tc>
          <w:tcPr>
            <w:tcW w:w="6967" w:type="dxa"/>
            <w:tcBorders>
              <w:top w:val="nil"/>
              <w:left w:val="nil"/>
              <w:bottom w:val="nil"/>
              <w:right w:val="nil"/>
            </w:tcBorders>
          </w:tcPr>
          <w:p w14:paraId="235F4240" w14:textId="23B15FDB" w:rsidR="009B2F5A" w:rsidRPr="00660207" w:rsidRDefault="000D0EA8" w:rsidP="00F17F57">
            <w:pPr>
              <w:pStyle w:val="VBATimeReq"/>
              <w:spacing w:after="120"/>
              <w:rPr>
                <w:color w:val="auto"/>
                <w:szCs w:val="24"/>
              </w:rPr>
            </w:pPr>
            <w:r>
              <w:rPr>
                <w:color w:val="auto"/>
              </w:rPr>
              <w:t>0</w:t>
            </w:r>
            <w:r w:rsidR="00702237" w:rsidRPr="00660207">
              <w:rPr>
                <w:color w:val="auto"/>
              </w:rPr>
              <w:t>.25 hour</w:t>
            </w:r>
            <w:r>
              <w:rPr>
                <w:color w:val="auto"/>
              </w:rPr>
              <w:t>s</w:t>
            </w:r>
          </w:p>
        </w:tc>
      </w:tr>
      <w:tr w:rsidR="009B2F5A" w:rsidRPr="00660207" w14:paraId="235F4245" w14:textId="77777777" w:rsidTr="00CB38D2">
        <w:trPr>
          <w:cantSplit/>
          <w:trHeight w:val="1017"/>
        </w:trPr>
        <w:tc>
          <w:tcPr>
            <w:tcW w:w="2560" w:type="dxa"/>
            <w:tcBorders>
              <w:top w:val="nil"/>
              <w:left w:val="nil"/>
              <w:bottom w:val="nil"/>
              <w:right w:val="nil"/>
            </w:tcBorders>
          </w:tcPr>
          <w:p w14:paraId="0624C3CE" w14:textId="77777777" w:rsidR="009B2F5A" w:rsidRDefault="009B2F5A">
            <w:pPr>
              <w:pStyle w:val="VBAEXERCISE"/>
            </w:pPr>
            <w:bookmarkStart w:id="33" w:name="_Toc269888424"/>
            <w:bookmarkStart w:id="34" w:name="_Toc269888767"/>
            <w:r w:rsidRPr="00660207">
              <w:t>EXERCISE</w:t>
            </w:r>
            <w:bookmarkEnd w:id="33"/>
            <w:bookmarkEnd w:id="34"/>
          </w:p>
          <w:p w14:paraId="4B78584D" w14:textId="77777777" w:rsidR="002939BF" w:rsidRDefault="002939BF">
            <w:pPr>
              <w:pStyle w:val="VBAEXERCISE"/>
            </w:pPr>
          </w:p>
          <w:p w14:paraId="235F4242" w14:textId="62E07117" w:rsidR="002939BF" w:rsidRPr="002939BF" w:rsidRDefault="002939BF" w:rsidP="002939BF">
            <w:pPr>
              <w:rPr>
                <w:i/>
              </w:rPr>
            </w:pPr>
            <w:r w:rsidRPr="002939BF">
              <w:rPr>
                <w:i/>
              </w:rPr>
              <w:t>Handout 10</w:t>
            </w:r>
          </w:p>
        </w:tc>
        <w:tc>
          <w:tcPr>
            <w:tcW w:w="6967" w:type="dxa"/>
            <w:tcBorders>
              <w:top w:val="nil"/>
              <w:left w:val="nil"/>
              <w:bottom w:val="nil"/>
              <w:right w:val="nil"/>
            </w:tcBorders>
          </w:tcPr>
          <w:p w14:paraId="3A391468" w14:textId="77777777" w:rsidR="00702237" w:rsidRPr="00660207" w:rsidRDefault="009B2F5A">
            <w:pPr>
              <w:spacing w:after="120"/>
              <w:rPr>
                <w:szCs w:val="18"/>
              </w:rPr>
            </w:pPr>
            <w:r w:rsidRPr="00660207">
              <w:rPr>
                <w:szCs w:val="18"/>
              </w:rPr>
              <w:t>Ask if there are any questions about the information presented in the exercise, and then proceed to the Review.</w:t>
            </w:r>
          </w:p>
          <w:p w14:paraId="235F4244" w14:textId="0D26CEC9" w:rsidR="009B2F5A" w:rsidRPr="0058424F" w:rsidRDefault="00702237" w:rsidP="00F17F57">
            <w:pPr>
              <w:pStyle w:val="VBABodyText"/>
              <w:spacing w:before="0" w:after="120"/>
              <w:rPr>
                <w:color w:val="auto"/>
              </w:rPr>
            </w:pPr>
            <w:r w:rsidRPr="00660207">
              <w:rPr>
                <w:color w:val="auto"/>
              </w:rPr>
              <w:t xml:space="preserve">Allow trainees to work individually or in groups to discuss and complete the practical exercise included in the Trainee Handout.  </w:t>
            </w:r>
          </w:p>
        </w:tc>
      </w:tr>
    </w:tbl>
    <w:p w14:paraId="235F424C" w14:textId="68775D06" w:rsidR="009B2F5A" w:rsidRDefault="009B2F5A">
      <w:pPr>
        <w:jc w:val="center"/>
        <w:rPr>
          <w:b/>
          <w:szCs w:val="24"/>
        </w:rPr>
      </w:pPr>
    </w:p>
    <w:p w14:paraId="235F424D" w14:textId="756D280A" w:rsidR="009B2F5A" w:rsidRPr="00625ADE" w:rsidRDefault="009B2F5A" w:rsidP="00625ADE">
      <w:pPr>
        <w:overflowPunct/>
        <w:autoSpaceDE/>
        <w:autoSpaceDN/>
        <w:adjustRightInd/>
        <w:spacing w:before="0"/>
        <w:textAlignment w:val="auto"/>
        <w:rPr>
          <w:b/>
          <w:smallCaps/>
          <w:sz w:val="28"/>
          <w:szCs w:val="36"/>
        </w:rPr>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660207" w:rsidRPr="00660207" w14:paraId="235F424F" w14:textId="77777777" w:rsidTr="72D73F6D">
        <w:trPr>
          <w:trHeight w:val="212"/>
        </w:trPr>
        <w:tc>
          <w:tcPr>
            <w:tcW w:w="9527" w:type="dxa"/>
            <w:gridSpan w:val="2"/>
            <w:tcBorders>
              <w:top w:val="nil"/>
              <w:left w:val="nil"/>
              <w:bottom w:val="nil"/>
              <w:right w:val="nil"/>
            </w:tcBorders>
          </w:tcPr>
          <w:p w14:paraId="235F424E" w14:textId="77777777" w:rsidR="009B2F5A" w:rsidRPr="00660207" w:rsidRDefault="009B2F5A">
            <w:pPr>
              <w:pStyle w:val="Heading1"/>
              <w:rPr>
                <w:rFonts w:ascii="Times New Roman" w:hAnsi="Times New Roman"/>
              </w:rPr>
            </w:pPr>
            <w:bookmarkStart w:id="35" w:name="_Toc269888426"/>
            <w:bookmarkStart w:id="36" w:name="_Toc269888769"/>
            <w:bookmarkStart w:id="37" w:name="_Toc269888792"/>
            <w:bookmarkStart w:id="38" w:name="_Toc52203375"/>
            <w:r w:rsidRPr="00660207">
              <w:rPr>
                <w:rFonts w:ascii="Times New Roman" w:hAnsi="Times New Roman"/>
              </w:rPr>
              <w:t>Lesson Review, Assessment, and Wrap-up</w:t>
            </w:r>
            <w:bookmarkEnd w:id="35"/>
            <w:bookmarkEnd w:id="36"/>
            <w:bookmarkEnd w:id="37"/>
            <w:bookmarkEnd w:id="38"/>
          </w:p>
        </w:tc>
      </w:tr>
      <w:tr w:rsidR="00660207" w:rsidRPr="00660207" w14:paraId="235F4254" w14:textId="77777777" w:rsidTr="72D73F6D">
        <w:trPr>
          <w:trHeight w:val="639"/>
        </w:trPr>
        <w:tc>
          <w:tcPr>
            <w:tcW w:w="2553" w:type="dxa"/>
            <w:tcBorders>
              <w:top w:val="nil"/>
              <w:left w:val="nil"/>
              <w:bottom w:val="nil"/>
              <w:right w:val="nil"/>
            </w:tcBorders>
          </w:tcPr>
          <w:p w14:paraId="235F4250" w14:textId="77777777" w:rsidR="009B2F5A" w:rsidRPr="00660207" w:rsidRDefault="009B2F5A">
            <w:pPr>
              <w:pStyle w:val="VBALevel1Heading"/>
            </w:pPr>
            <w:bookmarkStart w:id="39" w:name="_Toc269888427"/>
            <w:bookmarkStart w:id="40" w:name="_Toc269888770"/>
            <w:r w:rsidRPr="00660207">
              <w:t>Introduction</w:t>
            </w:r>
            <w:bookmarkEnd w:id="39"/>
            <w:bookmarkEnd w:id="40"/>
          </w:p>
          <w:p w14:paraId="235F4251" w14:textId="77777777" w:rsidR="009B2F5A" w:rsidRPr="00660207" w:rsidRDefault="009B2F5A">
            <w:pPr>
              <w:pStyle w:val="VBAInstructorExplanation"/>
              <w:rPr>
                <w:color w:val="auto"/>
              </w:rPr>
            </w:pPr>
            <w:r w:rsidRPr="00660207">
              <w:rPr>
                <w:color w:val="auto"/>
              </w:rPr>
              <w:t>Discuss the following:</w:t>
            </w:r>
          </w:p>
        </w:tc>
        <w:tc>
          <w:tcPr>
            <w:tcW w:w="6974" w:type="dxa"/>
            <w:tcBorders>
              <w:top w:val="nil"/>
              <w:left w:val="nil"/>
              <w:bottom w:val="nil"/>
              <w:right w:val="nil"/>
            </w:tcBorders>
          </w:tcPr>
          <w:p w14:paraId="235F4252" w14:textId="27537B39" w:rsidR="009B2F5A" w:rsidRPr="00660207" w:rsidRDefault="009B2F5A">
            <w:pPr>
              <w:pStyle w:val="VBABodyText"/>
              <w:rPr>
                <w:color w:val="auto"/>
              </w:rPr>
            </w:pPr>
            <w:r w:rsidRPr="00660207">
              <w:rPr>
                <w:color w:val="auto"/>
              </w:rPr>
              <w:t xml:space="preserve">The </w:t>
            </w:r>
            <w:r w:rsidR="00702237" w:rsidRPr="00660207">
              <w:rPr>
                <w:color w:val="auto"/>
              </w:rPr>
              <w:t>800 Series Work Items</w:t>
            </w:r>
            <w:r w:rsidRPr="00660207">
              <w:rPr>
                <w:color w:val="auto"/>
              </w:rPr>
              <w:t xml:space="preserve"> lesson is complete. </w:t>
            </w:r>
          </w:p>
          <w:p w14:paraId="235F4253" w14:textId="77777777" w:rsidR="009B2F5A" w:rsidRPr="00660207" w:rsidRDefault="009B2F5A">
            <w:pPr>
              <w:pStyle w:val="VBABodyText"/>
              <w:spacing w:after="120"/>
              <w:rPr>
                <w:color w:val="auto"/>
              </w:rPr>
            </w:pPr>
            <w:r w:rsidRPr="00660207">
              <w:rPr>
                <w:color w:val="auto"/>
              </w:rPr>
              <w:t>Review each lesson objective and ask the trainees for any questions or comments.</w:t>
            </w:r>
          </w:p>
        </w:tc>
      </w:tr>
      <w:tr w:rsidR="00660207" w:rsidRPr="00660207" w14:paraId="235F4257" w14:textId="77777777" w:rsidTr="72D73F6D">
        <w:tc>
          <w:tcPr>
            <w:tcW w:w="2553" w:type="dxa"/>
            <w:tcBorders>
              <w:top w:val="nil"/>
              <w:left w:val="nil"/>
              <w:bottom w:val="nil"/>
              <w:right w:val="nil"/>
            </w:tcBorders>
          </w:tcPr>
          <w:p w14:paraId="235F4255" w14:textId="77777777" w:rsidR="009B2F5A" w:rsidRPr="00660207" w:rsidRDefault="009B2F5A">
            <w:pPr>
              <w:pStyle w:val="VBALevel1Heading"/>
            </w:pPr>
            <w:bookmarkStart w:id="41" w:name="_Toc269888428"/>
            <w:bookmarkStart w:id="42" w:name="_Toc269888771"/>
            <w:r w:rsidRPr="00660207">
              <w:t>Time Required</w:t>
            </w:r>
            <w:bookmarkEnd w:id="41"/>
            <w:bookmarkEnd w:id="42"/>
          </w:p>
        </w:tc>
        <w:tc>
          <w:tcPr>
            <w:tcW w:w="6974" w:type="dxa"/>
            <w:tcBorders>
              <w:top w:val="nil"/>
              <w:left w:val="nil"/>
              <w:bottom w:val="nil"/>
              <w:right w:val="nil"/>
            </w:tcBorders>
          </w:tcPr>
          <w:p w14:paraId="235F4256" w14:textId="17A4E878" w:rsidR="009B2F5A" w:rsidRPr="00660207" w:rsidRDefault="000D0EA8">
            <w:pPr>
              <w:pStyle w:val="VBABodyText"/>
              <w:spacing w:after="120"/>
              <w:rPr>
                <w:b/>
                <w:color w:val="auto"/>
              </w:rPr>
            </w:pPr>
            <w:r>
              <w:rPr>
                <w:bCs/>
                <w:color w:val="auto"/>
              </w:rPr>
              <w:t>0</w:t>
            </w:r>
            <w:r w:rsidR="00702237" w:rsidRPr="00660207">
              <w:rPr>
                <w:bCs/>
                <w:color w:val="auto"/>
              </w:rPr>
              <w:t>.25</w:t>
            </w:r>
            <w:r w:rsidR="009B2F5A" w:rsidRPr="00660207">
              <w:rPr>
                <w:bCs/>
                <w:color w:val="auto"/>
              </w:rPr>
              <w:t xml:space="preserve"> hours </w:t>
            </w:r>
          </w:p>
        </w:tc>
      </w:tr>
      <w:tr w:rsidR="00660207" w:rsidRPr="00660207" w14:paraId="235F425E" w14:textId="77777777" w:rsidTr="72D73F6D">
        <w:trPr>
          <w:trHeight w:val="212"/>
        </w:trPr>
        <w:tc>
          <w:tcPr>
            <w:tcW w:w="2553" w:type="dxa"/>
            <w:tcBorders>
              <w:top w:val="nil"/>
              <w:left w:val="nil"/>
              <w:bottom w:val="nil"/>
              <w:right w:val="nil"/>
            </w:tcBorders>
          </w:tcPr>
          <w:p w14:paraId="235F4258" w14:textId="77777777" w:rsidR="009B2F5A" w:rsidRPr="00660207" w:rsidRDefault="009B2F5A">
            <w:pPr>
              <w:pStyle w:val="VBALevel1Heading"/>
            </w:pPr>
            <w:bookmarkStart w:id="43" w:name="_Toc269888429"/>
            <w:bookmarkStart w:id="44" w:name="_Toc269888772"/>
            <w:r w:rsidRPr="00660207">
              <w:t>Lesson Objectives</w:t>
            </w:r>
            <w:bookmarkEnd w:id="43"/>
            <w:bookmarkEnd w:id="44"/>
          </w:p>
        </w:tc>
        <w:tc>
          <w:tcPr>
            <w:tcW w:w="6974" w:type="dxa"/>
            <w:tcBorders>
              <w:top w:val="nil"/>
              <w:left w:val="nil"/>
              <w:bottom w:val="nil"/>
              <w:right w:val="nil"/>
            </w:tcBorders>
          </w:tcPr>
          <w:p w14:paraId="235F4259" w14:textId="05E90EB8" w:rsidR="009B2F5A" w:rsidRPr="00660207" w:rsidRDefault="009B2F5A">
            <w:pPr>
              <w:spacing w:after="120"/>
            </w:pPr>
            <w:r w:rsidRPr="00660207">
              <w:t xml:space="preserve">You have completed the </w:t>
            </w:r>
            <w:r w:rsidR="00702237" w:rsidRPr="00660207">
              <w:t>800 Series Work Items</w:t>
            </w:r>
            <w:r w:rsidRPr="00660207">
              <w:t xml:space="preserve"> lesson. </w:t>
            </w:r>
          </w:p>
          <w:p w14:paraId="235F425A" w14:textId="77777777" w:rsidR="009B2F5A" w:rsidRPr="00660207" w:rsidRDefault="009B2F5A">
            <w:pPr>
              <w:spacing w:after="120"/>
            </w:pPr>
            <w:r w:rsidRPr="00660207">
              <w:t xml:space="preserve">The trainee should be able to:  </w:t>
            </w:r>
          </w:p>
          <w:p w14:paraId="4CE51932" w14:textId="77777777" w:rsidR="001F5575" w:rsidRDefault="001F5575" w:rsidP="001F5575">
            <w:pPr>
              <w:pStyle w:val="VBAFirstLevelBullet"/>
            </w:pPr>
            <w:r>
              <w:t>Describe what an 800 Series Work Item (WI) is</w:t>
            </w:r>
          </w:p>
          <w:p w14:paraId="0C0463DE" w14:textId="77777777" w:rsidR="001F5575" w:rsidRDefault="001F5575" w:rsidP="001F5575">
            <w:pPr>
              <w:pStyle w:val="VBAFirstLevelBullet"/>
            </w:pPr>
            <w:r>
              <w:t>Locate 800 Series Work Items (WIs) in VBMS and SHARE</w:t>
            </w:r>
          </w:p>
          <w:p w14:paraId="1F77E0D1" w14:textId="77777777" w:rsidR="001F5575" w:rsidRDefault="001F5575" w:rsidP="001F5575">
            <w:pPr>
              <w:pStyle w:val="VBAFirstLevelBullet"/>
            </w:pPr>
            <w:r>
              <w:t>Explain the disposition of a WI after review</w:t>
            </w:r>
          </w:p>
          <w:p w14:paraId="54F868FF" w14:textId="77777777" w:rsidR="001F5575" w:rsidRDefault="001F5575" w:rsidP="001F5575">
            <w:pPr>
              <w:pStyle w:val="VBAFirstLevelBullet"/>
            </w:pPr>
            <w:r>
              <w:t>Identify when to use the “Potential Under/Overpayment” Special Issue</w:t>
            </w:r>
          </w:p>
          <w:p w14:paraId="235F425D" w14:textId="497FF4F4" w:rsidR="001534D7" w:rsidRPr="001534D7" w:rsidRDefault="001534D7" w:rsidP="001F5575">
            <w:pPr>
              <w:pStyle w:val="VBAFirstLevelBullet"/>
              <w:numPr>
                <w:ilvl w:val="0"/>
                <w:numId w:val="0"/>
              </w:numPr>
              <w:ind w:left="360"/>
            </w:pPr>
          </w:p>
        </w:tc>
      </w:tr>
      <w:tr w:rsidR="00660207" w:rsidRPr="00660207" w14:paraId="235F4263" w14:textId="77777777" w:rsidTr="72D73F6D">
        <w:trPr>
          <w:trHeight w:val="212"/>
        </w:trPr>
        <w:tc>
          <w:tcPr>
            <w:tcW w:w="2553" w:type="dxa"/>
            <w:tcBorders>
              <w:top w:val="nil"/>
              <w:left w:val="nil"/>
              <w:bottom w:val="nil"/>
              <w:right w:val="nil"/>
            </w:tcBorders>
          </w:tcPr>
          <w:p w14:paraId="235F425F" w14:textId="77777777" w:rsidR="009B2F5A" w:rsidRPr="00660207" w:rsidRDefault="009B2F5A">
            <w:pPr>
              <w:pStyle w:val="VBALevel1Heading"/>
              <w:spacing w:after="120"/>
            </w:pPr>
            <w:r w:rsidRPr="00660207">
              <w:t xml:space="preserve">Assessment </w:t>
            </w:r>
          </w:p>
          <w:p w14:paraId="235F4260" w14:textId="77777777" w:rsidR="009B2F5A" w:rsidRPr="00660207" w:rsidRDefault="009B2F5A">
            <w:pPr>
              <w:pStyle w:val="VBALevel3Heading"/>
              <w:rPr>
                <w:i w:val="0"/>
                <w:color w:val="auto"/>
              </w:rPr>
            </w:pPr>
          </w:p>
        </w:tc>
        <w:tc>
          <w:tcPr>
            <w:tcW w:w="6974" w:type="dxa"/>
            <w:tcBorders>
              <w:top w:val="nil"/>
              <w:left w:val="nil"/>
              <w:bottom w:val="nil"/>
              <w:right w:val="nil"/>
            </w:tcBorders>
          </w:tcPr>
          <w:p w14:paraId="235F4261" w14:textId="5177C502" w:rsidR="009B2F5A" w:rsidRPr="00660207" w:rsidRDefault="009B2F5A">
            <w:pPr>
              <w:pStyle w:val="VBABodyText"/>
              <w:spacing w:after="120"/>
              <w:rPr>
                <w:color w:val="auto"/>
              </w:rPr>
            </w:pPr>
            <w:r w:rsidRPr="00660207">
              <w:rPr>
                <w:color w:val="auto"/>
              </w:rPr>
              <w:t xml:space="preserve">Remind the trainees to complete the on-line </w:t>
            </w:r>
            <w:r w:rsidR="001F5575">
              <w:rPr>
                <w:color w:val="auto"/>
              </w:rPr>
              <w:t>evaluation</w:t>
            </w:r>
            <w:r w:rsidRPr="00660207">
              <w:rPr>
                <w:color w:val="auto"/>
              </w:rPr>
              <w:t xml:space="preserve"> in TMS to receive credit for completion of the course.</w:t>
            </w:r>
          </w:p>
          <w:p w14:paraId="235F4262" w14:textId="7ACDC37A" w:rsidR="009B2F5A" w:rsidRPr="00660207" w:rsidRDefault="009B2F5A">
            <w:pPr>
              <w:pStyle w:val="VBABodyText"/>
              <w:spacing w:after="120"/>
              <w:rPr>
                <w:b/>
                <w:color w:val="auto"/>
              </w:rPr>
            </w:pPr>
          </w:p>
        </w:tc>
      </w:tr>
    </w:tbl>
    <w:p w14:paraId="235F4264" w14:textId="77777777" w:rsidR="009B2F5A" w:rsidRPr="00660207" w:rsidRDefault="009B2F5A">
      <w:pPr>
        <w:tabs>
          <w:tab w:val="left" w:pos="240"/>
        </w:tabs>
        <w:rPr>
          <w:b/>
        </w:rPr>
      </w:pPr>
      <w:r w:rsidRPr="00660207">
        <w:tab/>
      </w:r>
    </w:p>
    <w:sectPr w:rsidR="009B2F5A" w:rsidRPr="00660207">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198C" w14:textId="77777777" w:rsidR="00F72BA0" w:rsidRDefault="00F72BA0">
      <w:r>
        <w:separator/>
      </w:r>
    </w:p>
  </w:endnote>
  <w:endnote w:type="continuationSeparator" w:id="0">
    <w:p w14:paraId="3DBC741E" w14:textId="77777777" w:rsidR="00F72BA0" w:rsidRDefault="00F7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4269" w14:textId="1D85B359" w:rsidR="00D86DE3" w:rsidRDefault="00142CF5">
    <w:pPr>
      <w:pStyle w:val="VBAFooter"/>
      <w:widowControl w:val="0"/>
      <w:tabs>
        <w:tab w:val="center" w:pos="4320"/>
        <w:tab w:val="right" w:pos="8640"/>
      </w:tabs>
      <w:rPr>
        <w:color w:val="auto"/>
      </w:rPr>
    </w:pPr>
    <w:r>
      <w:rPr>
        <w:color w:val="auto"/>
      </w:rPr>
      <w:t>September</w:t>
    </w:r>
    <w:r w:rsidR="00495D21" w:rsidRPr="00A15F68">
      <w:rPr>
        <w:color w:val="auto"/>
      </w:rPr>
      <w:t xml:space="preserve"> </w:t>
    </w:r>
    <w:r w:rsidR="002B5A4E" w:rsidRPr="00A15F68">
      <w:rPr>
        <w:color w:val="auto"/>
      </w:rPr>
      <w:t>2020</w:t>
    </w:r>
    <w:r w:rsidR="00D86DE3">
      <w:rPr>
        <w:color w:val="auto"/>
      </w:rPr>
      <w:tab/>
    </w:r>
    <w:r w:rsidR="00D86DE3">
      <w:rPr>
        <w:color w:val="auto"/>
      </w:rPr>
      <w:tab/>
    </w:r>
    <w:r w:rsidR="00D86DE3" w:rsidRPr="000C5383">
      <w:rPr>
        <w:color w:val="auto"/>
      </w:rPr>
      <w:t xml:space="preserve">Page </w:t>
    </w:r>
    <w:r w:rsidR="00D86DE3" w:rsidRPr="000C5383">
      <w:rPr>
        <w:color w:val="auto"/>
      </w:rPr>
      <w:fldChar w:fldCharType="begin"/>
    </w:r>
    <w:r w:rsidR="00D86DE3" w:rsidRPr="000C5383">
      <w:rPr>
        <w:color w:val="auto"/>
      </w:rPr>
      <w:instrText xml:space="preserve"> PAGE  \* Arabic  \* MERGEFORMAT </w:instrText>
    </w:r>
    <w:r w:rsidR="00D86DE3" w:rsidRPr="000C5383">
      <w:rPr>
        <w:color w:val="auto"/>
      </w:rPr>
      <w:fldChar w:fldCharType="separate"/>
    </w:r>
    <w:r w:rsidR="000D0EA8">
      <w:rPr>
        <w:noProof/>
        <w:color w:val="auto"/>
      </w:rPr>
      <w:t>2</w:t>
    </w:r>
    <w:r w:rsidR="00D86DE3" w:rsidRPr="000C5383">
      <w:rPr>
        <w:color w:val="auto"/>
      </w:rPr>
      <w:fldChar w:fldCharType="end"/>
    </w:r>
    <w:r w:rsidR="00D86DE3" w:rsidRPr="000C5383">
      <w:rPr>
        <w:color w:val="auto"/>
      </w:rPr>
      <w:t xml:space="preserve"> of </w:t>
    </w:r>
    <w:r w:rsidR="00D86DE3" w:rsidRPr="000C5383">
      <w:rPr>
        <w:color w:val="auto"/>
      </w:rPr>
      <w:fldChar w:fldCharType="begin"/>
    </w:r>
    <w:r w:rsidR="00D86DE3" w:rsidRPr="000C5383">
      <w:rPr>
        <w:color w:val="auto"/>
      </w:rPr>
      <w:instrText xml:space="preserve"> NUMPAGES  \* Arabic  \* MERGEFORMAT </w:instrText>
    </w:r>
    <w:r w:rsidR="00D86DE3" w:rsidRPr="000C5383">
      <w:rPr>
        <w:color w:val="auto"/>
      </w:rPr>
      <w:fldChar w:fldCharType="separate"/>
    </w:r>
    <w:r w:rsidR="000D0EA8">
      <w:rPr>
        <w:noProof/>
        <w:color w:val="auto"/>
      </w:rPr>
      <w:t>12</w:t>
    </w:r>
    <w:r w:rsidR="00D86DE3" w:rsidRPr="000C5383">
      <w:rPr>
        <w:color w:val="auto"/>
      </w:rPr>
      <w:fldChar w:fldCharType="end"/>
    </w:r>
    <w:r w:rsidR="00D86DE3">
      <w:rPr>
        <w:color w:val="auto"/>
      </w:rPr>
      <w:tab/>
    </w:r>
  </w:p>
  <w:p w14:paraId="235F426A" w14:textId="77777777" w:rsidR="00D86DE3" w:rsidRDefault="00D86DE3">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081E5" w14:textId="77777777" w:rsidR="00F72BA0" w:rsidRDefault="00F72BA0">
      <w:r>
        <w:separator/>
      </w:r>
    </w:p>
  </w:footnote>
  <w:footnote w:type="continuationSeparator" w:id="0">
    <w:p w14:paraId="2A1E7465" w14:textId="77777777" w:rsidR="00F72BA0" w:rsidRDefault="00F72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3AE"/>
    <w:multiLevelType w:val="multilevel"/>
    <w:tmpl w:val="6FC0A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513E8"/>
    <w:multiLevelType w:val="hybridMultilevel"/>
    <w:tmpl w:val="DBF6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C5D6A"/>
    <w:multiLevelType w:val="hybridMultilevel"/>
    <w:tmpl w:val="D47648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F3F85"/>
    <w:multiLevelType w:val="hybridMultilevel"/>
    <w:tmpl w:val="040224FA"/>
    <w:lvl w:ilvl="0" w:tplc="107254A2">
      <w:start w:val="1"/>
      <w:numFmt w:val="bullet"/>
      <w:lvlText w:val=""/>
      <w:lvlJc w:val="left"/>
      <w:pPr>
        <w:tabs>
          <w:tab w:val="num" w:pos="720"/>
        </w:tabs>
        <w:ind w:left="720" w:hanging="360"/>
      </w:pPr>
      <w:rPr>
        <w:rFonts w:ascii="Wingdings" w:hAnsi="Wingdings" w:hint="default"/>
      </w:rPr>
    </w:lvl>
    <w:lvl w:ilvl="1" w:tplc="4E8CC95C">
      <w:start w:val="1"/>
      <w:numFmt w:val="bullet"/>
      <w:lvlText w:val=""/>
      <w:lvlJc w:val="left"/>
      <w:pPr>
        <w:tabs>
          <w:tab w:val="num" w:pos="1440"/>
        </w:tabs>
        <w:ind w:left="1440" w:hanging="360"/>
      </w:pPr>
      <w:rPr>
        <w:rFonts w:ascii="Wingdings" w:hAnsi="Wingdings" w:hint="default"/>
      </w:rPr>
    </w:lvl>
    <w:lvl w:ilvl="2" w:tplc="4A3C2DB6" w:tentative="1">
      <w:start w:val="1"/>
      <w:numFmt w:val="bullet"/>
      <w:lvlText w:val=""/>
      <w:lvlJc w:val="left"/>
      <w:pPr>
        <w:tabs>
          <w:tab w:val="num" w:pos="2160"/>
        </w:tabs>
        <w:ind w:left="2160" w:hanging="360"/>
      </w:pPr>
      <w:rPr>
        <w:rFonts w:ascii="Wingdings" w:hAnsi="Wingdings" w:hint="default"/>
      </w:rPr>
    </w:lvl>
    <w:lvl w:ilvl="3" w:tplc="2D20AB66" w:tentative="1">
      <w:start w:val="1"/>
      <w:numFmt w:val="bullet"/>
      <w:lvlText w:val=""/>
      <w:lvlJc w:val="left"/>
      <w:pPr>
        <w:tabs>
          <w:tab w:val="num" w:pos="2880"/>
        </w:tabs>
        <w:ind w:left="2880" w:hanging="360"/>
      </w:pPr>
      <w:rPr>
        <w:rFonts w:ascii="Wingdings" w:hAnsi="Wingdings" w:hint="default"/>
      </w:rPr>
    </w:lvl>
    <w:lvl w:ilvl="4" w:tplc="D98204E8" w:tentative="1">
      <w:start w:val="1"/>
      <w:numFmt w:val="bullet"/>
      <w:lvlText w:val=""/>
      <w:lvlJc w:val="left"/>
      <w:pPr>
        <w:tabs>
          <w:tab w:val="num" w:pos="3600"/>
        </w:tabs>
        <w:ind w:left="3600" w:hanging="360"/>
      </w:pPr>
      <w:rPr>
        <w:rFonts w:ascii="Wingdings" w:hAnsi="Wingdings" w:hint="default"/>
      </w:rPr>
    </w:lvl>
    <w:lvl w:ilvl="5" w:tplc="BB66BF0C" w:tentative="1">
      <w:start w:val="1"/>
      <w:numFmt w:val="bullet"/>
      <w:lvlText w:val=""/>
      <w:lvlJc w:val="left"/>
      <w:pPr>
        <w:tabs>
          <w:tab w:val="num" w:pos="4320"/>
        </w:tabs>
        <w:ind w:left="4320" w:hanging="360"/>
      </w:pPr>
      <w:rPr>
        <w:rFonts w:ascii="Wingdings" w:hAnsi="Wingdings" w:hint="default"/>
      </w:rPr>
    </w:lvl>
    <w:lvl w:ilvl="6" w:tplc="C0146EDC" w:tentative="1">
      <w:start w:val="1"/>
      <w:numFmt w:val="bullet"/>
      <w:lvlText w:val=""/>
      <w:lvlJc w:val="left"/>
      <w:pPr>
        <w:tabs>
          <w:tab w:val="num" w:pos="5040"/>
        </w:tabs>
        <w:ind w:left="5040" w:hanging="360"/>
      </w:pPr>
      <w:rPr>
        <w:rFonts w:ascii="Wingdings" w:hAnsi="Wingdings" w:hint="default"/>
      </w:rPr>
    </w:lvl>
    <w:lvl w:ilvl="7" w:tplc="5894BA06" w:tentative="1">
      <w:start w:val="1"/>
      <w:numFmt w:val="bullet"/>
      <w:lvlText w:val=""/>
      <w:lvlJc w:val="left"/>
      <w:pPr>
        <w:tabs>
          <w:tab w:val="num" w:pos="5760"/>
        </w:tabs>
        <w:ind w:left="5760" w:hanging="360"/>
      </w:pPr>
      <w:rPr>
        <w:rFonts w:ascii="Wingdings" w:hAnsi="Wingdings" w:hint="default"/>
      </w:rPr>
    </w:lvl>
    <w:lvl w:ilvl="8" w:tplc="029C78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C64BC"/>
    <w:multiLevelType w:val="hybridMultilevel"/>
    <w:tmpl w:val="7C52C6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FD7D33"/>
    <w:multiLevelType w:val="hybridMultilevel"/>
    <w:tmpl w:val="A238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7141D"/>
    <w:multiLevelType w:val="multilevel"/>
    <w:tmpl w:val="C18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7" w15:restartNumberingAfterBreak="0">
    <w:nsid w:val="5DBB0CA5"/>
    <w:multiLevelType w:val="hybridMultilevel"/>
    <w:tmpl w:val="AA48209E"/>
    <w:lvl w:ilvl="0" w:tplc="7A4895D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5508C"/>
    <w:multiLevelType w:val="hybridMultilevel"/>
    <w:tmpl w:val="BB60EC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7F60C5E"/>
    <w:multiLevelType w:val="multilevel"/>
    <w:tmpl w:val="5B92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354DBC"/>
    <w:multiLevelType w:val="hybridMultilevel"/>
    <w:tmpl w:val="F6DC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B1954"/>
    <w:multiLevelType w:val="hybridMultilevel"/>
    <w:tmpl w:val="E82C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733D4"/>
    <w:multiLevelType w:val="hybridMultilevel"/>
    <w:tmpl w:val="29DA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024F6"/>
    <w:multiLevelType w:val="multilevel"/>
    <w:tmpl w:val="3AF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8" w15:restartNumberingAfterBreak="0">
    <w:nsid w:val="7CE1271A"/>
    <w:multiLevelType w:val="hybridMultilevel"/>
    <w:tmpl w:val="70841A80"/>
    <w:lvl w:ilvl="0" w:tplc="178CC468">
      <w:start w:val="1"/>
      <w:numFmt w:val="bullet"/>
      <w:lvlText w:val="•"/>
      <w:lvlJc w:val="left"/>
      <w:pPr>
        <w:tabs>
          <w:tab w:val="num" w:pos="720"/>
        </w:tabs>
        <w:ind w:left="720" w:hanging="360"/>
      </w:pPr>
      <w:rPr>
        <w:rFonts w:ascii="Arial" w:hAnsi="Arial" w:hint="default"/>
      </w:rPr>
    </w:lvl>
    <w:lvl w:ilvl="1" w:tplc="6AD26B28" w:tentative="1">
      <w:start w:val="1"/>
      <w:numFmt w:val="bullet"/>
      <w:lvlText w:val="•"/>
      <w:lvlJc w:val="left"/>
      <w:pPr>
        <w:tabs>
          <w:tab w:val="num" w:pos="1440"/>
        </w:tabs>
        <w:ind w:left="1440" w:hanging="360"/>
      </w:pPr>
      <w:rPr>
        <w:rFonts w:ascii="Arial" w:hAnsi="Arial" w:hint="default"/>
      </w:rPr>
    </w:lvl>
    <w:lvl w:ilvl="2" w:tplc="562416EE" w:tentative="1">
      <w:start w:val="1"/>
      <w:numFmt w:val="bullet"/>
      <w:lvlText w:val="•"/>
      <w:lvlJc w:val="left"/>
      <w:pPr>
        <w:tabs>
          <w:tab w:val="num" w:pos="2160"/>
        </w:tabs>
        <w:ind w:left="2160" w:hanging="360"/>
      </w:pPr>
      <w:rPr>
        <w:rFonts w:ascii="Arial" w:hAnsi="Arial" w:hint="default"/>
      </w:rPr>
    </w:lvl>
    <w:lvl w:ilvl="3" w:tplc="0AB8A2C0" w:tentative="1">
      <w:start w:val="1"/>
      <w:numFmt w:val="bullet"/>
      <w:lvlText w:val="•"/>
      <w:lvlJc w:val="left"/>
      <w:pPr>
        <w:tabs>
          <w:tab w:val="num" w:pos="2880"/>
        </w:tabs>
        <w:ind w:left="2880" w:hanging="360"/>
      </w:pPr>
      <w:rPr>
        <w:rFonts w:ascii="Arial" w:hAnsi="Arial" w:hint="default"/>
      </w:rPr>
    </w:lvl>
    <w:lvl w:ilvl="4" w:tplc="4B60EFB8" w:tentative="1">
      <w:start w:val="1"/>
      <w:numFmt w:val="bullet"/>
      <w:lvlText w:val="•"/>
      <w:lvlJc w:val="left"/>
      <w:pPr>
        <w:tabs>
          <w:tab w:val="num" w:pos="3600"/>
        </w:tabs>
        <w:ind w:left="3600" w:hanging="360"/>
      </w:pPr>
      <w:rPr>
        <w:rFonts w:ascii="Arial" w:hAnsi="Arial" w:hint="default"/>
      </w:rPr>
    </w:lvl>
    <w:lvl w:ilvl="5" w:tplc="F68E33E4" w:tentative="1">
      <w:start w:val="1"/>
      <w:numFmt w:val="bullet"/>
      <w:lvlText w:val="•"/>
      <w:lvlJc w:val="left"/>
      <w:pPr>
        <w:tabs>
          <w:tab w:val="num" w:pos="4320"/>
        </w:tabs>
        <w:ind w:left="4320" w:hanging="360"/>
      </w:pPr>
      <w:rPr>
        <w:rFonts w:ascii="Arial" w:hAnsi="Arial" w:hint="default"/>
      </w:rPr>
    </w:lvl>
    <w:lvl w:ilvl="6" w:tplc="10FE4C40" w:tentative="1">
      <w:start w:val="1"/>
      <w:numFmt w:val="bullet"/>
      <w:lvlText w:val="•"/>
      <w:lvlJc w:val="left"/>
      <w:pPr>
        <w:tabs>
          <w:tab w:val="num" w:pos="5040"/>
        </w:tabs>
        <w:ind w:left="5040" w:hanging="360"/>
      </w:pPr>
      <w:rPr>
        <w:rFonts w:ascii="Arial" w:hAnsi="Arial" w:hint="default"/>
      </w:rPr>
    </w:lvl>
    <w:lvl w:ilvl="7" w:tplc="950A1372" w:tentative="1">
      <w:start w:val="1"/>
      <w:numFmt w:val="bullet"/>
      <w:lvlText w:val="•"/>
      <w:lvlJc w:val="left"/>
      <w:pPr>
        <w:tabs>
          <w:tab w:val="num" w:pos="5760"/>
        </w:tabs>
        <w:ind w:left="5760" w:hanging="360"/>
      </w:pPr>
      <w:rPr>
        <w:rFonts w:ascii="Arial" w:hAnsi="Arial" w:hint="default"/>
      </w:rPr>
    </w:lvl>
    <w:lvl w:ilvl="8" w:tplc="44421184"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3"/>
  </w:num>
  <w:num w:numId="3">
    <w:abstractNumId w:val="6"/>
  </w:num>
  <w:num w:numId="4">
    <w:abstractNumId w:val="23"/>
  </w:num>
  <w:num w:numId="5">
    <w:abstractNumId w:val="14"/>
  </w:num>
  <w:num w:numId="6">
    <w:abstractNumId w:val="12"/>
  </w:num>
  <w:num w:numId="7">
    <w:abstractNumId w:val="5"/>
  </w:num>
  <w:num w:numId="8">
    <w:abstractNumId w:val="7"/>
  </w:num>
  <w:num w:numId="9">
    <w:abstractNumId w:val="16"/>
  </w:num>
  <w:num w:numId="10">
    <w:abstractNumId w:val="13"/>
  </w:num>
  <w:num w:numId="11">
    <w:abstractNumId w:val="11"/>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8"/>
  </w:num>
  <w:num w:numId="20">
    <w:abstractNumId w:val="22"/>
  </w:num>
  <w:num w:numId="21">
    <w:abstractNumId w:val="17"/>
  </w:num>
  <w:num w:numId="22">
    <w:abstractNumId w:val="19"/>
  </w:num>
  <w:num w:numId="23">
    <w:abstractNumId w:val="8"/>
  </w:num>
  <w:num w:numId="24">
    <w:abstractNumId w:val="9"/>
  </w:num>
  <w:num w:numId="25">
    <w:abstractNumId w:val="24"/>
  </w:num>
  <w:num w:numId="26">
    <w:abstractNumId w:val="25"/>
  </w:num>
  <w:num w:numId="27">
    <w:abstractNumId w:val="21"/>
  </w:num>
  <w:num w:numId="28">
    <w:abstractNumId w:val="1"/>
  </w:num>
  <w:num w:numId="29">
    <w:abstractNumId w:val="4"/>
  </w:num>
  <w:num w:numId="30">
    <w:abstractNumId w:val="2"/>
  </w:num>
  <w:num w:numId="31">
    <w:abstractNumId w:val="10"/>
  </w:num>
  <w:num w:numId="32">
    <w:abstractNumId w:val="0"/>
  </w:num>
  <w:num w:numId="33">
    <w:abstractNumId w:val="26"/>
  </w:num>
  <w:num w:numId="34">
    <w:abstractNumId w:val="20"/>
  </w:num>
  <w:num w:numId="35">
    <w:abstractNumId w:val="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2"/>
    <w:rsid w:val="00014B2C"/>
    <w:rsid w:val="00017506"/>
    <w:rsid w:val="0003114C"/>
    <w:rsid w:val="00057488"/>
    <w:rsid w:val="0007108D"/>
    <w:rsid w:val="0008201B"/>
    <w:rsid w:val="00082AFD"/>
    <w:rsid w:val="00083ECE"/>
    <w:rsid w:val="000B69D2"/>
    <w:rsid w:val="000C5383"/>
    <w:rsid w:val="000D0EA8"/>
    <w:rsid w:val="000D49B4"/>
    <w:rsid w:val="000E197E"/>
    <w:rsid w:val="000F1A72"/>
    <w:rsid w:val="000F78B6"/>
    <w:rsid w:val="0010110E"/>
    <w:rsid w:val="00126AF1"/>
    <w:rsid w:val="00142CF5"/>
    <w:rsid w:val="00152A34"/>
    <w:rsid w:val="001534D7"/>
    <w:rsid w:val="0015381D"/>
    <w:rsid w:val="00155B56"/>
    <w:rsid w:val="00175B85"/>
    <w:rsid w:val="001911FC"/>
    <w:rsid w:val="001936CC"/>
    <w:rsid w:val="001B0C8C"/>
    <w:rsid w:val="001B7E3A"/>
    <w:rsid w:val="001E21B2"/>
    <w:rsid w:val="001E320F"/>
    <w:rsid w:val="001E48BE"/>
    <w:rsid w:val="001E7402"/>
    <w:rsid w:val="001F5575"/>
    <w:rsid w:val="001F756A"/>
    <w:rsid w:val="002176BE"/>
    <w:rsid w:val="00220AA3"/>
    <w:rsid w:val="00227988"/>
    <w:rsid w:val="00233DE1"/>
    <w:rsid w:val="002570A6"/>
    <w:rsid w:val="00271238"/>
    <w:rsid w:val="00275C2D"/>
    <w:rsid w:val="00283811"/>
    <w:rsid w:val="00287F68"/>
    <w:rsid w:val="002939BF"/>
    <w:rsid w:val="002939D1"/>
    <w:rsid w:val="002B5A4E"/>
    <w:rsid w:val="002B7C4D"/>
    <w:rsid w:val="002F4214"/>
    <w:rsid w:val="002F6968"/>
    <w:rsid w:val="00312728"/>
    <w:rsid w:val="00314754"/>
    <w:rsid w:val="00317128"/>
    <w:rsid w:val="0032730C"/>
    <w:rsid w:val="00396095"/>
    <w:rsid w:val="003A7363"/>
    <w:rsid w:val="003B5C3F"/>
    <w:rsid w:val="003C68FD"/>
    <w:rsid w:val="003F7003"/>
    <w:rsid w:val="0040601E"/>
    <w:rsid w:val="00412933"/>
    <w:rsid w:val="00413524"/>
    <w:rsid w:val="004201C0"/>
    <w:rsid w:val="00445396"/>
    <w:rsid w:val="0045338C"/>
    <w:rsid w:val="0045501F"/>
    <w:rsid w:val="00476F3B"/>
    <w:rsid w:val="00477FA6"/>
    <w:rsid w:val="00492A8F"/>
    <w:rsid w:val="00494832"/>
    <w:rsid w:val="00495D21"/>
    <w:rsid w:val="004B33DA"/>
    <w:rsid w:val="004C36F5"/>
    <w:rsid w:val="004D05D7"/>
    <w:rsid w:val="004E76DD"/>
    <w:rsid w:val="00530485"/>
    <w:rsid w:val="00546BF7"/>
    <w:rsid w:val="00573C17"/>
    <w:rsid w:val="0058424F"/>
    <w:rsid w:val="005C719D"/>
    <w:rsid w:val="005E1EEF"/>
    <w:rsid w:val="00625ADE"/>
    <w:rsid w:val="00626F5F"/>
    <w:rsid w:val="006441D3"/>
    <w:rsid w:val="00654300"/>
    <w:rsid w:val="00660207"/>
    <w:rsid w:val="00666A7E"/>
    <w:rsid w:val="006676AF"/>
    <w:rsid w:val="00684390"/>
    <w:rsid w:val="00687E56"/>
    <w:rsid w:val="006A26A6"/>
    <w:rsid w:val="006C1704"/>
    <w:rsid w:val="006C76CF"/>
    <w:rsid w:val="006E4B36"/>
    <w:rsid w:val="006F147B"/>
    <w:rsid w:val="006F20F7"/>
    <w:rsid w:val="006F6764"/>
    <w:rsid w:val="00702237"/>
    <w:rsid w:val="00710426"/>
    <w:rsid w:val="0071609F"/>
    <w:rsid w:val="0073256E"/>
    <w:rsid w:val="0075168E"/>
    <w:rsid w:val="00754E76"/>
    <w:rsid w:val="00767D20"/>
    <w:rsid w:val="0077097E"/>
    <w:rsid w:val="007777E3"/>
    <w:rsid w:val="007B3820"/>
    <w:rsid w:val="007C116B"/>
    <w:rsid w:val="007E520F"/>
    <w:rsid w:val="007E6840"/>
    <w:rsid w:val="007F0CE4"/>
    <w:rsid w:val="00804B1D"/>
    <w:rsid w:val="0084312C"/>
    <w:rsid w:val="0084331A"/>
    <w:rsid w:val="00844FCC"/>
    <w:rsid w:val="008607D5"/>
    <w:rsid w:val="008652E8"/>
    <w:rsid w:val="008C464B"/>
    <w:rsid w:val="008E6EC0"/>
    <w:rsid w:val="008E7C3E"/>
    <w:rsid w:val="00903542"/>
    <w:rsid w:val="0090427E"/>
    <w:rsid w:val="00907D2F"/>
    <w:rsid w:val="00914E3A"/>
    <w:rsid w:val="00924A76"/>
    <w:rsid w:val="00926771"/>
    <w:rsid w:val="00993C3A"/>
    <w:rsid w:val="009946EC"/>
    <w:rsid w:val="00995784"/>
    <w:rsid w:val="009B2F5A"/>
    <w:rsid w:val="009C2721"/>
    <w:rsid w:val="009E2673"/>
    <w:rsid w:val="009F253D"/>
    <w:rsid w:val="00A15F68"/>
    <w:rsid w:val="00A30021"/>
    <w:rsid w:val="00A323C2"/>
    <w:rsid w:val="00A33C95"/>
    <w:rsid w:val="00A81ECE"/>
    <w:rsid w:val="00A82685"/>
    <w:rsid w:val="00A91478"/>
    <w:rsid w:val="00AA4995"/>
    <w:rsid w:val="00AA701B"/>
    <w:rsid w:val="00AC4714"/>
    <w:rsid w:val="00AD629B"/>
    <w:rsid w:val="00AE0C4D"/>
    <w:rsid w:val="00AE3F05"/>
    <w:rsid w:val="00AF5965"/>
    <w:rsid w:val="00AF7580"/>
    <w:rsid w:val="00B07AFC"/>
    <w:rsid w:val="00B11DCB"/>
    <w:rsid w:val="00B23E0F"/>
    <w:rsid w:val="00B313F1"/>
    <w:rsid w:val="00B50204"/>
    <w:rsid w:val="00B708D6"/>
    <w:rsid w:val="00B71A72"/>
    <w:rsid w:val="00B93BC9"/>
    <w:rsid w:val="00BC17E4"/>
    <w:rsid w:val="00BC3FE6"/>
    <w:rsid w:val="00C11144"/>
    <w:rsid w:val="00C15446"/>
    <w:rsid w:val="00C20B43"/>
    <w:rsid w:val="00C348E0"/>
    <w:rsid w:val="00C3645A"/>
    <w:rsid w:val="00C63EEC"/>
    <w:rsid w:val="00C6414C"/>
    <w:rsid w:val="00C66D30"/>
    <w:rsid w:val="00C7249A"/>
    <w:rsid w:val="00C8092F"/>
    <w:rsid w:val="00CA11FA"/>
    <w:rsid w:val="00CA25DB"/>
    <w:rsid w:val="00CB38D2"/>
    <w:rsid w:val="00CC1B3C"/>
    <w:rsid w:val="00CE06D1"/>
    <w:rsid w:val="00CE1C9C"/>
    <w:rsid w:val="00CE4401"/>
    <w:rsid w:val="00D10CDD"/>
    <w:rsid w:val="00D13375"/>
    <w:rsid w:val="00D14233"/>
    <w:rsid w:val="00D319B4"/>
    <w:rsid w:val="00D31A7A"/>
    <w:rsid w:val="00D407FC"/>
    <w:rsid w:val="00D7047F"/>
    <w:rsid w:val="00D83FEA"/>
    <w:rsid w:val="00D84A5B"/>
    <w:rsid w:val="00D86DE3"/>
    <w:rsid w:val="00DA1446"/>
    <w:rsid w:val="00DA5D72"/>
    <w:rsid w:val="00DB4FA0"/>
    <w:rsid w:val="00DB7D6C"/>
    <w:rsid w:val="00DD5A91"/>
    <w:rsid w:val="00DE7CE1"/>
    <w:rsid w:val="00DF348A"/>
    <w:rsid w:val="00DF3989"/>
    <w:rsid w:val="00E039A4"/>
    <w:rsid w:val="00E11E3A"/>
    <w:rsid w:val="00E46583"/>
    <w:rsid w:val="00E47724"/>
    <w:rsid w:val="00E53B36"/>
    <w:rsid w:val="00E747FB"/>
    <w:rsid w:val="00E8281B"/>
    <w:rsid w:val="00E91579"/>
    <w:rsid w:val="00E9162F"/>
    <w:rsid w:val="00E93036"/>
    <w:rsid w:val="00E96676"/>
    <w:rsid w:val="00EA0DA6"/>
    <w:rsid w:val="00EC7FB8"/>
    <w:rsid w:val="00ED4694"/>
    <w:rsid w:val="00EE7470"/>
    <w:rsid w:val="00EF587B"/>
    <w:rsid w:val="00EF642C"/>
    <w:rsid w:val="00EF67B3"/>
    <w:rsid w:val="00F02C19"/>
    <w:rsid w:val="00F1149F"/>
    <w:rsid w:val="00F17F57"/>
    <w:rsid w:val="00F22924"/>
    <w:rsid w:val="00F326A3"/>
    <w:rsid w:val="00F372BE"/>
    <w:rsid w:val="00F46575"/>
    <w:rsid w:val="00F647CF"/>
    <w:rsid w:val="00F71B60"/>
    <w:rsid w:val="00F72BA0"/>
    <w:rsid w:val="00F8701F"/>
    <w:rsid w:val="00F91383"/>
    <w:rsid w:val="00F97207"/>
    <w:rsid w:val="00FA73B1"/>
    <w:rsid w:val="00FC4553"/>
    <w:rsid w:val="00FD4367"/>
    <w:rsid w:val="00FD730C"/>
    <w:rsid w:val="00FF4EEF"/>
    <w:rsid w:val="055072B7"/>
    <w:rsid w:val="16261C0F"/>
    <w:rsid w:val="1E89DD51"/>
    <w:rsid w:val="2960BAD8"/>
    <w:rsid w:val="29720FEB"/>
    <w:rsid w:val="36E89847"/>
    <w:rsid w:val="397B41B6"/>
    <w:rsid w:val="398C7156"/>
    <w:rsid w:val="3E25C8B1"/>
    <w:rsid w:val="43F04A3D"/>
    <w:rsid w:val="4A40F6B5"/>
    <w:rsid w:val="54EE7BCB"/>
    <w:rsid w:val="72D73F6D"/>
    <w:rsid w:val="7B68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AE171C2-2C4F-41A1-91F6-1BBE058B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0"/>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qFormat/>
    <w:rsid w:val="00E747FB"/>
    <w:pPr>
      <w:spacing w:after="240"/>
      <w:textAlignment w:val="auto"/>
    </w:pPr>
  </w:style>
  <w:style w:type="character" w:styleId="UnresolvedMention">
    <w:name w:val="Unresolved Mention"/>
    <w:basedOn w:val="DefaultParagraphFont"/>
    <w:uiPriority w:val="99"/>
    <w:semiHidden/>
    <w:unhideWhenUsed/>
    <w:rsid w:val="00914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9828">
      <w:bodyDiv w:val="1"/>
      <w:marLeft w:val="0"/>
      <w:marRight w:val="0"/>
      <w:marTop w:val="0"/>
      <w:marBottom w:val="0"/>
      <w:divBdr>
        <w:top w:val="none" w:sz="0" w:space="0" w:color="auto"/>
        <w:left w:val="none" w:sz="0" w:space="0" w:color="auto"/>
        <w:bottom w:val="none" w:sz="0" w:space="0" w:color="auto"/>
        <w:right w:val="none" w:sz="0" w:space="0" w:color="auto"/>
      </w:divBdr>
      <w:divsChild>
        <w:div w:id="1826698704">
          <w:marLeft w:val="0"/>
          <w:marRight w:val="0"/>
          <w:marTop w:val="0"/>
          <w:marBottom w:val="0"/>
          <w:divBdr>
            <w:top w:val="none" w:sz="0" w:space="0" w:color="auto"/>
            <w:left w:val="none" w:sz="0" w:space="0" w:color="auto"/>
            <w:bottom w:val="none" w:sz="0" w:space="0" w:color="auto"/>
            <w:right w:val="none" w:sz="0" w:space="0" w:color="auto"/>
          </w:divBdr>
          <w:divsChild>
            <w:div w:id="1658655214">
              <w:marLeft w:val="0"/>
              <w:marRight w:val="0"/>
              <w:marTop w:val="0"/>
              <w:marBottom w:val="0"/>
              <w:divBdr>
                <w:top w:val="none" w:sz="0" w:space="0" w:color="auto"/>
                <w:left w:val="none" w:sz="0" w:space="0" w:color="auto"/>
                <w:bottom w:val="none" w:sz="0" w:space="0" w:color="auto"/>
                <w:right w:val="none" w:sz="0" w:space="0" w:color="auto"/>
              </w:divBdr>
              <w:divsChild>
                <w:div w:id="1601450203">
                  <w:marLeft w:val="0"/>
                  <w:marRight w:val="0"/>
                  <w:marTop w:val="0"/>
                  <w:marBottom w:val="0"/>
                  <w:divBdr>
                    <w:top w:val="none" w:sz="0" w:space="0" w:color="auto"/>
                    <w:left w:val="none" w:sz="0" w:space="0" w:color="auto"/>
                    <w:bottom w:val="none" w:sz="0" w:space="0" w:color="auto"/>
                    <w:right w:val="none" w:sz="0" w:space="0" w:color="auto"/>
                  </w:divBdr>
                  <w:divsChild>
                    <w:div w:id="511799666">
                      <w:marLeft w:val="0"/>
                      <w:marRight w:val="0"/>
                      <w:marTop w:val="0"/>
                      <w:marBottom w:val="0"/>
                      <w:divBdr>
                        <w:top w:val="none" w:sz="0" w:space="0" w:color="auto"/>
                        <w:left w:val="none" w:sz="0" w:space="0" w:color="auto"/>
                        <w:bottom w:val="none" w:sz="0" w:space="0" w:color="auto"/>
                        <w:right w:val="none" w:sz="0" w:space="0" w:color="auto"/>
                      </w:divBdr>
                      <w:divsChild>
                        <w:div w:id="1527909931">
                          <w:marLeft w:val="0"/>
                          <w:marRight w:val="0"/>
                          <w:marTop w:val="0"/>
                          <w:marBottom w:val="0"/>
                          <w:divBdr>
                            <w:top w:val="none" w:sz="0" w:space="0" w:color="auto"/>
                            <w:left w:val="none" w:sz="0" w:space="0" w:color="auto"/>
                            <w:bottom w:val="none" w:sz="0" w:space="0" w:color="auto"/>
                            <w:right w:val="none" w:sz="0" w:space="0" w:color="auto"/>
                          </w:divBdr>
                          <w:divsChild>
                            <w:div w:id="1618560811">
                              <w:marLeft w:val="0"/>
                              <w:marRight w:val="0"/>
                              <w:marTop w:val="0"/>
                              <w:marBottom w:val="0"/>
                              <w:divBdr>
                                <w:top w:val="single" w:sz="6" w:space="0" w:color="CCCCCC"/>
                                <w:left w:val="single" w:sz="6" w:space="0" w:color="CCCCCC"/>
                                <w:bottom w:val="single" w:sz="6" w:space="0" w:color="CCCCCC"/>
                                <w:right w:val="single" w:sz="6" w:space="0" w:color="CCCCCC"/>
                              </w:divBdr>
                              <w:divsChild>
                                <w:div w:id="741607404">
                                  <w:marLeft w:val="0"/>
                                  <w:marRight w:val="0"/>
                                  <w:marTop w:val="75"/>
                                  <w:marBottom w:val="0"/>
                                  <w:divBdr>
                                    <w:top w:val="none" w:sz="0" w:space="0" w:color="auto"/>
                                    <w:left w:val="none" w:sz="0" w:space="0" w:color="auto"/>
                                    <w:bottom w:val="none" w:sz="0" w:space="0" w:color="auto"/>
                                    <w:right w:val="none" w:sz="0" w:space="0" w:color="auto"/>
                                  </w:divBdr>
                                  <w:divsChild>
                                    <w:div w:id="1209536618">
                                      <w:marLeft w:val="0"/>
                                      <w:marRight w:val="0"/>
                                      <w:marTop w:val="0"/>
                                      <w:marBottom w:val="0"/>
                                      <w:divBdr>
                                        <w:top w:val="none" w:sz="0" w:space="0" w:color="auto"/>
                                        <w:left w:val="none" w:sz="0" w:space="0" w:color="auto"/>
                                        <w:bottom w:val="none" w:sz="0" w:space="0" w:color="auto"/>
                                        <w:right w:val="none" w:sz="0" w:space="0" w:color="auto"/>
                                      </w:divBdr>
                                    </w:div>
                                    <w:div w:id="1998486385">
                                      <w:marLeft w:val="0"/>
                                      <w:marRight w:val="0"/>
                                      <w:marTop w:val="0"/>
                                      <w:marBottom w:val="0"/>
                                      <w:divBdr>
                                        <w:top w:val="none" w:sz="0" w:space="0" w:color="auto"/>
                                        <w:left w:val="none" w:sz="0" w:space="0" w:color="auto"/>
                                        <w:bottom w:val="none" w:sz="0" w:space="0" w:color="auto"/>
                                        <w:right w:val="none" w:sz="0" w:space="0" w:color="auto"/>
                                      </w:divBdr>
                                    </w:div>
                                    <w:div w:id="974331242">
                                      <w:marLeft w:val="0"/>
                                      <w:marRight w:val="0"/>
                                      <w:marTop w:val="0"/>
                                      <w:marBottom w:val="0"/>
                                      <w:divBdr>
                                        <w:top w:val="none" w:sz="0" w:space="0" w:color="auto"/>
                                        <w:left w:val="none" w:sz="0" w:space="0" w:color="auto"/>
                                        <w:bottom w:val="none" w:sz="0" w:space="0" w:color="auto"/>
                                        <w:right w:val="none" w:sz="0" w:space="0" w:color="auto"/>
                                      </w:divBdr>
                                    </w:div>
                                    <w:div w:id="1797216664">
                                      <w:marLeft w:val="0"/>
                                      <w:marRight w:val="0"/>
                                      <w:marTop w:val="0"/>
                                      <w:marBottom w:val="0"/>
                                      <w:divBdr>
                                        <w:top w:val="none" w:sz="0" w:space="0" w:color="auto"/>
                                        <w:left w:val="none" w:sz="0" w:space="0" w:color="auto"/>
                                        <w:bottom w:val="none" w:sz="0" w:space="0" w:color="auto"/>
                                        <w:right w:val="none" w:sz="0" w:space="0" w:color="auto"/>
                                      </w:divBdr>
                                    </w:div>
                                    <w:div w:id="931662512">
                                      <w:marLeft w:val="0"/>
                                      <w:marRight w:val="0"/>
                                      <w:marTop w:val="0"/>
                                      <w:marBottom w:val="0"/>
                                      <w:divBdr>
                                        <w:top w:val="none" w:sz="0" w:space="0" w:color="auto"/>
                                        <w:left w:val="none" w:sz="0" w:space="0" w:color="auto"/>
                                        <w:bottom w:val="none" w:sz="0" w:space="0" w:color="auto"/>
                                        <w:right w:val="none" w:sz="0" w:space="0" w:color="auto"/>
                                      </w:divBdr>
                                    </w:div>
                                    <w:div w:id="1548177200">
                                      <w:marLeft w:val="0"/>
                                      <w:marRight w:val="0"/>
                                      <w:marTop w:val="0"/>
                                      <w:marBottom w:val="0"/>
                                      <w:divBdr>
                                        <w:top w:val="none" w:sz="0" w:space="0" w:color="auto"/>
                                        <w:left w:val="none" w:sz="0" w:space="0" w:color="auto"/>
                                        <w:bottom w:val="none" w:sz="0" w:space="0" w:color="auto"/>
                                        <w:right w:val="none" w:sz="0" w:space="0" w:color="auto"/>
                                      </w:divBdr>
                                    </w:div>
                                    <w:div w:id="2132816802">
                                      <w:marLeft w:val="0"/>
                                      <w:marRight w:val="0"/>
                                      <w:marTop w:val="0"/>
                                      <w:marBottom w:val="0"/>
                                      <w:divBdr>
                                        <w:top w:val="none" w:sz="0" w:space="0" w:color="auto"/>
                                        <w:left w:val="none" w:sz="0" w:space="0" w:color="auto"/>
                                        <w:bottom w:val="none" w:sz="0" w:space="0" w:color="auto"/>
                                        <w:right w:val="none" w:sz="0" w:space="0" w:color="auto"/>
                                      </w:divBdr>
                                    </w:div>
                                    <w:div w:id="1433477794">
                                      <w:marLeft w:val="0"/>
                                      <w:marRight w:val="0"/>
                                      <w:marTop w:val="0"/>
                                      <w:marBottom w:val="0"/>
                                      <w:divBdr>
                                        <w:top w:val="none" w:sz="0" w:space="0" w:color="auto"/>
                                        <w:left w:val="none" w:sz="0" w:space="0" w:color="auto"/>
                                        <w:bottom w:val="none" w:sz="0" w:space="0" w:color="auto"/>
                                        <w:right w:val="none" w:sz="0" w:space="0" w:color="auto"/>
                                      </w:divBdr>
                                    </w:div>
                                    <w:div w:id="1019821476">
                                      <w:marLeft w:val="0"/>
                                      <w:marRight w:val="0"/>
                                      <w:marTop w:val="0"/>
                                      <w:marBottom w:val="0"/>
                                      <w:divBdr>
                                        <w:top w:val="none" w:sz="0" w:space="0" w:color="auto"/>
                                        <w:left w:val="none" w:sz="0" w:space="0" w:color="auto"/>
                                        <w:bottom w:val="none" w:sz="0" w:space="0" w:color="auto"/>
                                        <w:right w:val="none" w:sz="0" w:space="0" w:color="auto"/>
                                      </w:divBdr>
                                    </w:div>
                                    <w:div w:id="1333532336">
                                      <w:marLeft w:val="0"/>
                                      <w:marRight w:val="0"/>
                                      <w:marTop w:val="0"/>
                                      <w:marBottom w:val="0"/>
                                      <w:divBdr>
                                        <w:top w:val="none" w:sz="0" w:space="0" w:color="auto"/>
                                        <w:left w:val="none" w:sz="0" w:space="0" w:color="auto"/>
                                        <w:bottom w:val="none" w:sz="0" w:space="0" w:color="auto"/>
                                        <w:right w:val="none" w:sz="0" w:space="0" w:color="auto"/>
                                      </w:divBdr>
                                    </w:div>
                                    <w:div w:id="1702899723">
                                      <w:marLeft w:val="0"/>
                                      <w:marRight w:val="0"/>
                                      <w:marTop w:val="0"/>
                                      <w:marBottom w:val="0"/>
                                      <w:divBdr>
                                        <w:top w:val="none" w:sz="0" w:space="0" w:color="auto"/>
                                        <w:left w:val="none" w:sz="0" w:space="0" w:color="auto"/>
                                        <w:bottom w:val="none" w:sz="0" w:space="0" w:color="auto"/>
                                        <w:right w:val="none" w:sz="0" w:space="0" w:color="auto"/>
                                      </w:divBdr>
                                    </w:div>
                                    <w:div w:id="466897020">
                                      <w:marLeft w:val="0"/>
                                      <w:marRight w:val="0"/>
                                      <w:marTop w:val="0"/>
                                      <w:marBottom w:val="0"/>
                                      <w:divBdr>
                                        <w:top w:val="none" w:sz="0" w:space="0" w:color="auto"/>
                                        <w:left w:val="none" w:sz="0" w:space="0" w:color="auto"/>
                                        <w:bottom w:val="none" w:sz="0" w:space="0" w:color="auto"/>
                                        <w:right w:val="none" w:sz="0" w:space="0" w:color="auto"/>
                                      </w:divBdr>
                                    </w:div>
                                    <w:div w:id="1526823143">
                                      <w:marLeft w:val="0"/>
                                      <w:marRight w:val="0"/>
                                      <w:marTop w:val="0"/>
                                      <w:marBottom w:val="0"/>
                                      <w:divBdr>
                                        <w:top w:val="none" w:sz="0" w:space="0" w:color="auto"/>
                                        <w:left w:val="none" w:sz="0" w:space="0" w:color="auto"/>
                                        <w:bottom w:val="none" w:sz="0" w:space="0" w:color="auto"/>
                                        <w:right w:val="none" w:sz="0" w:space="0" w:color="auto"/>
                                      </w:divBdr>
                                    </w:div>
                                    <w:div w:id="1616253509">
                                      <w:marLeft w:val="0"/>
                                      <w:marRight w:val="0"/>
                                      <w:marTop w:val="0"/>
                                      <w:marBottom w:val="0"/>
                                      <w:divBdr>
                                        <w:top w:val="none" w:sz="0" w:space="0" w:color="auto"/>
                                        <w:left w:val="none" w:sz="0" w:space="0" w:color="auto"/>
                                        <w:bottom w:val="none" w:sz="0" w:space="0" w:color="auto"/>
                                        <w:right w:val="none" w:sz="0" w:space="0" w:color="auto"/>
                                      </w:divBdr>
                                    </w:div>
                                    <w:div w:id="1895115067">
                                      <w:marLeft w:val="0"/>
                                      <w:marRight w:val="0"/>
                                      <w:marTop w:val="0"/>
                                      <w:marBottom w:val="0"/>
                                      <w:divBdr>
                                        <w:top w:val="none" w:sz="0" w:space="0" w:color="auto"/>
                                        <w:left w:val="none" w:sz="0" w:space="0" w:color="auto"/>
                                        <w:bottom w:val="none" w:sz="0" w:space="0" w:color="auto"/>
                                        <w:right w:val="none" w:sz="0" w:space="0" w:color="auto"/>
                                      </w:divBdr>
                                    </w:div>
                                    <w:div w:id="12385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8046179">
      <w:bodyDiv w:val="1"/>
      <w:marLeft w:val="0"/>
      <w:marRight w:val="0"/>
      <w:marTop w:val="0"/>
      <w:marBottom w:val="0"/>
      <w:divBdr>
        <w:top w:val="none" w:sz="0" w:space="0" w:color="auto"/>
        <w:left w:val="none" w:sz="0" w:space="0" w:color="auto"/>
        <w:bottom w:val="none" w:sz="0" w:space="0" w:color="auto"/>
        <w:right w:val="none" w:sz="0" w:space="0" w:color="auto"/>
      </w:divBdr>
      <w:divsChild>
        <w:div w:id="783114326">
          <w:marLeft w:val="0"/>
          <w:marRight w:val="0"/>
          <w:marTop w:val="0"/>
          <w:marBottom w:val="0"/>
          <w:divBdr>
            <w:top w:val="none" w:sz="0" w:space="0" w:color="auto"/>
            <w:left w:val="none" w:sz="0" w:space="0" w:color="auto"/>
            <w:bottom w:val="none" w:sz="0" w:space="0" w:color="auto"/>
            <w:right w:val="none" w:sz="0" w:space="0" w:color="auto"/>
          </w:divBdr>
          <w:divsChild>
            <w:div w:id="2139686844">
              <w:marLeft w:val="0"/>
              <w:marRight w:val="0"/>
              <w:marTop w:val="0"/>
              <w:marBottom w:val="0"/>
              <w:divBdr>
                <w:top w:val="none" w:sz="0" w:space="0" w:color="auto"/>
                <w:left w:val="none" w:sz="0" w:space="0" w:color="auto"/>
                <w:bottom w:val="none" w:sz="0" w:space="0" w:color="auto"/>
                <w:right w:val="none" w:sz="0" w:space="0" w:color="auto"/>
              </w:divBdr>
              <w:divsChild>
                <w:div w:id="1928004638">
                  <w:marLeft w:val="0"/>
                  <w:marRight w:val="0"/>
                  <w:marTop w:val="0"/>
                  <w:marBottom w:val="0"/>
                  <w:divBdr>
                    <w:top w:val="none" w:sz="0" w:space="0" w:color="auto"/>
                    <w:left w:val="none" w:sz="0" w:space="0" w:color="auto"/>
                    <w:bottom w:val="none" w:sz="0" w:space="0" w:color="auto"/>
                    <w:right w:val="none" w:sz="0" w:space="0" w:color="auto"/>
                  </w:divBdr>
                  <w:divsChild>
                    <w:div w:id="892889575">
                      <w:marLeft w:val="0"/>
                      <w:marRight w:val="0"/>
                      <w:marTop w:val="0"/>
                      <w:marBottom w:val="0"/>
                      <w:divBdr>
                        <w:top w:val="none" w:sz="0" w:space="0" w:color="auto"/>
                        <w:left w:val="none" w:sz="0" w:space="0" w:color="auto"/>
                        <w:bottom w:val="none" w:sz="0" w:space="0" w:color="auto"/>
                        <w:right w:val="none" w:sz="0" w:space="0" w:color="auto"/>
                      </w:divBdr>
                      <w:divsChild>
                        <w:div w:id="1540238460">
                          <w:marLeft w:val="0"/>
                          <w:marRight w:val="0"/>
                          <w:marTop w:val="0"/>
                          <w:marBottom w:val="0"/>
                          <w:divBdr>
                            <w:top w:val="none" w:sz="0" w:space="0" w:color="auto"/>
                            <w:left w:val="none" w:sz="0" w:space="0" w:color="auto"/>
                            <w:bottom w:val="none" w:sz="0" w:space="0" w:color="auto"/>
                            <w:right w:val="none" w:sz="0" w:space="0" w:color="auto"/>
                          </w:divBdr>
                          <w:divsChild>
                            <w:div w:id="557788893">
                              <w:marLeft w:val="0"/>
                              <w:marRight w:val="0"/>
                              <w:marTop w:val="0"/>
                              <w:marBottom w:val="0"/>
                              <w:divBdr>
                                <w:top w:val="single" w:sz="6" w:space="0" w:color="CCCCCC"/>
                                <w:left w:val="single" w:sz="6" w:space="0" w:color="CCCCCC"/>
                                <w:bottom w:val="single" w:sz="6" w:space="0" w:color="CCCCCC"/>
                                <w:right w:val="single" w:sz="6" w:space="0" w:color="CCCCCC"/>
                              </w:divBdr>
                              <w:divsChild>
                                <w:div w:id="1270506560">
                                  <w:marLeft w:val="0"/>
                                  <w:marRight w:val="0"/>
                                  <w:marTop w:val="75"/>
                                  <w:marBottom w:val="0"/>
                                  <w:divBdr>
                                    <w:top w:val="none" w:sz="0" w:space="0" w:color="auto"/>
                                    <w:left w:val="none" w:sz="0" w:space="0" w:color="auto"/>
                                    <w:bottom w:val="none" w:sz="0" w:space="0" w:color="auto"/>
                                    <w:right w:val="none" w:sz="0" w:space="0" w:color="auto"/>
                                  </w:divBdr>
                                  <w:divsChild>
                                    <w:div w:id="1070812892">
                                      <w:marLeft w:val="0"/>
                                      <w:marRight w:val="0"/>
                                      <w:marTop w:val="0"/>
                                      <w:marBottom w:val="0"/>
                                      <w:divBdr>
                                        <w:top w:val="none" w:sz="0" w:space="0" w:color="auto"/>
                                        <w:left w:val="none" w:sz="0" w:space="0" w:color="auto"/>
                                        <w:bottom w:val="none" w:sz="0" w:space="0" w:color="auto"/>
                                        <w:right w:val="none" w:sz="0" w:space="0" w:color="auto"/>
                                      </w:divBdr>
                                    </w:div>
                                    <w:div w:id="427966100">
                                      <w:marLeft w:val="0"/>
                                      <w:marRight w:val="0"/>
                                      <w:marTop w:val="0"/>
                                      <w:marBottom w:val="0"/>
                                      <w:divBdr>
                                        <w:top w:val="none" w:sz="0" w:space="0" w:color="auto"/>
                                        <w:left w:val="none" w:sz="0" w:space="0" w:color="auto"/>
                                        <w:bottom w:val="none" w:sz="0" w:space="0" w:color="auto"/>
                                        <w:right w:val="none" w:sz="0" w:space="0" w:color="auto"/>
                                      </w:divBdr>
                                    </w:div>
                                    <w:div w:id="1611472996">
                                      <w:marLeft w:val="0"/>
                                      <w:marRight w:val="0"/>
                                      <w:marTop w:val="0"/>
                                      <w:marBottom w:val="0"/>
                                      <w:divBdr>
                                        <w:top w:val="none" w:sz="0" w:space="0" w:color="auto"/>
                                        <w:left w:val="none" w:sz="0" w:space="0" w:color="auto"/>
                                        <w:bottom w:val="none" w:sz="0" w:space="0" w:color="auto"/>
                                        <w:right w:val="none" w:sz="0" w:space="0" w:color="auto"/>
                                      </w:divBdr>
                                    </w:div>
                                    <w:div w:id="925378996">
                                      <w:marLeft w:val="0"/>
                                      <w:marRight w:val="0"/>
                                      <w:marTop w:val="0"/>
                                      <w:marBottom w:val="0"/>
                                      <w:divBdr>
                                        <w:top w:val="none" w:sz="0" w:space="0" w:color="auto"/>
                                        <w:left w:val="none" w:sz="0" w:space="0" w:color="auto"/>
                                        <w:bottom w:val="none" w:sz="0" w:space="0" w:color="auto"/>
                                        <w:right w:val="none" w:sz="0" w:space="0" w:color="auto"/>
                                      </w:divBdr>
                                    </w:div>
                                    <w:div w:id="1378505778">
                                      <w:marLeft w:val="0"/>
                                      <w:marRight w:val="0"/>
                                      <w:marTop w:val="0"/>
                                      <w:marBottom w:val="0"/>
                                      <w:divBdr>
                                        <w:top w:val="none" w:sz="0" w:space="0" w:color="auto"/>
                                        <w:left w:val="none" w:sz="0" w:space="0" w:color="auto"/>
                                        <w:bottom w:val="none" w:sz="0" w:space="0" w:color="auto"/>
                                        <w:right w:val="none" w:sz="0" w:space="0" w:color="auto"/>
                                      </w:divBdr>
                                    </w:div>
                                    <w:div w:id="873662345">
                                      <w:marLeft w:val="0"/>
                                      <w:marRight w:val="0"/>
                                      <w:marTop w:val="0"/>
                                      <w:marBottom w:val="0"/>
                                      <w:divBdr>
                                        <w:top w:val="none" w:sz="0" w:space="0" w:color="auto"/>
                                        <w:left w:val="none" w:sz="0" w:space="0" w:color="auto"/>
                                        <w:bottom w:val="none" w:sz="0" w:space="0" w:color="auto"/>
                                        <w:right w:val="none" w:sz="0" w:space="0" w:color="auto"/>
                                      </w:divBdr>
                                    </w:div>
                                    <w:div w:id="413204652">
                                      <w:marLeft w:val="0"/>
                                      <w:marRight w:val="0"/>
                                      <w:marTop w:val="0"/>
                                      <w:marBottom w:val="0"/>
                                      <w:divBdr>
                                        <w:top w:val="none" w:sz="0" w:space="0" w:color="auto"/>
                                        <w:left w:val="none" w:sz="0" w:space="0" w:color="auto"/>
                                        <w:bottom w:val="none" w:sz="0" w:space="0" w:color="auto"/>
                                        <w:right w:val="none" w:sz="0" w:space="0" w:color="auto"/>
                                      </w:divBdr>
                                    </w:div>
                                    <w:div w:id="15054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983082">
      <w:bodyDiv w:val="1"/>
      <w:marLeft w:val="0"/>
      <w:marRight w:val="0"/>
      <w:marTop w:val="0"/>
      <w:marBottom w:val="0"/>
      <w:divBdr>
        <w:top w:val="none" w:sz="0" w:space="0" w:color="auto"/>
        <w:left w:val="none" w:sz="0" w:space="0" w:color="auto"/>
        <w:bottom w:val="none" w:sz="0" w:space="0" w:color="auto"/>
        <w:right w:val="none" w:sz="0" w:space="0" w:color="auto"/>
      </w:divBdr>
      <w:divsChild>
        <w:div w:id="186023765">
          <w:marLeft w:val="547"/>
          <w:marRight w:val="0"/>
          <w:marTop w:val="0"/>
          <w:marBottom w:val="120"/>
          <w:divBdr>
            <w:top w:val="none" w:sz="0" w:space="0" w:color="auto"/>
            <w:left w:val="none" w:sz="0" w:space="0" w:color="auto"/>
            <w:bottom w:val="none" w:sz="0" w:space="0" w:color="auto"/>
            <w:right w:val="none" w:sz="0" w:space="0" w:color="auto"/>
          </w:divBdr>
        </w:div>
        <w:div w:id="931888891">
          <w:marLeft w:val="547"/>
          <w:marRight w:val="0"/>
          <w:marTop w:val="0"/>
          <w:marBottom w:val="120"/>
          <w:divBdr>
            <w:top w:val="none" w:sz="0" w:space="0" w:color="auto"/>
            <w:left w:val="none" w:sz="0" w:space="0" w:color="auto"/>
            <w:bottom w:val="none" w:sz="0" w:space="0" w:color="auto"/>
            <w:right w:val="none" w:sz="0" w:space="0" w:color="auto"/>
          </w:divBdr>
        </w:div>
        <w:div w:id="1736977090">
          <w:marLeft w:val="547"/>
          <w:marRight w:val="0"/>
          <w:marTop w:val="0"/>
          <w:marBottom w:val="120"/>
          <w:divBdr>
            <w:top w:val="none" w:sz="0" w:space="0" w:color="auto"/>
            <w:left w:val="none" w:sz="0" w:space="0" w:color="auto"/>
            <w:bottom w:val="none" w:sz="0" w:space="0" w:color="auto"/>
            <w:right w:val="none" w:sz="0" w:space="0" w:color="auto"/>
          </w:divBdr>
        </w:div>
      </w:divsChild>
    </w:div>
    <w:div w:id="1902475954">
      <w:bodyDiv w:val="1"/>
      <w:marLeft w:val="0"/>
      <w:marRight w:val="0"/>
      <w:marTop w:val="0"/>
      <w:marBottom w:val="0"/>
      <w:divBdr>
        <w:top w:val="none" w:sz="0" w:space="0" w:color="auto"/>
        <w:left w:val="none" w:sz="0" w:space="0" w:color="auto"/>
        <w:bottom w:val="none" w:sz="0" w:space="0" w:color="auto"/>
        <w:right w:val="none" w:sz="0" w:space="0" w:color="auto"/>
      </w:divBdr>
      <w:divsChild>
        <w:div w:id="1254390844">
          <w:marLeft w:val="1166"/>
          <w:marRight w:val="0"/>
          <w:marTop w:val="115"/>
          <w:marBottom w:val="0"/>
          <w:divBdr>
            <w:top w:val="none" w:sz="0" w:space="0" w:color="auto"/>
            <w:left w:val="none" w:sz="0" w:space="0" w:color="auto"/>
            <w:bottom w:val="none" w:sz="0" w:space="0" w:color="auto"/>
            <w:right w:val="none" w:sz="0" w:space="0" w:color="auto"/>
          </w:divBdr>
        </w:div>
        <w:div w:id="572857374">
          <w:marLeft w:val="1166"/>
          <w:marRight w:val="0"/>
          <w:marTop w:val="115"/>
          <w:marBottom w:val="0"/>
          <w:divBdr>
            <w:top w:val="none" w:sz="0" w:space="0" w:color="auto"/>
            <w:left w:val="none" w:sz="0" w:space="0" w:color="auto"/>
            <w:bottom w:val="none" w:sz="0" w:space="0" w:color="auto"/>
            <w:right w:val="none" w:sz="0" w:space="0" w:color="auto"/>
          </w:divBdr>
        </w:div>
        <w:div w:id="1324435598">
          <w:marLeft w:val="1166"/>
          <w:marRight w:val="0"/>
          <w:marTop w:val="115"/>
          <w:marBottom w:val="0"/>
          <w:divBdr>
            <w:top w:val="none" w:sz="0" w:space="0" w:color="auto"/>
            <w:left w:val="none" w:sz="0" w:space="0" w:color="auto"/>
            <w:bottom w:val="none" w:sz="0" w:space="0" w:color="auto"/>
            <w:right w:val="none" w:sz="0" w:space="0" w:color="auto"/>
          </w:divBdr>
        </w:div>
        <w:div w:id="1257715138">
          <w:marLeft w:val="1166"/>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djustment%20(COLA)" TargetMode="External"/><Relationship Id="rId18" Type="http://schemas.openxmlformats.org/officeDocument/2006/relationships/hyperlink" Target="https://vaww.vrm.km.va.gov/system/templates/selfservice/va_kanew/help/agent/locale/en-US/portal/554400000001034/content/554400000036570/Appendix%20C.%20Index%20of%20Claim%20Attribut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17" Type="http://schemas.openxmlformats.org/officeDocument/2006/relationships/hyperlink" Target="https://vaww.vrm.km.va.gov/system/templates/selfservice/va_kanew/help/agent/locale/en-US/portal/554400000001034/content/554400000036570/Appendix%20C.%20Index%20of%20Claim%20Attributes"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36570/Appendix%20C.%20Index%20of%20Claim%20Attribu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djustment%20(COL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djustment%20(COL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c5326d831fb6a53c5dbddb7731498c17">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4bed23cefccdd041b299481f7c304393"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Benefit Eligibility Support Team (BEST)"/>
          <xsd:enumeration value="TPSS Course Documents"/>
          <xsd:enumeration value="TPSS Answer Keys"/>
          <xsd:enumeration value="Challenge Course Documents"/>
          <xsd:enumeration value="VASRD"/>
          <xsd:enumeration value="After Classroom Training (ACT)"/>
          <xsd:enumeration value="National Training Curriculum (NTC)"/>
          <xsd:enumeration value="TPSS Project"/>
          <xsd:enumeration value="Training Inventory Review (TIR)"/>
          <xsd:enumeration value="RVSR Course Updates for 10/1"/>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Benefit Eligibility Support Team (BEST)</Document_x0020_Category>
    <Task_x0020_Status xmlns="b64ba0c6-cbc7-4b8a-8400-04e73b36eec3">115</Task_x0020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ED19-6A0A-4A38-925A-08A158708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4.xml><?xml version="1.0" encoding="utf-8"?>
<ds:datastoreItem xmlns:ds="http://schemas.openxmlformats.org/officeDocument/2006/customXml" ds:itemID="{8F93F104-CFA7-48B0-8D13-4001545A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TotalTime>
  <Pages>7</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800 Series Work Items Lesson Plan</vt:lpstr>
    </vt:vector>
  </TitlesOfParts>
  <Company>Veterans Benefits Administration</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Series Work Items Lesson Plan</dc:title>
  <dc:subject>VSR, PCT VSR, AQRS, Claims Assistant</dc:subject>
  <dc:creator>Department of Veterans Affairs, Veterans Benefits Administration, Compensation Service, STAFF</dc:creator>
  <cp:keywords>800 Series Work Items; End Product; 693</cp:keywords>
  <dc:description>This lesson provides the employees with an introduction to 800 Series Work Items (WI), how to process 800s Series WI and the correct use of End (EP) Product 693.</dc:description>
  <cp:lastModifiedBy>Kathy Poole</cp:lastModifiedBy>
  <cp:revision>14</cp:revision>
  <cp:lastPrinted>2010-09-08T15:08:00Z</cp:lastPrinted>
  <dcterms:created xsi:type="dcterms:W3CDTF">2020-06-22T11:53:00Z</dcterms:created>
  <dcterms:modified xsi:type="dcterms:W3CDTF">2020-10-08T20:31:00Z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Teaching Material</vt:lpwstr>
  </property>
</Properties>
</file>