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76DD6" w14:textId="77777777" w:rsidR="00C63953" w:rsidRPr="004E6251" w:rsidRDefault="00C63953">
      <w:pPr>
        <w:pStyle w:val="VBALessonPlanTitle"/>
        <w:rPr>
          <w:color w:val="auto"/>
        </w:rPr>
      </w:pPr>
      <w:bookmarkStart w:id="0" w:name="_Toc276556863"/>
      <w:bookmarkStart w:id="1" w:name="_GoBack"/>
      <w:bookmarkEnd w:id="1"/>
      <w:r w:rsidRPr="004E6251">
        <w:rPr>
          <w:color w:val="auto"/>
        </w:rPr>
        <w:t xml:space="preserve">38 U.S. Code </w:t>
      </w:r>
      <w:r w:rsidRPr="004E6251">
        <w:rPr>
          <w:rStyle w:val="st1"/>
          <w:color w:val="auto"/>
          <w:lang w:val="en"/>
        </w:rPr>
        <w:t>§ 1702</w:t>
      </w:r>
      <w:r w:rsidRPr="004E6251">
        <w:rPr>
          <w:color w:val="auto"/>
        </w:rPr>
        <w:t xml:space="preserve"> </w:t>
      </w:r>
    </w:p>
    <w:p w14:paraId="01DD76E0" w14:textId="77777777" w:rsidR="007A5600" w:rsidRDefault="007A5600">
      <w:pPr>
        <w:pStyle w:val="VBALessonPlanTitle"/>
        <w:rPr>
          <w:color w:val="auto"/>
        </w:rPr>
      </w:pPr>
      <w:r>
        <w:rPr>
          <w:color w:val="auto"/>
        </w:rPr>
        <w:t>Trainee Handout</w:t>
      </w:r>
      <w:bookmarkEnd w:id="0"/>
    </w:p>
    <w:p w14:paraId="28261178" w14:textId="77777777" w:rsidR="007A5600" w:rsidRDefault="007A5600">
      <w:pPr>
        <w:pStyle w:val="VBATopicHeading1"/>
      </w:pPr>
      <w:bookmarkStart w:id="2" w:name="_Toc276556864"/>
    </w:p>
    <w:p w14:paraId="5778F4DF"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2"/>
    </w:p>
    <w:p w14:paraId="5656FC68" w14:textId="77777777" w:rsidR="007A5600" w:rsidRDefault="007A5600"/>
    <w:p w14:paraId="621E031D" w14:textId="77777777" w:rsidR="003B5C6C"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41149138" w:history="1">
        <w:r w:rsidR="003B5C6C" w:rsidRPr="00824337">
          <w:rPr>
            <w:rStyle w:val="Hyperlink"/>
          </w:rPr>
          <w:t>Objectives</w:t>
        </w:r>
        <w:r w:rsidR="003B5C6C">
          <w:rPr>
            <w:webHidden/>
          </w:rPr>
          <w:tab/>
        </w:r>
        <w:r w:rsidR="003B5C6C">
          <w:rPr>
            <w:webHidden/>
          </w:rPr>
          <w:fldChar w:fldCharType="begin"/>
        </w:r>
        <w:r w:rsidR="003B5C6C">
          <w:rPr>
            <w:webHidden/>
          </w:rPr>
          <w:instrText xml:space="preserve"> PAGEREF _Toc441149138 \h </w:instrText>
        </w:r>
        <w:r w:rsidR="003B5C6C">
          <w:rPr>
            <w:webHidden/>
          </w:rPr>
        </w:r>
        <w:r w:rsidR="003B5C6C">
          <w:rPr>
            <w:webHidden/>
          </w:rPr>
          <w:fldChar w:fldCharType="separate"/>
        </w:r>
        <w:r w:rsidR="003B5C6C">
          <w:rPr>
            <w:webHidden/>
          </w:rPr>
          <w:t>2</w:t>
        </w:r>
        <w:r w:rsidR="003B5C6C">
          <w:rPr>
            <w:webHidden/>
          </w:rPr>
          <w:fldChar w:fldCharType="end"/>
        </w:r>
      </w:hyperlink>
    </w:p>
    <w:p w14:paraId="346A4781" w14:textId="77777777" w:rsidR="003B5C6C" w:rsidRDefault="00093448">
      <w:pPr>
        <w:pStyle w:val="TOC1"/>
        <w:rPr>
          <w:rFonts w:asciiTheme="minorHAnsi" w:eastAsiaTheme="minorEastAsia" w:hAnsiTheme="minorHAnsi" w:cstheme="minorBidi"/>
          <w:sz w:val="22"/>
        </w:rPr>
      </w:pPr>
      <w:hyperlink w:anchor="_Toc441149140" w:history="1">
        <w:r w:rsidR="003B5C6C" w:rsidRPr="00824337">
          <w:rPr>
            <w:rStyle w:val="Hyperlink"/>
          </w:rPr>
          <w:t>References</w:t>
        </w:r>
        <w:r w:rsidR="003B5C6C">
          <w:rPr>
            <w:webHidden/>
          </w:rPr>
          <w:tab/>
        </w:r>
        <w:r w:rsidR="003B5C6C">
          <w:rPr>
            <w:webHidden/>
          </w:rPr>
          <w:fldChar w:fldCharType="begin"/>
        </w:r>
        <w:r w:rsidR="003B5C6C">
          <w:rPr>
            <w:webHidden/>
          </w:rPr>
          <w:instrText xml:space="preserve"> PAGEREF _Toc441149140 \h </w:instrText>
        </w:r>
        <w:r w:rsidR="003B5C6C">
          <w:rPr>
            <w:webHidden/>
          </w:rPr>
        </w:r>
        <w:r w:rsidR="003B5C6C">
          <w:rPr>
            <w:webHidden/>
          </w:rPr>
          <w:fldChar w:fldCharType="separate"/>
        </w:r>
        <w:r w:rsidR="003B5C6C">
          <w:rPr>
            <w:webHidden/>
          </w:rPr>
          <w:t>3</w:t>
        </w:r>
        <w:r w:rsidR="003B5C6C">
          <w:rPr>
            <w:webHidden/>
          </w:rPr>
          <w:fldChar w:fldCharType="end"/>
        </w:r>
      </w:hyperlink>
    </w:p>
    <w:p w14:paraId="6C45DCC7" w14:textId="77777777" w:rsidR="003B5C6C" w:rsidRDefault="00093448">
      <w:pPr>
        <w:pStyle w:val="TOC1"/>
        <w:rPr>
          <w:rFonts w:asciiTheme="minorHAnsi" w:eastAsiaTheme="minorEastAsia" w:hAnsiTheme="minorHAnsi" w:cstheme="minorBidi"/>
          <w:sz w:val="22"/>
        </w:rPr>
      </w:pPr>
      <w:hyperlink w:anchor="_Toc441149141" w:history="1">
        <w:r w:rsidR="003B5C6C" w:rsidRPr="00824337">
          <w:rPr>
            <w:rStyle w:val="Hyperlink"/>
          </w:rPr>
          <w:t xml:space="preserve">38 U.S. Code </w:t>
        </w:r>
        <w:r w:rsidR="003B5C6C" w:rsidRPr="00824337">
          <w:rPr>
            <w:rStyle w:val="Hyperlink"/>
            <w:lang w:val="en"/>
          </w:rPr>
          <w:t>§ 1702</w:t>
        </w:r>
        <w:r w:rsidR="003B5C6C">
          <w:rPr>
            <w:webHidden/>
          </w:rPr>
          <w:tab/>
        </w:r>
        <w:r w:rsidR="003B5C6C">
          <w:rPr>
            <w:webHidden/>
          </w:rPr>
          <w:fldChar w:fldCharType="begin"/>
        </w:r>
        <w:r w:rsidR="003B5C6C">
          <w:rPr>
            <w:webHidden/>
          </w:rPr>
          <w:instrText xml:space="preserve"> PAGEREF _Toc441149141 \h </w:instrText>
        </w:r>
        <w:r w:rsidR="003B5C6C">
          <w:rPr>
            <w:webHidden/>
          </w:rPr>
        </w:r>
        <w:r w:rsidR="003B5C6C">
          <w:rPr>
            <w:webHidden/>
          </w:rPr>
          <w:fldChar w:fldCharType="separate"/>
        </w:r>
        <w:r w:rsidR="003B5C6C">
          <w:rPr>
            <w:webHidden/>
          </w:rPr>
          <w:t>4</w:t>
        </w:r>
        <w:r w:rsidR="003B5C6C">
          <w:rPr>
            <w:webHidden/>
          </w:rPr>
          <w:fldChar w:fldCharType="end"/>
        </w:r>
      </w:hyperlink>
    </w:p>
    <w:p w14:paraId="4F33B1FB" w14:textId="77777777" w:rsidR="007A5600" w:rsidRDefault="007A5600">
      <w:pPr>
        <w:pStyle w:val="VBATopicHeading1"/>
        <w:rPr>
          <w:sz w:val="24"/>
        </w:rPr>
      </w:pPr>
      <w:r>
        <w:rPr>
          <w:rStyle w:val="Hyperlink"/>
          <w:bCs/>
          <w:szCs w:val="24"/>
        </w:rPr>
        <w:fldChar w:fldCharType="end"/>
      </w:r>
    </w:p>
    <w:p w14:paraId="0D3FD569" w14:textId="77777777" w:rsidR="007A5600" w:rsidRDefault="007A5600"/>
    <w:p w14:paraId="64EACDD9" w14:textId="77777777" w:rsidR="007A5600" w:rsidRDefault="007A5600"/>
    <w:p w14:paraId="1EE7DA39" w14:textId="77777777" w:rsidR="007A5600" w:rsidRDefault="007A5600"/>
    <w:p w14:paraId="3FAB6EC2" w14:textId="77777777" w:rsidR="007A5600" w:rsidRDefault="007A5600"/>
    <w:p w14:paraId="2EC4EF34" w14:textId="77777777" w:rsidR="007A5600" w:rsidRDefault="007A5600"/>
    <w:p w14:paraId="541978DA" w14:textId="77777777" w:rsidR="007A5600" w:rsidRDefault="007A5600"/>
    <w:p w14:paraId="703E30AA" w14:textId="77777777" w:rsidR="007A5600" w:rsidRDefault="007A5600"/>
    <w:p w14:paraId="1CDDD20F" w14:textId="77777777" w:rsidR="007A5600" w:rsidRDefault="007A5600"/>
    <w:p w14:paraId="04D05D4C" w14:textId="77777777" w:rsidR="007A5600" w:rsidRDefault="007A5600">
      <w:pPr>
        <w:overflowPunct/>
        <w:autoSpaceDE/>
        <w:autoSpaceDN/>
        <w:adjustRightInd/>
        <w:spacing w:before="0"/>
      </w:pPr>
      <w:r>
        <w:br w:type="page"/>
      </w:r>
    </w:p>
    <w:p w14:paraId="4897E9E7" w14:textId="77777777" w:rsidR="007A5600" w:rsidRDefault="007A5600">
      <w:pPr>
        <w:pStyle w:val="VBATopicHeading1"/>
      </w:pPr>
      <w:bookmarkStart w:id="3" w:name="_Toc441149138"/>
      <w:bookmarkStart w:id="4" w:name="_Toc269888405"/>
      <w:bookmarkStart w:id="5" w:name="_Toc269888748"/>
      <w:bookmarkStart w:id="6" w:name="_Toc278291133"/>
      <w:r>
        <w:lastRenderedPageBreak/>
        <w:t>Objectives</w:t>
      </w:r>
      <w:bookmarkEnd w:id="3"/>
    </w:p>
    <w:p w14:paraId="06F50CBA" w14:textId="77777777" w:rsidR="000E3279" w:rsidRDefault="00A72A34" w:rsidP="000E3279">
      <w:pPr>
        <w:pStyle w:val="VBATopicHeading1"/>
        <w:jc w:val="left"/>
        <w:rPr>
          <w:rFonts w:ascii="Times New Roman" w:hAnsi="Times New Roman"/>
          <w:b w:val="0"/>
          <w:smallCaps w:val="0"/>
          <w:sz w:val="24"/>
          <w:szCs w:val="20"/>
        </w:rPr>
      </w:pPr>
      <w:bookmarkStart w:id="7" w:name="_Toc441149139"/>
      <w:r>
        <w:rPr>
          <w:rFonts w:ascii="Times New Roman" w:hAnsi="Times New Roman"/>
          <w:b w:val="0"/>
          <w:smallCaps w:val="0"/>
          <w:sz w:val="24"/>
          <w:szCs w:val="20"/>
        </w:rPr>
        <w:t>Given the trainee handout and references, the trainee will be able to do the following with 85 percent accuracy:</w:t>
      </w:r>
      <w:bookmarkEnd w:id="7"/>
      <w:r>
        <w:rPr>
          <w:rFonts w:ascii="Times New Roman" w:hAnsi="Times New Roman"/>
          <w:b w:val="0"/>
          <w:smallCaps w:val="0"/>
          <w:sz w:val="24"/>
          <w:szCs w:val="20"/>
        </w:rPr>
        <w:t xml:space="preserve"> </w:t>
      </w:r>
    </w:p>
    <w:p w14:paraId="5264D697" w14:textId="77777777" w:rsidR="00A72A34" w:rsidRPr="0087676A" w:rsidRDefault="00A72A34" w:rsidP="00A72A34">
      <w:pPr>
        <w:pStyle w:val="VBAFirstLevelBullet"/>
        <w:numPr>
          <w:ilvl w:val="0"/>
          <w:numId w:val="0"/>
        </w:numPr>
        <w:ind w:left="720"/>
      </w:pPr>
    </w:p>
    <w:p w14:paraId="13F498F9" w14:textId="77777777" w:rsidR="00112596" w:rsidRPr="0087676A" w:rsidRDefault="0087676A" w:rsidP="0087676A">
      <w:pPr>
        <w:pStyle w:val="VBAFirstLevelBullet"/>
      </w:pPr>
      <w:r w:rsidRPr="0087676A">
        <w:t>Understand 38 U.S. Code § 1702 and the required eligibility criteria for the subordinate issue</w:t>
      </w:r>
    </w:p>
    <w:p w14:paraId="108BCF1C" w14:textId="77777777" w:rsidR="0087676A" w:rsidRPr="0087676A" w:rsidRDefault="0087676A" w:rsidP="00A72A34">
      <w:pPr>
        <w:pStyle w:val="VBAFirstLevelBullet"/>
      </w:pPr>
    </w:p>
    <w:p w14:paraId="1B3896EE" w14:textId="77777777" w:rsidR="00A72A34" w:rsidRPr="0087676A" w:rsidRDefault="00A72A34" w:rsidP="00A72A34">
      <w:pPr>
        <w:pStyle w:val="VBAFirstLevelBullet"/>
      </w:pPr>
      <w:r w:rsidRPr="0087676A">
        <w:t xml:space="preserve">Understand when to address 38 U.S. Code </w:t>
      </w:r>
      <w:r w:rsidRPr="0087676A">
        <w:rPr>
          <w:rStyle w:val="st1"/>
          <w:lang w:val="en"/>
        </w:rPr>
        <w:t>§ 1702 in a rating decision</w:t>
      </w:r>
    </w:p>
    <w:p w14:paraId="6502DE12" w14:textId="77777777" w:rsidR="00F86C93" w:rsidRDefault="007A5600" w:rsidP="003B5C6C">
      <w:pPr>
        <w:pStyle w:val="VBATopicHeading1"/>
      </w:pPr>
      <w:r>
        <w:br w:type="page"/>
      </w:r>
      <w:bookmarkStart w:id="8" w:name="_Toc441149140"/>
      <w:r>
        <w:lastRenderedPageBreak/>
        <w:t>References</w:t>
      </w:r>
      <w:bookmarkEnd w:id="8"/>
    </w:p>
    <w:p w14:paraId="3A0E442D" w14:textId="77777777" w:rsidR="00B15072" w:rsidRPr="003B5C6C" w:rsidRDefault="00093448" w:rsidP="003B5C6C">
      <w:pPr>
        <w:pStyle w:val="VBAbodytext"/>
      </w:pPr>
      <w:hyperlink r:id="rId12" w:history="1">
        <w:r w:rsidR="00310B0C" w:rsidRPr="003B5C6C">
          <w:rPr>
            <w:rStyle w:val="Hyperlink"/>
            <w:rFonts w:eastAsiaTheme="minorEastAsia"/>
            <w:color w:val="auto"/>
            <w:u w:val="none"/>
          </w:rPr>
          <w:t>Public Law (PL) 110-181</w:t>
        </w:r>
      </w:hyperlink>
      <w:hyperlink r:id="rId13" w:history="1">
        <w:r w:rsidR="00310B0C" w:rsidRPr="003B5C6C">
          <w:rPr>
            <w:rStyle w:val="Hyperlink"/>
            <w:rFonts w:eastAsiaTheme="minorEastAsia"/>
            <w:color w:val="auto"/>
            <w:u w:val="none"/>
          </w:rPr>
          <w:t>, Section 1708, Service-connection and assessments for mental health conditions in Veterans</w:t>
        </w:r>
      </w:hyperlink>
    </w:p>
    <w:p w14:paraId="505A363B" w14:textId="77777777" w:rsidR="00B15072" w:rsidRPr="003B5C6C" w:rsidRDefault="00093448" w:rsidP="003B5C6C">
      <w:pPr>
        <w:pStyle w:val="VBAbodytext"/>
      </w:pPr>
      <w:hyperlink r:id="rId14" w:history="1">
        <w:r w:rsidR="00310B0C" w:rsidRPr="003B5C6C">
          <w:rPr>
            <w:rStyle w:val="Hyperlink"/>
            <w:rFonts w:eastAsiaTheme="minorEastAsia"/>
            <w:color w:val="auto"/>
            <w:u w:val="none"/>
          </w:rPr>
          <w:t xml:space="preserve">38 </w:t>
        </w:r>
      </w:hyperlink>
      <w:hyperlink r:id="rId15" w:history="1">
        <w:r w:rsidR="00310B0C" w:rsidRPr="003B5C6C">
          <w:rPr>
            <w:rStyle w:val="Hyperlink"/>
            <w:rFonts w:eastAsiaTheme="minorEastAsia"/>
            <w:color w:val="auto"/>
            <w:u w:val="none"/>
          </w:rPr>
          <w:t>U.S.C. 1702, Presumptions: psychosis after service in World War II and following periods of war; mental illness after service in the Persian Gulf War</w:t>
        </w:r>
      </w:hyperlink>
    </w:p>
    <w:p w14:paraId="2FDF6501" w14:textId="77777777" w:rsidR="00B15072" w:rsidRPr="005779FF" w:rsidRDefault="00093448" w:rsidP="003B5C6C">
      <w:pPr>
        <w:pStyle w:val="VBAbodytext"/>
        <w:rPr>
          <w:rStyle w:val="Hyperlink"/>
          <w:rFonts w:eastAsiaTheme="minorEastAsia"/>
          <w:color w:val="auto"/>
          <w:u w:val="none"/>
        </w:rPr>
      </w:pPr>
      <w:hyperlink r:id="rId16" w:history="1">
        <w:r w:rsidR="00310B0C" w:rsidRPr="005779FF">
          <w:rPr>
            <w:rStyle w:val="Hyperlink"/>
            <w:rFonts w:eastAsiaTheme="minorEastAsia"/>
            <w:color w:val="auto"/>
            <w:u w:val="none"/>
          </w:rPr>
          <w:t>38 C.F.R. 3.384, Psychosis</w:t>
        </w:r>
      </w:hyperlink>
    </w:p>
    <w:p w14:paraId="28329C99" w14:textId="77777777" w:rsidR="00E049BD" w:rsidRPr="005779FF" w:rsidRDefault="00093448" w:rsidP="005779FF">
      <w:pPr>
        <w:pStyle w:val="VBAbodytext"/>
      </w:pPr>
      <w:hyperlink r:id="rId17" w:history="1">
        <w:r w:rsidR="00EC2EE1" w:rsidRPr="005779FF">
          <w:rPr>
            <w:rStyle w:val="Hyperlink"/>
            <w:color w:val="auto"/>
            <w:u w:val="none"/>
          </w:rPr>
          <w:t>38 C.F.R. 4.127, Intellectual disability (intellectual developmental disorder) and personality disorders</w:t>
        </w:r>
      </w:hyperlink>
    </w:p>
    <w:p w14:paraId="38AE6D21" w14:textId="77777777" w:rsidR="00B15072" w:rsidRPr="003B5C6C" w:rsidRDefault="00093448" w:rsidP="003B5C6C">
      <w:pPr>
        <w:pStyle w:val="VBAbodytext"/>
      </w:pPr>
      <w:hyperlink r:id="rId18" w:history="1">
        <w:r w:rsidR="00310B0C" w:rsidRPr="003B5C6C">
          <w:rPr>
            <w:rStyle w:val="Hyperlink"/>
            <w:rFonts w:eastAsiaTheme="minorEastAsia"/>
            <w:color w:val="auto"/>
            <w:u w:val="none"/>
          </w:rPr>
          <w:t>M21-1, Part III, Subpart iv, 6.B, Determining the Issues</w:t>
        </w:r>
      </w:hyperlink>
    </w:p>
    <w:p w14:paraId="169D52C6" w14:textId="77777777" w:rsidR="00B15072" w:rsidRPr="003B5C6C" w:rsidRDefault="00093448" w:rsidP="003B5C6C">
      <w:pPr>
        <w:pStyle w:val="VBAbodytext"/>
      </w:pPr>
      <w:hyperlink r:id="rId19" w:history="1">
        <w:r w:rsidR="00310B0C" w:rsidRPr="003B5C6C">
          <w:rPr>
            <w:rStyle w:val="Hyperlink"/>
            <w:rFonts w:eastAsiaTheme="minorEastAsia"/>
            <w:color w:val="auto"/>
            <w:u w:val="none"/>
          </w:rPr>
          <w:t xml:space="preserve">M21-1, Part IX, Subpart ii, 2.5, SC of Mental Conditions Under 38 U.S.C. </w:t>
        </w:r>
      </w:hyperlink>
      <w:hyperlink r:id="rId20" w:history="1">
        <w:r w:rsidR="00310B0C" w:rsidRPr="003B5C6C">
          <w:rPr>
            <w:rStyle w:val="Hyperlink"/>
            <w:rFonts w:eastAsiaTheme="minorEastAsia"/>
            <w:color w:val="auto"/>
            <w:u w:val="none"/>
          </w:rPr>
          <w:t>1702</w:t>
        </w:r>
      </w:hyperlink>
    </w:p>
    <w:p w14:paraId="58BB8BAD" w14:textId="77777777" w:rsidR="003B5C6C" w:rsidRDefault="003B5C6C" w:rsidP="003B5C6C">
      <w:pPr>
        <w:pStyle w:val="VBATopicHeading1"/>
        <w:ind w:left="720"/>
        <w:jc w:val="left"/>
      </w:pPr>
    </w:p>
    <w:p w14:paraId="2DEA52E0" w14:textId="77777777" w:rsidR="00F86C93" w:rsidRDefault="00F86C93" w:rsidP="00F86C93">
      <w:pPr>
        <w:ind w:left="360"/>
      </w:pPr>
    </w:p>
    <w:p w14:paraId="117A2BDA" w14:textId="77777777" w:rsidR="007A5600" w:rsidRDefault="007A5600">
      <w:pPr>
        <w:overflowPunct/>
        <w:autoSpaceDE/>
        <w:autoSpaceDN/>
        <w:adjustRightInd/>
        <w:spacing w:before="0"/>
        <w:rPr>
          <w:rFonts w:ascii="Times New Roman Bold" w:hAnsi="Times New Roman Bold"/>
          <w:b/>
          <w:smallCaps/>
          <w:sz w:val="32"/>
          <w:szCs w:val="32"/>
        </w:rPr>
      </w:pPr>
    </w:p>
    <w:bookmarkEnd w:id="4"/>
    <w:bookmarkEnd w:id="5"/>
    <w:bookmarkEnd w:id="6"/>
    <w:p w14:paraId="16F100D2" w14:textId="77777777" w:rsidR="007A5600" w:rsidRDefault="007A5600"/>
    <w:p w14:paraId="36B93BBA" w14:textId="77777777" w:rsidR="007A5600" w:rsidRDefault="007A5600"/>
    <w:p w14:paraId="7B351453" w14:textId="77777777" w:rsidR="007A5600" w:rsidRDefault="007A5600"/>
    <w:p w14:paraId="3E59B87A" w14:textId="77777777" w:rsidR="007A5600" w:rsidRDefault="007A5600"/>
    <w:p w14:paraId="1306F19F" w14:textId="77777777" w:rsidR="007A5600" w:rsidRDefault="007A5600"/>
    <w:p w14:paraId="0C701750" w14:textId="77777777" w:rsidR="007A5600" w:rsidRDefault="007A5600"/>
    <w:p w14:paraId="433B1488" w14:textId="77777777" w:rsidR="007A5600" w:rsidRDefault="007A5600"/>
    <w:p w14:paraId="4C8F6F49" w14:textId="77777777" w:rsidR="007A5600" w:rsidRDefault="007A5600"/>
    <w:p w14:paraId="35AD211B" w14:textId="77777777" w:rsidR="007A5600" w:rsidRDefault="007A5600"/>
    <w:p w14:paraId="4DDBDDA0" w14:textId="77777777" w:rsidR="007A5600" w:rsidRDefault="007A5600"/>
    <w:p w14:paraId="06D234A5" w14:textId="77777777" w:rsidR="007A5600" w:rsidRDefault="007A5600"/>
    <w:p w14:paraId="493A5889" w14:textId="77777777" w:rsidR="007A5600" w:rsidRDefault="007A5600"/>
    <w:p w14:paraId="5E635B41" w14:textId="77777777" w:rsidR="007A5600" w:rsidRDefault="007A5600"/>
    <w:p w14:paraId="24B0C480" w14:textId="77777777" w:rsidR="007A5600" w:rsidRDefault="007A5600"/>
    <w:p w14:paraId="2C6F2DF4" w14:textId="77777777" w:rsidR="007A5600" w:rsidRDefault="007A5600"/>
    <w:p w14:paraId="4042C01C" w14:textId="77777777" w:rsidR="007A5600" w:rsidRDefault="007A5600"/>
    <w:p w14:paraId="5BD0BD2C" w14:textId="77777777" w:rsidR="007A5600" w:rsidRDefault="007A5600"/>
    <w:p w14:paraId="0E2A0BE2" w14:textId="77777777" w:rsidR="00AA1A39" w:rsidRDefault="00A72A34" w:rsidP="00D90DC8">
      <w:pPr>
        <w:pStyle w:val="VBATopicHeading1"/>
      </w:pPr>
      <w:bookmarkStart w:id="9" w:name="_Toc441149141"/>
      <w:r>
        <w:lastRenderedPageBreak/>
        <w:t xml:space="preserve">38 U.S. Code </w:t>
      </w:r>
      <w:r w:rsidRPr="005D14F0">
        <w:rPr>
          <w:rStyle w:val="st1"/>
          <w:lang w:val="en"/>
        </w:rPr>
        <w:t>§</w:t>
      </w:r>
      <w:r>
        <w:rPr>
          <w:rStyle w:val="st1"/>
          <w:lang w:val="en"/>
        </w:rPr>
        <w:t xml:space="preserve"> 1702</w:t>
      </w:r>
      <w:bookmarkEnd w:id="9"/>
      <w:r>
        <w:rPr>
          <w:rStyle w:val="st1"/>
          <w:lang w:val="en"/>
        </w:rPr>
        <w:t xml:space="preserve"> </w:t>
      </w:r>
    </w:p>
    <w:p w14:paraId="7E168795" w14:textId="77777777" w:rsidR="00A72A34" w:rsidRPr="00A72A34" w:rsidRDefault="00A72A34" w:rsidP="00A72A34">
      <w:pPr>
        <w:pStyle w:val="VBALevel2Heading"/>
        <w:rPr>
          <w:color w:val="auto"/>
          <w:u w:val="single"/>
        </w:rPr>
      </w:pPr>
      <w:r w:rsidRPr="00A72A34">
        <w:rPr>
          <w:color w:val="auto"/>
          <w:u w:val="single"/>
        </w:rPr>
        <w:t>What is 38 U.S. Code § 1702?</w:t>
      </w:r>
    </w:p>
    <w:p w14:paraId="415C5EF5" w14:textId="77777777" w:rsidR="00A72A34" w:rsidRPr="006E48EE" w:rsidRDefault="00606613" w:rsidP="00A72A34">
      <w:pPr>
        <w:tabs>
          <w:tab w:val="left" w:pos="590"/>
        </w:tabs>
        <w:spacing w:after="120"/>
        <w:rPr>
          <w:szCs w:val="24"/>
        </w:rPr>
      </w:pPr>
      <w:r w:rsidRPr="00606613">
        <w:t>38 U.S. Code § 1702</w:t>
      </w:r>
      <w:r>
        <w:rPr>
          <w:u w:val="single"/>
        </w:rPr>
        <w:t xml:space="preserve"> (</w:t>
      </w:r>
      <w:r w:rsidR="00A72A34" w:rsidRPr="006E48EE">
        <w:rPr>
          <w:szCs w:val="24"/>
        </w:rPr>
        <w:t>38 U.S.C. 1702</w:t>
      </w:r>
      <w:r>
        <w:rPr>
          <w:szCs w:val="24"/>
        </w:rPr>
        <w:t>)</w:t>
      </w:r>
      <w:r w:rsidR="00A72A34" w:rsidRPr="006E48EE">
        <w:rPr>
          <w:szCs w:val="24"/>
        </w:rPr>
        <w:t xml:space="preserve"> creates a presumption of SC for the purpose of eligibility for VA treatment for</w:t>
      </w:r>
    </w:p>
    <w:p w14:paraId="0FB3B233" w14:textId="77777777" w:rsidR="00A72A34" w:rsidRPr="00A72A34" w:rsidRDefault="00A72A34" w:rsidP="00A72A34">
      <w:pPr>
        <w:pStyle w:val="ListParagraph"/>
        <w:numPr>
          <w:ilvl w:val="0"/>
          <w:numId w:val="18"/>
        </w:numPr>
        <w:tabs>
          <w:tab w:val="left" w:pos="590"/>
        </w:tabs>
        <w:spacing w:after="120"/>
        <w:rPr>
          <w:szCs w:val="24"/>
        </w:rPr>
      </w:pPr>
      <w:r w:rsidRPr="00A72A34">
        <w:rPr>
          <w:szCs w:val="24"/>
        </w:rPr>
        <w:t>psychoses based on wartime service, or</w:t>
      </w:r>
    </w:p>
    <w:p w14:paraId="7BC81628" w14:textId="77777777" w:rsidR="00A72A34" w:rsidRPr="00A72A34" w:rsidRDefault="00A72A34" w:rsidP="00A72A34">
      <w:pPr>
        <w:pStyle w:val="ListParagraph"/>
        <w:numPr>
          <w:ilvl w:val="0"/>
          <w:numId w:val="18"/>
        </w:numPr>
        <w:tabs>
          <w:tab w:val="left" w:pos="590"/>
        </w:tabs>
        <w:spacing w:after="120"/>
        <w:rPr>
          <w:szCs w:val="24"/>
        </w:rPr>
      </w:pPr>
      <w:r w:rsidRPr="00A72A34">
        <w:rPr>
          <w:szCs w:val="24"/>
        </w:rPr>
        <w:t>any mental condition based on Gulf War service.</w:t>
      </w:r>
    </w:p>
    <w:p w14:paraId="4606EF3F" w14:textId="77777777" w:rsidR="00975461" w:rsidRDefault="00A72A34" w:rsidP="00A72A34">
      <w:pPr>
        <w:pStyle w:val="VBASubHeading1"/>
        <w:spacing w:before="0"/>
        <w:rPr>
          <w:i w:val="0"/>
          <w:szCs w:val="24"/>
        </w:rPr>
      </w:pPr>
      <w:r w:rsidRPr="00A72A34">
        <w:rPr>
          <w:i w:val="0"/>
          <w:szCs w:val="24"/>
        </w:rPr>
        <w:t>Claims for medical or psychological treatment are normally determined by VHA without referral to VBA.  However, a medical facility may require information or a determination from VBA.</w:t>
      </w:r>
    </w:p>
    <w:p w14:paraId="13152153" w14:textId="77777777" w:rsidR="00C63953" w:rsidRDefault="00C63953" w:rsidP="00A72A34">
      <w:pPr>
        <w:pStyle w:val="VBASubHeading1"/>
        <w:spacing w:before="0"/>
        <w:rPr>
          <w:i w:val="0"/>
          <w:szCs w:val="24"/>
        </w:rPr>
      </w:pPr>
    </w:p>
    <w:p w14:paraId="2CAC3409" w14:textId="77777777" w:rsidR="00C63953" w:rsidRDefault="00C63953" w:rsidP="00A72A34">
      <w:pPr>
        <w:pStyle w:val="VBASubHeading1"/>
        <w:spacing w:before="0"/>
        <w:rPr>
          <w:i w:val="0"/>
          <w:szCs w:val="24"/>
        </w:rPr>
      </w:pPr>
      <w:r>
        <w:rPr>
          <w:i w:val="0"/>
          <w:szCs w:val="24"/>
        </w:rPr>
        <w:t xml:space="preserve">In 2008, PL 110-181 extended the presumption of eligibility for medical care under 38 U.S.C. 1702 for any mental illness for Gulf War service Veterans. </w:t>
      </w:r>
    </w:p>
    <w:p w14:paraId="655510AA" w14:textId="77777777" w:rsidR="00606613" w:rsidRDefault="00606613" w:rsidP="00A72A34">
      <w:pPr>
        <w:pStyle w:val="VBASubHeading1"/>
        <w:spacing w:before="0"/>
        <w:rPr>
          <w:i w:val="0"/>
          <w:szCs w:val="24"/>
        </w:rPr>
      </w:pPr>
    </w:p>
    <w:p w14:paraId="0B6D29F8" w14:textId="77777777" w:rsidR="00606613" w:rsidRPr="00A72A34" w:rsidRDefault="00606613" w:rsidP="00A72A34">
      <w:pPr>
        <w:pStyle w:val="VBASubHeading1"/>
        <w:spacing w:before="0"/>
        <w:rPr>
          <w:bCs/>
          <w:i w:val="0"/>
        </w:rPr>
      </w:pPr>
      <w:r>
        <w:rPr>
          <w:i w:val="0"/>
          <w:szCs w:val="24"/>
        </w:rPr>
        <w:t xml:space="preserve">38 U.S.C. 1702 is considered an unclaimed subordinate issue, which is an issue derived from the consideration or outcome of related issues. Often, the primary and subordinate issues share the same fact pattern.  </w:t>
      </w:r>
    </w:p>
    <w:p w14:paraId="75EFCB42" w14:textId="77777777" w:rsidR="00975461" w:rsidRDefault="00975461">
      <w:pPr>
        <w:pStyle w:val="VBASubHeading1"/>
        <w:spacing w:before="0"/>
        <w:rPr>
          <w:bCs/>
          <w:i w:val="0"/>
        </w:rPr>
      </w:pPr>
    </w:p>
    <w:p w14:paraId="0B559DB6" w14:textId="77777777" w:rsidR="00A72A34" w:rsidRPr="00A72A34" w:rsidRDefault="00A72A34">
      <w:pPr>
        <w:pStyle w:val="VBASubHeading1"/>
        <w:spacing w:before="0"/>
        <w:rPr>
          <w:b/>
          <w:bCs/>
          <w:i w:val="0"/>
          <w:u w:val="single"/>
        </w:rPr>
      </w:pPr>
      <w:r w:rsidRPr="00A72A34">
        <w:rPr>
          <w:b/>
          <w:bCs/>
          <w:i w:val="0"/>
          <w:u w:val="single"/>
        </w:rPr>
        <w:t>Eligibility Criteria</w:t>
      </w:r>
    </w:p>
    <w:p w14:paraId="6E9016D2" w14:textId="77777777" w:rsidR="00A72A34" w:rsidRDefault="00A72A34" w:rsidP="00A72A34">
      <w:pPr>
        <w:overflowPunct/>
        <w:autoSpaceDE/>
        <w:autoSpaceDN/>
        <w:adjustRightInd/>
        <w:spacing w:after="100" w:afterAutospacing="1"/>
        <w:rPr>
          <w:szCs w:val="21"/>
        </w:rPr>
      </w:pPr>
      <w:r w:rsidRPr="00D375D2">
        <w:rPr>
          <w:szCs w:val="21"/>
        </w:rPr>
        <w:t xml:space="preserve">38 U.S.C. 1702 </w:t>
      </w:r>
      <w:r w:rsidRPr="006E48EE">
        <w:rPr>
          <w:szCs w:val="21"/>
        </w:rPr>
        <w:t>provides that SC is presumed for VA treatment purposes for a Veteran of</w:t>
      </w:r>
      <w:r w:rsidR="00EE6A8E">
        <w:rPr>
          <w:szCs w:val="21"/>
        </w:rPr>
        <w:t>:</w:t>
      </w:r>
    </w:p>
    <w:p w14:paraId="28C86FF9" w14:textId="77777777" w:rsidR="00A72A34" w:rsidRPr="00A72A34" w:rsidRDefault="00A72A34" w:rsidP="00A72A34">
      <w:pPr>
        <w:pStyle w:val="ListParagraph"/>
        <w:numPr>
          <w:ilvl w:val="0"/>
          <w:numId w:val="22"/>
        </w:numPr>
        <w:overflowPunct/>
        <w:autoSpaceDE/>
        <w:autoSpaceDN/>
        <w:adjustRightInd/>
        <w:spacing w:after="100" w:afterAutospacing="1"/>
        <w:rPr>
          <w:szCs w:val="24"/>
        </w:rPr>
      </w:pPr>
      <w:r w:rsidRPr="00A72A34">
        <w:rPr>
          <w:szCs w:val="24"/>
        </w:rPr>
        <w:t>any war period who develops a psychosis, or</w:t>
      </w:r>
    </w:p>
    <w:p w14:paraId="2C7C7CB3" w14:textId="77777777" w:rsidR="00A72A34" w:rsidRPr="00A72A34" w:rsidRDefault="00A72A34" w:rsidP="00A72A34">
      <w:pPr>
        <w:pStyle w:val="ListParagraph"/>
        <w:numPr>
          <w:ilvl w:val="0"/>
          <w:numId w:val="22"/>
        </w:numPr>
        <w:overflowPunct/>
        <w:autoSpaceDE/>
        <w:autoSpaceDN/>
        <w:adjustRightInd/>
        <w:spacing w:after="100" w:afterAutospacing="1"/>
        <w:rPr>
          <w:szCs w:val="24"/>
        </w:rPr>
      </w:pPr>
      <w:r w:rsidRPr="00A72A34">
        <w:rPr>
          <w:szCs w:val="24"/>
        </w:rPr>
        <w:t>the Gulf War who develops any mental illness</w:t>
      </w:r>
    </w:p>
    <w:p w14:paraId="3EC89F51" w14:textId="77777777" w:rsidR="00A72A34" w:rsidRPr="00EE6A8E" w:rsidRDefault="00A72A34" w:rsidP="00EE6A8E">
      <w:pPr>
        <w:overflowPunct/>
        <w:autoSpaceDE/>
        <w:autoSpaceDN/>
        <w:adjustRightInd/>
        <w:spacing w:before="100" w:beforeAutospacing="1" w:after="100" w:afterAutospacing="1"/>
        <w:ind w:firstLine="360"/>
        <w:rPr>
          <w:b/>
          <w:i/>
          <w:sz w:val="32"/>
          <w:szCs w:val="24"/>
        </w:rPr>
      </w:pPr>
      <w:r w:rsidRPr="00EE6A8E">
        <w:rPr>
          <w:b/>
          <w:i/>
          <w:szCs w:val="21"/>
        </w:rPr>
        <w:t>within</w:t>
      </w:r>
    </w:p>
    <w:p w14:paraId="3194BA6C" w14:textId="77777777" w:rsidR="00A72A34" w:rsidRPr="006E48EE" w:rsidRDefault="00A72A34" w:rsidP="00A72A34">
      <w: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 after the date of separation (under other than dishonorable conditions) from such service, </w:t>
      </w:r>
      <w:r w:rsidRPr="00D375D2">
        <w:rPr>
          <w:i/>
          <w:iCs/>
          <w:szCs w:val="21"/>
        </w:rPr>
        <w:t>and</w:t>
      </w:r>
    </w:p>
    <w:p w14:paraId="31C08C77" w14:textId="77777777" w:rsidR="00A72A34" w:rsidRPr="006E48EE" w:rsidRDefault="00A72A34" w:rsidP="00A72A34">
      <w: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 after the end of the war period. </w:t>
      </w:r>
    </w:p>
    <w:p w14:paraId="42D972CB" w14:textId="77777777" w:rsidR="00A72A34" w:rsidRPr="006E48EE" w:rsidRDefault="00A72A34" w:rsidP="00A72A34">
      <w:pPr>
        <w:overflowPunct/>
        <w:autoSpaceDE/>
        <w:autoSpaceDN/>
        <w:adjustRightInd/>
        <w:spacing w:before="100" w:beforeAutospacing="1" w:after="100" w:afterAutospacing="1"/>
        <w:rPr>
          <w:sz w:val="32"/>
          <w:szCs w:val="24"/>
        </w:rPr>
      </w:pPr>
      <w:r w:rsidRPr="00D375D2">
        <w:rPr>
          <w:b/>
          <w:bCs/>
          <w:i/>
          <w:iCs/>
          <w:szCs w:val="21"/>
        </w:rPr>
        <w:t>Important</w:t>
      </w:r>
      <w:r w:rsidRPr="006E48EE">
        <w:rPr>
          <w:szCs w:val="21"/>
        </w:rPr>
        <w:t xml:space="preserve">: </w:t>
      </w:r>
      <w:r w:rsidRPr="00D375D2">
        <w:rPr>
          <w:i/>
          <w:iCs/>
          <w:szCs w:val="21"/>
        </w:rPr>
        <w:t>Both</w:t>
      </w:r>
      <w:r w:rsidRPr="006E48EE">
        <w:rPr>
          <w:szCs w:val="21"/>
        </w:rPr>
        <w:t xml:space="preserve"> criteria must be met for the presumption to arise. The presumption that the qualifying disability was incurred in service for treatment purposes does </w:t>
      </w:r>
      <w:r w:rsidRPr="00D375D2">
        <w:rPr>
          <w:i/>
          <w:iCs/>
          <w:szCs w:val="21"/>
        </w:rPr>
        <w:t>not</w:t>
      </w:r>
      <w:r w:rsidRPr="006E48EE">
        <w:rPr>
          <w:szCs w:val="21"/>
        </w:rPr>
        <w:t xml:space="preserve"> apply if</w:t>
      </w:r>
    </w:p>
    <w:p w14:paraId="2B15AD1D" w14:textId="77777777" w:rsidR="00A72A34" w:rsidRPr="006E48EE" w:rsidRDefault="00A72A34" w:rsidP="00A72A34">
      <w:pPr>
        <w:numPr>
          <w:ilvl w:val="0"/>
          <w:numId w:val="21"/>
        </w:numPr>
        <w:overflowPunct/>
        <w:autoSpaceDE/>
        <w:autoSpaceDN/>
        <w:adjustRightInd/>
        <w:spacing w:before="100" w:beforeAutospacing="1" w:after="100" w:afterAutospacing="1"/>
        <w:rPr>
          <w:sz w:val="32"/>
          <w:szCs w:val="24"/>
        </w:rPr>
      </w:pPr>
      <w:r w:rsidRPr="006E48EE">
        <w:rPr>
          <w:szCs w:val="21"/>
        </w:rPr>
        <w:t xml:space="preserve">a qualifying mental ilness develops </w:t>
      </w:r>
      <w:r w:rsidRPr="00D375D2">
        <w:rPr>
          <w:i/>
          <w:iCs/>
          <w:szCs w:val="21"/>
        </w:rPr>
        <w:t xml:space="preserve">more </w:t>
      </w:r>
      <w:r w:rsidRPr="006E48EE">
        <w:rPr>
          <w:szCs w:val="21"/>
        </w:rPr>
        <w:t xml:space="preserve">than two years after the end of the </w:t>
      </w:r>
      <w:r w:rsidRPr="00D375D2">
        <w:rPr>
          <w:i/>
          <w:iCs/>
          <w:szCs w:val="21"/>
        </w:rPr>
        <w:t>war period</w:t>
      </w:r>
      <w:r w:rsidRPr="006E48EE">
        <w:rPr>
          <w:szCs w:val="21"/>
        </w:rPr>
        <w:t>, even if the condition develops less than</w:t>
      </w:r>
      <w:r w:rsidRPr="00D375D2">
        <w:rPr>
          <w:i/>
          <w:iCs/>
          <w:szCs w:val="21"/>
        </w:rPr>
        <w:t xml:space="preserve">, </w:t>
      </w:r>
      <w:r w:rsidRPr="006E48EE">
        <w:rPr>
          <w:szCs w:val="21"/>
        </w:rPr>
        <w:t xml:space="preserve">or at, two years after </w:t>
      </w:r>
      <w:r w:rsidRPr="00D375D2">
        <w:rPr>
          <w:i/>
          <w:iCs/>
          <w:szCs w:val="21"/>
        </w:rPr>
        <w:t>discharge</w:t>
      </w:r>
      <w:r w:rsidRPr="006E48EE">
        <w:rPr>
          <w:szCs w:val="21"/>
        </w:rPr>
        <w:t xml:space="preserve">, or </w:t>
      </w:r>
    </w:p>
    <w:p w14:paraId="799F036E" w14:textId="77777777" w:rsidR="00A72A34" w:rsidRPr="006E48EE" w:rsidRDefault="00A72A34" w:rsidP="00A72A34">
      <w:pPr>
        <w:numPr>
          <w:ilvl w:val="0"/>
          <w:numId w:val="21"/>
        </w:numPr>
        <w:overflowPunct/>
        <w:autoSpaceDE/>
        <w:autoSpaceDN/>
        <w:adjustRightInd/>
        <w:spacing w:before="100" w:beforeAutospacing="1" w:after="100" w:afterAutospacing="1"/>
        <w:rPr>
          <w:sz w:val="32"/>
          <w:szCs w:val="24"/>
        </w:rPr>
      </w:pPr>
      <w:r w:rsidRPr="006E48EE">
        <w:rPr>
          <w:szCs w:val="21"/>
        </w:rPr>
        <w:t xml:space="preserve">a qualifying mental illness develops more than two years after </w:t>
      </w:r>
      <w:r w:rsidRPr="00D375D2">
        <w:rPr>
          <w:i/>
          <w:iCs/>
          <w:szCs w:val="21"/>
        </w:rPr>
        <w:t>service discharge</w:t>
      </w:r>
      <w:r w:rsidRPr="006E48EE">
        <w:rPr>
          <w:szCs w:val="21"/>
        </w:rPr>
        <w:t xml:space="preserve"> even if that was </w:t>
      </w:r>
      <w:r w:rsidRPr="00D375D2">
        <w:rPr>
          <w:i/>
          <w:iCs/>
          <w:szCs w:val="21"/>
        </w:rPr>
        <w:t>during</w:t>
      </w:r>
      <w:r w:rsidRPr="006E48EE">
        <w:rPr>
          <w:szCs w:val="21"/>
        </w:rPr>
        <w:t xml:space="preserve"> wartime or </w:t>
      </w:r>
      <w:r w:rsidRPr="00D375D2">
        <w:rPr>
          <w:i/>
          <w:iCs/>
          <w:szCs w:val="21"/>
        </w:rPr>
        <w:t>less than, or at</w:t>
      </w:r>
      <w:r w:rsidRPr="006E48EE">
        <w:rPr>
          <w:szCs w:val="21"/>
        </w:rPr>
        <w:t xml:space="preserve">, two years thereafter. </w:t>
      </w:r>
    </w:p>
    <w:p w14:paraId="64538141" w14:textId="77777777" w:rsidR="00AA1A39" w:rsidRDefault="00A72A34" w:rsidP="00A72A34">
      <w:pPr>
        <w:pStyle w:val="VBASubHeading1"/>
        <w:spacing w:before="0"/>
        <w:rPr>
          <w:szCs w:val="21"/>
        </w:rPr>
      </w:pPr>
      <w:r w:rsidRPr="00D375D2">
        <w:rPr>
          <w:b/>
          <w:bCs/>
          <w:iCs/>
          <w:szCs w:val="21"/>
        </w:rPr>
        <w:t>Note</w:t>
      </w:r>
      <w:r w:rsidRPr="006E48EE">
        <w:rPr>
          <w:szCs w:val="21"/>
        </w:rPr>
        <w:t xml:space="preserve">: It is </w:t>
      </w:r>
      <w:r w:rsidRPr="00D375D2">
        <w:rPr>
          <w:iCs/>
          <w:szCs w:val="21"/>
        </w:rPr>
        <w:t>not</w:t>
      </w:r>
      <w:r w:rsidRPr="006E48EE">
        <w:rPr>
          <w:szCs w:val="21"/>
        </w:rPr>
        <w:t xml:space="preserve"> necessary for the Veteran to have had 90 days of service to qualify.</w:t>
      </w:r>
    </w:p>
    <w:p w14:paraId="729282D6" w14:textId="77777777" w:rsidR="00EE6A8E" w:rsidRDefault="00EE6A8E" w:rsidP="00A72A34">
      <w:pPr>
        <w:pStyle w:val="VBASubHeading1"/>
        <w:spacing w:before="0"/>
        <w:rPr>
          <w:szCs w:val="21"/>
        </w:rPr>
      </w:pPr>
    </w:p>
    <w:p w14:paraId="7E376211" w14:textId="77777777" w:rsidR="005F7FFA" w:rsidRDefault="005F7FFA">
      <w:pPr>
        <w:overflowPunct/>
        <w:autoSpaceDE/>
        <w:autoSpaceDN/>
        <w:adjustRightInd/>
        <w:spacing w:before="0"/>
        <w:rPr>
          <w:szCs w:val="21"/>
          <w:u w:val="single"/>
        </w:rPr>
      </w:pPr>
      <w:r>
        <w:rPr>
          <w:i/>
          <w:szCs w:val="21"/>
          <w:u w:val="single"/>
        </w:rPr>
        <w:br w:type="page"/>
      </w:r>
    </w:p>
    <w:p w14:paraId="79B23EFB" w14:textId="5661BA5D" w:rsidR="00EE6A8E" w:rsidRPr="00EE6A8E" w:rsidRDefault="00EE6A8E" w:rsidP="00A72A34">
      <w:pPr>
        <w:pStyle w:val="VBASubHeading1"/>
        <w:spacing w:before="0"/>
        <w:rPr>
          <w:bCs/>
          <w:i w:val="0"/>
          <w:u w:val="single"/>
        </w:rPr>
      </w:pPr>
      <w:r>
        <w:rPr>
          <w:i w:val="0"/>
          <w:szCs w:val="21"/>
          <w:u w:val="single"/>
        </w:rPr>
        <w:lastRenderedPageBreak/>
        <w:t>Psychosis</w:t>
      </w:r>
    </w:p>
    <w:p w14:paraId="46270AF6" w14:textId="77777777" w:rsidR="007A5600" w:rsidRDefault="00EE6A8E" w:rsidP="00EE6A8E">
      <w:r>
        <w:t xml:space="preserve">Psychosis, as defind by 38 C.F.R. 3.384, includes: </w:t>
      </w:r>
    </w:p>
    <w:p w14:paraId="62DC48DF" w14:textId="77777777" w:rsidR="00EE6A8E" w:rsidRDefault="00EE6A8E" w:rsidP="00EE6A8E">
      <w:pPr>
        <w:pStyle w:val="ListParagraph"/>
        <w:numPr>
          <w:ilvl w:val="0"/>
          <w:numId w:val="23"/>
        </w:numPr>
      </w:pPr>
      <w:r>
        <w:t>brief psychotic disorder</w:t>
      </w:r>
    </w:p>
    <w:p w14:paraId="37E4741F" w14:textId="77777777" w:rsidR="00EE6A8E" w:rsidRDefault="00EE6A8E" w:rsidP="00EE6A8E">
      <w:pPr>
        <w:pStyle w:val="ListParagraph"/>
        <w:numPr>
          <w:ilvl w:val="0"/>
          <w:numId w:val="23"/>
        </w:numPr>
      </w:pPr>
      <w:r>
        <w:t>delusional disorder</w:t>
      </w:r>
    </w:p>
    <w:p w14:paraId="52478C52" w14:textId="77777777" w:rsidR="00EE6A8E" w:rsidRDefault="00EE6A8E" w:rsidP="00EE6A8E">
      <w:pPr>
        <w:pStyle w:val="ListParagraph"/>
        <w:numPr>
          <w:ilvl w:val="0"/>
          <w:numId w:val="23"/>
        </w:numPr>
      </w:pPr>
      <w:r>
        <w:t>psychotic disorder due to general medical condition</w:t>
      </w:r>
    </w:p>
    <w:p w14:paraId="1DDF156F" w14:textId="77777777" w:rsidR="00EE6A8E" w:rsidRDefault="00EE6A8E" w:rsidP="00EE6A8E">
      <w:pPr>
        <w:pStyle w:val="ListParagraph"/>
        <w:numPr>
          <w:ilvl w:val="0"/>
          <w:numId w:val="23"/>
        </w:numPr>
      </w:pPr>
      <w:r>
        <w:t>psychotic disorder not otherwise specified</w:t>
      </w:r>
    </w:p>
    <w:p w14:paraId="12460F88" w14:textId="77777777" w:rsidR="00EE6A8E" w:rsidRDefault="00EE6A8E" w:rsidP="00EE6A8E">
      <w:pPr>
        <w:pStyle w:val="ListParagraph"/>
        <w:numPr>
          <w:ilvl w:val="0"/>
          <w:numId w:val="23"/>
        </w:numPr>
      </w:pPr>
      <w:r>
        <w:t>schizoaffective disorder</w:t>
      </w:r>
    </w:p>
    <w:p w14:paraId="24CE7D78" w14:textId="77777777" w:rsidR="00EE6A8E" w:rsidRDefault="00EE6A8E" w:rsidP="00EE6A8E">
      <w:pPr>
        <w:pStyle w:val="ListParagraph"/>
        <w:numPr>
          <w:ilvl w:val="0"/>
          <w:numId w:val="23"/>
        </w:numPr>
      </w:pPr>
      <w:r>
        <w:t>schizophrenia</w:t>
      </w:r>
    </w:p>
    <w:p w14:paraId="20B02CC0" w14:textId="77777777" w:rsidR="00EE6A8E" w:rsidRDefault="00EE6A8E" w:rsidP="00EE6A8E">
      <w:pPr>
        <w:pStyle w:val="ListParagraph"/>
        <w:numPr>
          <w:ilvl w:val="0"/>
          <w:numId w:val="23"/>
        </w:numPr>
      </w:pPr>
      <w:r>
        <w:t>schizophreniform disorder</w:t>
      </w:r>
    </w:p>
    <w:p w14:paraId="21B19885" w14:textId="77777777" w:rsidR="00EE6A8E" w:rsidRDefault="00EE6A8E" w:rsidP="00EE6A8E">
      <w:pPr>
        <w:pStyle w:val="ListParagraph"/>
        <w:numPr>
          <w:ilvl w:val="0"/>
          <w:numId w:val="23"/>
        </w:numPr>
      </w:pPr>
      <w:r>
        <w:t>shared psychotic disorder</w:t>
      </w:r>
    </w:p>
    <w:p w14:paraId="3534E6D5" w14:textId="77777777" w:rsidR="00EE6A8E" w:rsidRDefault="00EE6A8E" w:rsidP="00EE6A8E">
      <w:pPr>
        <w:pStyle w:val="ListParagraph"/>
        <w:numPr>
          <w:ilvl w:val="0"/>
          <w:numId w:val="23"/>
        </w:numPr>
      </w:pPr>
      <w:r>
        <w:t>substance-induced psychotic disorder</w:t>
      </w:r>
    </w:p>
    <w:p w14:paraId="49883BEA" w14:textId="77777777" w:rsidR="007A5600" w:rsidRPr="00D13A38" w:rsidRDefault="00D13A38">
      <w:pPr>
        <w:pStyle w:val="VBABodyText0"/>
        <w:rPr>
          <w:u w:val="single"/>
        </w:rPr>
      </w:pPr>
      <w:r w:rsidRPr="00D13A38">
        <w:rPr>
          <w:u w:val="single"/>
        </w:rPr>
        <w:t>Mental Illness</w:t>
      </w:r>
    </w:p>
    <w:p w14:paraId="0A6F653D" w14:textId="347B1C7B" w:rsidR="007A5600" w:rsidRDefault="00D13A38">
      <w:r>
        <w:t xml:space="preserve">Mental illness, is defined as an Axis I diagnosis that conforms to the </w:t>
      </w:r>
      <w:r w:rsidR="00587733">
        <w:t xml:space="preserve">DSM V diagnosis. </w:t>
      </w:r>
      <w:r w:rsidR="005F7FFA">
        <w:t xml:space="preserve">Note that personality disorders are not considered a mental illness for VA purposes (38 C.F.R. 4.127). </w:t>
      </w:r>
    </w:p>
    <w:p w14:paraId="6E8B97D8" w14:textId="77777777" w:rsidR="004D7774" w:rsidRDefault="004D7774" w:rsidP="00D13A38">
      <w:pPr>
        <w:pStyle w:val="VBALevel2Heading"/>
        <w:rPr>
          <w:color w:val="auto"/>
          <w:u w:val="single"/>
        </w:rPr>
      </w:pPr>
    </w:p>
    <w:p w14:paraId="7C4D2CA1" w14:textId="77777777" w:rsidR="00D13A38" w:rsidRPr="00D13A38" w:rsidRDefault="00D13A38" w:rsidP="00D13A38">
      <w:pPr>
        <w:pStyle w:val="VBALevel2Heading"/>
        <w:rPr>
          <w:color w:val="auto"/>
          <w:u w:val="single"/>
        </w:rPr>
      </w:pPr>
      <w:r w:rsidRPr="00D13A38">
        <w:rPr>
          <w:color w:val="auto"/>
          <w:u w:val="single"/>
        </w:rPr>
        <w:t>When VBA Must Decide the Issue of SC Under 38 U.S.C. 1702</w:t>
      </w:r>
    </w:p>
    <w:p w14:paraId="37B623BC" w14:textId="77777777" w:rsidR="00D13A38" w:rsidRPr="00125F62" w:rsidRDefault="00D13A38" w:rsidP="00D13A38">
      <w:pPr>
        <w:pStyle w:val="VBABodyText0"/>
      </w:pPr>
      <w:r>
        <w:t xml:space="preserve"> </w:t>
      </w:r>
      <w:r w:rsidRPr="00125F62">
        <w:t xml:space="preserve">VBA MUST decide the </w:t>
      </w:r>
      <w:r w:rsidR="00606613">
        <w:t xml:space="preserve">subordinate </w:t>
      </w:r>
      <w:r w:rsidRPr="00125F62">
        <w:t xml:space="preserve">issue of SC for a psychosis or other mental condition under 38 U.S.C. 1702 when: </w:t>
      </w:r>
    </w:p>
    <w:p w14:paraId="6185B7E4" w14:textId="77777777" w:rsidR="00D13A38" w:rsidRPr="00125F62" w:rsidRDefault="00D13A38" w:rsidP="00C401E1">
      <w:pPr>
        <w:pStyle w:val="VBABodyText0"/>
        <w:numPr>
          <w:ilvl w:val="0"/>
          <w:numId w:val="26"/>
        </w:numPr>
        <w:spacing w:after="240"/>
        <w:textAlignment w:val="baseline"/>
      </w:pPr>
      <w:r w:rsidRPr="00125F62">
        <w:t>Requested by VHA, or</w:t>
      </w:r>
    </w:p>
    <w:p w14:paraId="61EC8270" w14:textId="77777777" w:rsidR="00D13A38" w:rsidRPr="00125F62" w:rsidRDefault="00D13A38" w:rsidP="00C401E1">
      <w:pPr>
        <w:pStyle w:val="VBABodyText0"/>
        <w:numPr>
          <w:ilvl w:val="0"/>
          <w:numId w:val="26"/>
        </w:numPr>
        <w:spacing w:after="240"/>
        <w:textAlignment w:val="baseline"/>
      </w:pPr>
      <w:r w:rsidRPr="00125F62">
        <w:t>RVSR finds the facts support the 38 U.S.C. 1702 criteria in the course of denying service connection (SC) for compensation purposes for:</w:t>
      </w:r>
    </w:p>
    <w:p w14:paraId="4954F002" w14:textId="77777777" w:rsidR="00D13A38" w:rsidRPr="00125F62" w:rsidRDefault="00D13A38" w:rsidP="00D13A38">
      <w:pPr>
        <w:pStyle w:val="VBABodyText0"/>
        <w:numPr>
          <w:ilvl w:val="1"/>
          <w:numId w:val="24"/>
        </w:numPr>
        <w:spacing w:after="240"/>
        <w:textAlignment w:val="baseline"/>
      </w:pPr>
      <w:r w:rsidRPr="00125F62">
        <w:t>Psychosis based on wartime service, or</w:t>
      </w:r>
    </w:p>
    <w:p w14:paraId="5A885717" w14:textId="77777777" w:rsidR="00D13A38" w:rsidRPr="00125F62" w:rsidRDefault="00D13A38" w:rsidP="00D13A38">
      <w:pPr>
        <w:pStyle w:val="VBABodyText0"/>
        <w:numPr>
          <w:ilvl w:val="1"/>
          <w:numId w:val="24"/>
        </w:numPr>
        <w:spacing w:after="240"/>
        <w:textAlignment w:val="baseline"/>
      </w:pPr>
      <w:r w:rsidRPr="00125F62">
        <w:t>Any mental disorder based on Gulf War service</w:t>
      </w:r>
    </w:p>
    <w:p w14:paraId="3B81E971" w14:textId="77777777" w:rsidR="00877C8F" w:rsidRDefault="00E516E9" w:rsidP="00E35C8B">
      <w:pPr>
        <w:pStyle w:val="VBABodyText0"/>
        <w:rPr>
          <w:u w:val="single"/>
        </w:rPr>
      </w:pPr>
      <w:r w:rsidRPr="00E516E9">
        <w:rPr>
          <w:u w:val="single"/>
        </w:rPr>
        <w:t>Requests from VHA</w:t>
      </w:r>
    </w:p>
    <w:p w14:paraId="01E576F6" w14:textId="77777777" w:rsidR="00C401E1" w:rsidRDefault="00877C8F" w:rsidP="00E35C8B">
      <w:pPr>
        <w:pStyle w:val="VBABodyText0"/>
      </w:pPr>
      <w:r>
        <w:t xml:space="preserve">VHA submits requests for determination of SC by submitting a copy of a VA For 10-10EZ (Application of Health Benefits) or VA Form 10-10EZR (Health Benefits Renewal Form); and VA Form 10-10M (Medical Certificate); and any other available professional report submitted with, or developed in conjunction with, the application for hospital or outpatient treatment.  </w:t>
      </w:r>
      <w:r w:rsidR="00A56266">
        <w:t>Procedures for processing a request for rating activity action are followed after receipt of above items. These procedures can be found at M21-1</w:t>
      </w:r>
      <w:r w:rsidR="00C401E1">
        <w:t xml:space="preserve"> III.v.7.A.4.b. </w:t>
      </w:r>
    </w:p>
    <w:p w14:paraId="5B1165DA" w14:textId="77777777" w:rsidR="00C401E1" w:rsidRDefault="00C401E1" w:rsidP="00E35C8B">
      <w:pPr>
        <w:pStyle w:val="VBABodyText0"/>
      </w:pPr>
    </w:p>
    <w:p w14:paraId="457D35A9" w14:textId="77777777" w:rsidR="00C401E1" w:rsidRDefault="002A6B9B" w:rsidP="002A6B9B">
      <w:pPr>
        <w:pStyle w:val="VBABodyText0"/>
        <w:rPr>
          <w:u w:val="single"/>
        </w:rPr>
      </w:pPr>
      <w:r>
        <w:rPr>
          <w:u w:val="single"/>
        </w:rPr>
        <w:t xml:space="preserve">1) </w:t>
      </w:r>
      <w:r w:rsidR="00C401E1" w:rsidRPr="00C401E1">
        <w:rPr>
          <w:u w:val="single"/>
        </w:rPr>
        <w:t>Addressing VHA Requests for 38 U.S.C. 1702 determinations in the Rating Decisions</w:t>
      </w:r>
    </w:p>
    <w:p w14:paraId="6F808097" w14:textId="77777777" w:rsidR="00C401E1" w:rsidRDefault="00C401E1" w:rsidP="00C401E1">
      <w:pPr>
        <w:pStyle w:val="VBABodyText0"/>
      </w:pPr>
      <w:r>
        <w:t>Requests for 38 U.S.C. 1702 determinations from VHA are issued in a rating decision:</w:t>
      </w:r>
    </w:p>
    <w:tbl>
      <w:tblPr>
        <w:tblStyle w:val="TableGrid"/>
        <w:tblW w:w="0" w:type="auto"/>
        <w:jc w:val="center"/>
        <w:tblLook w:val="04A0" w:firstRow="1" w:lastRow="0" w:firstColumn="1" w:lastColumn="0" w:noHBand="0" w:noVBand="1"/>
      </w:tblPr>
      <w:tblGrid>
        <w:gridCol w:w="1721"/>
        <w:gridCol w:w="4233"/>
      </w:tblGrid>
      <w:tr w:rsidR="00C401E1" w14:paraId="2D4DE452" w14:textId="77777777" w:rsidTr="00C401E1">
        <w:trPr>
          <w:trHeight w:val="911"/>
          <w:jc w:val="center"/>
        </w:trPr>
        <w:tc>
          <w:tcPr>
            <w:tcW w:w="1721" w:type="dxa"/>
          </w:tcPr>
          <w:p w14:paraId="2FD205C9" w14:textId="77777777" w:rsidR="00C401E1" w:rsidRPr="000B3F4F" w:rsidRDefault="00C401E1" w:rsidP="00C401E1">
            <w:pPr>
              <w:spacing w:after="120"/>
              <w:jc w:val="center"/>
              <w:rPr>
                <w:rFonts w:ascii="Times New Roman" w:hAnsi="Times New Roman" w:cs="Times New Roman"/>
                <w:b/>
              </w:rPr>
            </w:pPr>
            <w:r>
              <w:rPr>
                <w:rFonts w:ascii="Times New Roman" w:hAnsi="Times New Roman" w:cs="Times New Roman"/>
                <w:b/>
              </w:rPr>
              <w:t>If…</w:t>
            </w:r>
          </w:p>
        </w:tc>
        <w:tc>
          <w:tcPr>
            <w:tcW w:w="4233" w:type="dxa"/>
          </w:tcPr>
          <w:p w14:paraId="2734BD46" w14:textId="77777777" w:rsidR="00C401E1" w:rsidRPr="000B3F4F" w:rsidRDefault="00C401E1" w:rsidP="00C401E1">
            <w:pPr>
              <w:spacing w:after="120"/>
              <w:jc w:val="center"/>
              <w:rPr>
                <w:rFonts w:ascii="Times New Roman" w:hAnsi="Times New Roman" w:cs="Times New Roman"/>
                <w:b/>
              </w:rPr>
            </w:pPr>
            <w:r w:rsidRPr="000B3F4F">
              <w:rPr>
                <w:rFonts w:ascii="Times New Roman" w:hAnsi="Times New Roman" w:cs="Times New Roman"/>
                <w:b/>
              </w:rPr>
              <w:t>Then…</w:t>
            </w:r>
          </w:p>
        </w:tc>
      </w:tr>
      <w:tr w:rsidR="00C401E1" w14:paraId="79E47D64" w14:textId="77777777" w:rsidTr="00C401E1">
        <w:trPr>
          <w:trHeight w:val="1592"/>
          <w:jc w:val="center"/>
        </w:trPr>
        <w:tc>
          <w:tcPr>
            <w:tcW w:w="1721" w:type="dxa"/>
          </w:tcPr>
          <w:p w14:paraId="203CF8FB" w14:textId="77777777" w:rsidR="00C401E1" w:rsidRPr="000B3F4F" w:rsidRDefault="00C401E1" w:rsidP="00B35725">
            <w:pPr>
              <w:spacing w:after="120"/>
              <w:rPr>
                <w:rFonts w:ascii="Times New Roman" w:hAnsi="Times New Roman" w:cs="Times New Roman"/>
              </w:rPr>
            </w:pPr>
            <w:r>
              <w:rPr>
                <w:rFonts w:ascii="Times New Roman" w:hAnsi="Times New Roman" w:cs="Times New Roman"/>
              </w:rPr>
              <w:lastRenderedPageBreak/>
              <w:t>The criteria for SC under 38 U.S.C. 1702 are met</w:t>
            </w:r>
            <w:r w:rsidRPr="000B3F4F">
              <w:rPr>
                <w:rFonts w:ascii="Times New Roman" w:hAnsi="Times New Roman" w:cs="Times New Roman"/>
              </w:rPr>
              <w:t xml:space="preserve"> </w:t>
            </w:r>
          </w:p>
        </w:tc>
        <w:tc>
          <w:tcPr>
            <w:tcW w:w="4233" w:type="dxa"/>
          </w:tcPr>
          <w:p w14:paraId="5E286AD5" w14:textId="77777777" w:rsidR="00C401E1" w:rsidRPr="000B3F4F" w:rsidRDefault="00C401E1" w:rsidP="00C401E1">
            <w:pPr>
              <w:pStyle w:val="ListParagraph"/>
              <w:numPr>
                <w:ilvl w:val="0"/>
                <w:numId w:val="27"/>
              </w:numPr>
              <w:overflowPunct/>
              <w:autoSpaceDE/>
              <w:autoSpaceDN/>
              <w:adjustRightInd/>
              <w:spacing w:after="120"/>
              <w:rPr>
                <w:rFonts w:ascii="Times New Roman" w:hAnsi="Times New Roman" w:cs="Times New Roman"/>
              </w:rPr>
            </w:pPr>
            <w:r>
              <w:rPr>
                <w:rFonts w:ascii="Times New Roman" w:hAnsi="Times New Roman" w:cs="Times New Roman"/>
              </w:rPr>
              <w:t>the decision should be a separate issue</w:t>
            </w:r>
            <w:r w:rsidRPr="000B3F4F">
              <w:rPr>
                <w:rFonts w:ascii="Times New Roman" w:hAnsi="Times New Roman" w:cs="Times New Roman"/>
              </w:rPr>
              <w:t xml:space="preserve">, AND </w:t>
            </w:r>
          </w:p>
          <w:p w14:paraId="4F974951" w14:textId="77777777" w:rsidR="00C401E1" w:rsidRPr="000B3F4F" w:rsidRDefault="00C401E1" w:rsidP="00C401E1">
            <w:pPr>
              <w:pStyle w:val="ListParagraph"/>
              <w:numPr>
                <w:ilvl w:val="0"/>
                <w:numId w:val="27"/>
              </w:numPr>
              <w:overflowPunct/>
              <w:autoSpaceDE/>
              <w:autoSpaceDN/>
              <w:adjustRightInd/>
              <w:spacing w:after="120"/>
              <w:rPr>
                <w:rFonts w:ascii="Times New Roman" w:hAnsi="Times New Roman" w:cs="Times New Roman"/>
              </w:rPr>
            </w:pPr>
            <w:r>
              <w:rPr>
                <w:rFonts w:ascii="Times New Roman" w:hAnsi="Times New Roman" w:cs="Times New Roman"/>
              </w:rPr>
              <w:t>the C</w:t>
            </w:r>
            <w:r w:rsidRPr="000B3F4F">
              <w:rPr>
                <w:rFonts w:ascii="Times New Roman" w:hAnsi="Times New Roman" w:cs="Times New Roman"/>
              </w:rPr>
              <w:t xml:space="preserve">odesheet </w:t>
            </w:r>
            <w:r>
              <w:rPr>
                <w:rFonts w:ascii="Times New Roman" w:hAnsi="Times New Roman" w:cs="Times New Roman"/>
              </w:rPr>
              <w:t xml:space="preserve">will </w:t>
            </w:r>
            <w:r w:rsidRPr="000B3F4F">
              <w:rPr>
                <w:rFonts w:ascii="Times New Roman" w:hAnsi="Times New Roman" w:cs="Times New Roman"/>
              </w:rPr>
              <w:t>show</w:t>
            </w:r>
            <w:r>
              <w:rPr>
                <w:rFonts w:ascii="Times New Roman" w:hAnsi="Times New Roman" w:cs="Times New Roman"/>
              </w:rPr>
              <w:t xml:space="preserve"> text</w:t>
            </w:r>
            <w:r w:rsidRPr="000B3F4F">
              <w:rPr>
                <w:rFonts w:ascii="Times New Roman" w:hAnsi="Times New Roman" w:cs="Times New Roman"/>
              </w:rPr>
              <w:t xml:space="preserve"> "Active Psychosis/GW</w:t>
            </w:r>
            <w:r>
              <w:rPr>
                <w:rFonts w:ascii="Times New Roman" w:hAnsi="Times New Roman" w:cs="Times New Roman"/>
              </w:rPr>
              <w:t xml:space="preserve"> Mental - SC for Treatment Only</w:t>
            </w:r>
            <w:r w:rsidRPr="000B3F4F">
              <w:rPr>
                <w:rFonts w:ascii="Times New Roman" w:hAnsi="Times New Roman" w:cs="Times New Roman"/>
              </w:rPr>
              <w:t>.</w:t>
            </w:r>
            <w:r>
              <w:rPr>
                <w:rFonts w:ascii="Times New Roman" w:hAnsi="Times New Roman" w:cs="Times New Roman"/>
              </w:rPr>
              <w:t>”</w:t>
            </w:r>
          </w:p>
        </w:tc>
      </w:tr>
      <w:tr w:rsidR="00C401E1" w14:paraId="1E3BBF1F" w14:textId="77777777" w:rsidTr="00C401E1">
        <w:trPr>
          <w:trHeight w:val="456"/>
          <w:jc w:val="center"/>
        </w:trPr>
        <w:tc>
          <w:tcPr>
            <w:tcW w:w="1721" w:type="dxa"/>
          </w:tcPr>
          <w:p w14:paraId="4DAB64C8" w14:textId="77777777" w:rsidR="00C401E1" w:rsidRPr="000B3F4F" w:rsidRDefault="00C401E1" w:rsidP="00B35725">
            <w:pPr>
              <w:spacing w:after="120"/>
              <w:rPr>
                <w:rFonts w:ascii="Times New Roman" w:hAnsi="Times New Roman" w:cs="Times New Roman"/>
              </w:rPr>
            </w:pPr>
            <w:r>
              <w:rPr>
                <w:rFonts w:ascii="Times New Roman" w:hAnsi="Times New Roman" w:cs="Times New Roman"/>
              </w:rPr>
              <w:t xml:space="preserve">The criteria for SC under 38 U.S.C. 1702 are </w:t>
            </w:r>
            <w:r w:rsidRPr="00803F10">
              <w:rPr>
                <w:rFonts w:ascii="Times New Roman" w:hAnsi="Times New Roman" w:cs="Times New Roman"/>
                <w:b/>
              </w:rPr>
              <w:t>NOT</w:t>
            </w:r>
            <w:r>
              <w:rPr>
                <w:rFonts w:ascii="Times New Roman" w:hAnsi="Times New Roman" w:cs="Times New Roman"/>
              </w:rPr>
              <w:t xml:space="preserve"> met</w:t>
            </w:r>
          </w:p>
        </w:tc>
        <w:tc>
          <w:tcPr>
            <w:tcW w:w="4233" w:type="dxa"/>
          </w:tcPr>
          <w:p w14:paraId="43462572" w14:textId="77777777" w:rsidR="00C401E1" w:rsidRDefault="00C401E1" w:rsidP="00C401E1">
            <w:pPr>
              <w:pStyle w:val="ListParagraph"/>
              <w:numPr>
                <w:ilvl w:val="0"/>
                <w:numId w:val="28"/>
              </w:numPr>
              <w:overflowPunct/>
              <w:autoSpaceDE/>
              <w:autoSpaceDN/>
              <w:adjustRightInd/>
              <w:spacing w:after="120"/>
              <w:rPr>
                <w:rFonts w:ascii="Times New Roman" w:hAnsi="Times New Roman" w:cs="Times New Roman"/>
              </w:rPr>
            </w:pPr>
            <w:r>
              <w:rPr>
                <w:rFonts w:ascii="Times New Roman" w:hAnsi="Times New Roman" w:cs="Times New Roman"/>
              </w:rPr>
              <w:t>the decision should be a separate issue in the rating decision, and</w:t>
            </w:r>
          </w:p>
          <w:p w14:paraId="7517699E" w14:textId="77777777" w:rsidR="00C401E1" w:rsidRPr="00803F10" w:rsidRDefault="00C401E1" w:rsidP="00C401E1">
            <w:pPr>
              <w:pStyle w:val="ListParagraph"/>
              <w:numPr>
                <w:ilvl w:val="0"/>
                <w:numId w:val="28"/>
              </w:numPr>
              <w:overflowPunct/>
              <w:autoSpaceDE/>
              <w:autoSpaceDN/>
              <w:adjustRightInd/>
              <w:spacing w:after="120"/>
              <w:rPr>
                <w:rFonts w:ascii="Times New Roman" w:hAnsi="Times New Roman" w:cs="Times New Roman"/>
              </w:rPr>
            </w:pPr>
            <w:r>
              <w:rPr>
                <w:rFonts w:ascii="Times New Roman" w:hAnsi="Times New Roman" w:cs="Times New Roman"/>
              </w:rPr>
              <w:t>the Codesheet will show the text “Active Psychosis/GW Mentla, NSC-1702.”</w:t>
            </w:r>
          </w:p>
        </w:tc>
      </w:tr>
    </w:tbl>
    <w:p w14:paraId="751FD150" w14:textId="77777777" w:rsidR="007A5600" w:rsidRDefault="00C401E1" w:rsidP="00C401E1">
      <w:pPr>
        <w:pStyle w:val="VBABodyText0"/>
      </w:pPr>
      <w:r>
        <w:t xml:space="preserve"> </w:t>
      </w:r>
      <w:r w:rsidRPr="00C401E1">
        <w:rPr>
          <w:b/>
        </w:rPr>
        <w:t>Note:</w:t>
      </w:r>
      <w:r>
        <w:t xml:space="preserve"> When addressing a VHA request for a 1702 determination, the issue of SC of a mental disorder for treatment purposes under the provisions of 38 U.S.C. 1702 should always be listed as a separate or stand alone issue. </w:t>
      </w:r>
    </w:p>
    <w:p w14:paraId="60ADEE16" w14:textId="77777777" w:rsidR="002A6B9B" w:rsidRDefault="002A6B9B" w:rsidP="00C401E1">
      <w:pPr>
        <w:pStyle w:val="VBABodyText0"/>
      </w:pPr>
    </w:p>
    <w:p w14:paraId="0B939DC8" w14:textId="77777777" w:rsidR="002A6B9B" w:rsidRDefault="002A6B9B" w:rsidP="00C401E1">
      <w:pPr>
        <w:pStyle w:val="VBABodyText0"/>
      </w:pPr>
      <w:r>
        <w:t>2) Addressing the Subordinate Issue of 38 U.S.C. 1702 in the Rating Decision</w:t>
      </w:r>
    </w:p>
    <w:p w14:paraId="3918C8B0" w14:textId="77777777" w:rsidR="002A6B9B" w:rsidRDefault="002A6B9B" w:rsidP="002A6B9B">
      <w:pPr>
        <w:spacing w:after="240"/>
      </w:pPr>
      <w:r>
        <w:t xml:space="preserve">Consider the subordinate issue of 38 C.F.R. 1702 for service connection for treatment purposes based on a denial for SC for pyschosis based on wartime service, or mental condition based on Gulf War service: </w:t>
      </w:r>
    </w:p>
    <w:tbl>
      <w:tblPr>
        <w:tblStyle w:val="TableGrid"/>
        <w:tblW w:w="0" w:type="auto"/>
        <w:jc w:val="center"/>
        <w:tblLayout w:type="fixed"/>
        <w:tblLook w:val="04A0" w:firstRow="1" w:lastRow="0" w:firstColumn="1" w:lastColumn="0" w:noHBand="0" w:noVBand="1"/>
      </w:tblPr>
      <w:tblGrid>
        <w:gridCol w:w="1721"/>
        <w:gridCol w:w="5254"/>
      </w:tblGrid>
      <w:tr w:rsidR="002A6B9B" w14:paraId="00FF1A31" w14:textId="77777777" w:rsidTr="002A6B9B">
        <w:trPr>
          <w:trHeight w:val="911"/>
          <w:jc w:val="center"/>
        </w:trPr>
        <w:tc>
          <w:tcPr>
            <w:tcW w:w="1721" w:type="dxa"/>
          </w:tcPr>
          <w:p w14:paraId="06D7E946" w14:textId="77777777" w:rsidR="002A6B9B" w:rsidRPr="002A6B9B" w:rsidRDefault="002A6B9B" w:rsidP="00B35725">
            <w:pPr>
              <w:spacing w:after="120"/>
              <w:jc w:val="center"/>
              <w:rPr>
                <w:rFonts w:ascii="Times New Roman" w:hAnsi="Times New Roman" w:cs="Times New Roman"/>
                <w:b/>
              </w:rPr>
            </w:pPr>
            <w:r w:rsidRPr="002A6B9B">
              <w:rPr>
                <w:rFonts w:ascii="Times New Roman" w:hAnsi="Times New Roman" w:cs="Times New Roman"/>
                <w:b/>
              </w:rPr>
              <w:t>If the criteria for SC under 38 C.F.R. 1702…</w:t>
            </w:r>
          </w:p>
        </w:tc>
        <w:tc>
          <w:tcPr>
            <w:tcW w:w="5254" w:type="dxa"/>
          </w:tcPr>
          <w:p w14:paraId="241CD409" w14:textId="77777777" w:rsidR="002A6B9B" w:rsidRPr="002A6B9B" w:rsidRDefault="002A6B9B" w:rsidP="002A6B9B">
            <w:pPr>
              <w:spacing w:after="120"/>
              <w:jc w:val="center"/>
              <w:rPr>
                <w:rFonts w:ascii="Times New Roman" w:hAnsi="Times New Roman" w:cs="Times New Roman"/>
                <w:b/>
              </w:rPr>
            </w:pPr>
            <w:r w:rsidRPr="002A6B9B">
              <w:rPr>
                <w:rFonts w:ascii="Times New Roman" w:hAnsi="Times New Roman" w:cs="Times New Roman"/>
                <w:b/>
              </w:rPr>
              <w:t>Then…</w:t>
            </w:r>
          </w:p>
        </w:tc>
      </w:tr>
      <w:tr w:rsidR="002A6B9B" w14:paraId="64AAD2C6" w14:textId="77777777" w:rsidTr="002A6B9B">
        <w:trPr>
          <w:trHeight w:val="440"/>
          <w:jc w:val="center"/>
        </w:trPr>
        <w:tc>
          <w:tcPr>
            <w:tcW w:w="1721" w:type="dxa"/>
          </w:tcPr>
          <w:p w14:paraId="559C70C3" w14:textId="77777777" w:rsidR="002A6B9B" w:rsidRPr="002A6B9B" w:rsidRDefault="002A6B9B" w:rsidP="00B35725">
            <w:pPr>
              <w:spacing w:after="120"/>
              <w:rPr>
                <w:rFonts w:ascii="Times New Roman" w:hAnsi="Times New Roman" w:cs="Times New Roman"/>
              </w:rPr>
            </w:pPr>
            <w:r w:rsidRPr="002A6B9B">
              <w:rPr>
                <w:rFonts w:ascii="Times New Roman" w:hAnsi="Times New Roman" w:cs="Times New Roman"/>
              </w:rPr>
              <w:t xml:space="preserve">are established, </w:t>
            </w:r>
          </w:p>
        </w:tc>
        <w:tc>
          <w:tcPr>
            <w:tcW w:w="5254" w:type="dxa"/>
          </w:tcPr>
          <w:p w14:paraId="6D9ED410" w14:textId="77777777" w:rsidR="002A6B9B" w:rsidRPr="002A6B9B" w:rsidRDefault="002A6B9B" w:rsidP="002A6B9B">
            <w:pPr>
              <w:pStyle w:val="ListParagraph"/>
              <w:numPr>
                <w:ilvl w:val="0"/>
                <w:numId w:val="27"/>
              </w:numPr>
              <w:overflowPunct/>
              <w:autoSpaceDE/>
              <w:autoSpaceDN/>
              <w:adjustRightInd/>
              <w:spacing w:after="120"/>
              <w:rPr>
                <w:rFonts w:ascii="Times New Roman" w:hAnsi="Times New Roman" w:cs="Times New Roman"/>
              </w:rPr>
            </w:pPr>
            <w:r w:rsidRPr="002A6B9B">
              <w:rPr>
                <w:rFonts w:ascii="Times New Roman" w:hAnsi="Times New Roman" w:cs="Times New Roman"/>
              </w:rPr>
              <w:t xml:space="preserve">in the rating decision address the subordinate issue as a separate decision from the decision on the mental condition, AND </w:t>
            </w:r>
          </w:p>
          <w:p w14:paraId="013A4C59" w14:textId="77777777" w:rsidR="002A6B9B" w:rsidRPr="002A6B9B" w:rsidRDefault="002A6B9B" w:rsidP="002A6B9B">
            <w:pPr>
              <w:pStyle w:val="ListParagraph"/>
              <w:numPr>
                <w:ilvl w:val="0"/>
                <w:numId w:val="27"/>
              </w:numPr>
              <w:overflowPunct/>
              <w:autoSpaceDE/>
              <w:autoSpaceDN/>
              <w:adjustRightInd/>
              <w:spacing w:after="120"/>
              <w:rPr>
                <w:rFonts w:ascii="Times New Roman" w:hAnsi="Times New Roman" w:cs="Times New Roman"/>
              </w:rPr>
            </w:pPr>
            <w:r w:rsidRPr="002A6B9B">
              <w:rPr>
                <w:rFonts w:ascii="Times New Roman" w:hAnsi="Times New Roman" w:cs="Times New Roman"/>
              </w:rPr>
              <w:t>ensure the rating codesheet shows "Active Psychosis/GW Mental - SC for Treatment Only" or equivalent.</w:t>
            </w:r>
          </w:p>
          <w:p w14:paraId="348FA06A" w14:textId="77777777" w:rsidR="002A6B9B" w:rsidRPr="002A6B9B" w:rsidRDefault="002A6B9B" w:rsidP="00B35725">
            <w:pPr>
              <w:spacing w:after="120"/>
              <w:rPr>
                <w:rFonts w:ascii="Times New Roman" w:hAnsi="Times New Roman" w:cs="Times New Roman"/>
              </w:rPr>
            </w:pPr>
          </w:p>
          <w:p w14:paraId="0509D130" w14:textId="77777777" w:rsidR="002A6B9B" w:rsidRPr="002A6B9B" w:rsidRDefault="002A6B9B" w:rsidP="00B35725">
            <w:pPr>
              <w:spacing w:after="120"/>
              <w:rPr>
                <w:rFonts w:ascii="Times New Roman" w:hAnsi="Times New Roman" w:cs="Times New Roman"/>
              </w:rPr>
            </w:pPr>
            <w:r w:rsidRPr="002A6B9B">
              <w:rPr>
                <w:rFonts w:ascii="Times New Roman" w:hAnsi="Times New Roman" w:cs="Times New Roman"/>
              </w:rPr>
              <w:t xml:space="preserve">EXCEPTION: If a previous decision has awarded entitlement, there is no need to address it again. </w:t>
            </w:r>
          </w:p>
        </w:tc>
      </w:tr>
      <w:tr w:rsidR="002A6B9B" w14:paraId="234F2F71" w14:textId="77777777" w:rsidTr="002A6B9B">
        <w:trPr>
          <w:trHeight w:val="456"/>
          <w:jc w:val="center"/>
        </w:trPr>
        <w:tc>
          <w:tcPr>
            <w:tcW w:w="1721" w:type="dxa"/>
          </w:tcPr>
          <w:p w14:paraId="0864DE32" w14:textId="77777777" w:rsidR="002A6B9B" w:rsidRPr="002A6B9B" w:rsidRDefault="002A6B9B" w:rsidP="00B35725">
            <w:pPr>
              <w:spacing w:after="120"/>
              <w:rPr>
                <w:rFonts w:ascii="Times New Roman" w:hAnsi="Times New Roman" w:cs="Times New Roman"/>
              </w:rPr>
            </w:pPr>
            <w:r w:rsidRPr="002A6B9B">
              <w:rPr>
                <w:rFonts w:ascii="Times New Roman" w:hAnsi="Times New Roman" w:cs="Times New Roman"/>
              </w:rPr>
              <w:t xml:space="preserve">are not established, </w:t>
            </w:r>
          </w:p>
        </w:tc>
        <w:tc>
          <w:tcPr>
            <w:tcW w:w="5254" w:type="dxa"/>
          </w:tcPr>
          <w:p w14:paraId="20ACE162" w14:textId="77777777" w:rsidR="002A6B9B" w:rsidRPr="002A6B9B" w:rsidRDefault="002A6B9B" w:rsidP="00B35725">
            <w:pPr>
              <w:spacing w:after="120"/>
              <w:rPr>
                <w:rFonts w:ascii="Times New Roman" w:hAnsi="Times New Roman" w:cs="Times New Roman"/>
              </w:rPr>
            </w:pPr>
            <w:r w:rsidRPr="002A6B9B">
              <w:rPr>
                <w:rFonts w:ascii="Times New Roman" w:hAnsi="Times New Roman" w:cs="Times New Roman"/>
              </w:rPr>
              <w:t>do not address the matter at all in the rating decision</w:t>
            </w:r>
          </w:p>
        </w:tc>
      </w:tr>
    </w:tbl>
    <w:p w14:paraId="2FDBB66D" w14:textId="77777777" w:rsidR="002A6B9B" w:rsidRDefault="002A6B9B" w:rsidP="002A6B9B">
      <w:pPr>
        <w:spacing w:before="0"/>
        <w:rPr>
          <w:b/>
        </w:rPr>
      </w:pPr>
    </w:p>
    <w:p w14:paraId="1AF24C2A" w14:textId="77777777" w:rsidR="002A6B9B" w:rsidRDefault="002A6B9B" w:rsidP="002A6B9B">
      <w:pPr>
        <w:spacing w:before="0"/>
      </w:pPr>
      <w:r w:rsidRPr="004958BB">
        <w:rPr>
          <w:b/>
        </w:rPr>
        <w:t>IMPORTANT:</w:t>
      </w:r>
      <w:r>
        <w:t xml:space="preserve"> SC for treatment purposes under 38 U.S.C. 1702 is not a subordinate issue and should not be decided in cases for which</w:t>
      </w:r>
    </w:p>
    <w:p w14:paraId="5C60B58E" w14:textId="77777777" w:rsidR="002A6B9B" w:rsidRDefault="002A6B9B" w:rsidP="002A6B9B">
      <w:pPr>
        <w:pStyle w:val="ListParagraph"/>
        <w:numPr>
          <w:ilvl w:val="0"/>
          <w:numId w:val="29"/>
        </w:numPr>
        <w:spacing w:before="0"/>
        <w:contextualSpacing w:val="0"/>
        <w:textAlignment w:val="baseline"/>
      </w:pPr>
      <w:r>
        <w:t xml:space="preserve">38 U.S.C. 1702 determination has not been requested by VHA </w:t>
      </w:r>
    </w:p>
    <w:p w14:paraId="052201AD" w14:textId="77777777" w:rsidR="008B00D6" w:rsidRPr="008B00D6" w:rsidRDefault="002A6B9B" w:rsidP="002A6B9B">
      <w:pPr>
        <w:pStyle w:val="ListParagraph"/>
        <w:numPr>
          <w:ilvl w:val="0"/>
          <w:numId w:val="29"/>
        </w:numPr>
        <w:spacing w:before="0"/>
        <w:contextualSpacing w:val="0"/>
        <w:textAlignment w:val="baseline"/>
        <w:rPr>
          <w:rFonts w:ascii="Times New Roman Bold" w:hAnsi="Times New Roman Bold"/>
          <w:sz w:val="32"/>
          <w:szCs w:val="32"/>
        </w:rPr>
      </w:pPr>
      <w:r>
        <w:lastRenderedPageBreak/>
        <w:t xml:space="preserve">A bereavement diagnosis is the only diagnosis noted in the mental examination, as this is considered an acute and transitory condition, or </w:t>
      </w:r>
    </w:p>
    <w:p w14:paraId="04A6EB58" w14:textId="77777777" w:rsidR="002A6B9B" w:rsidRPr="00FD6507" w:rsidRDefault="008B00D6" w:rsidP="002A6B9B">
      <w:pPr>
        <w:pStyle w:val="ListParagraph"/>
        <w:numPr>
          <w:ilvl w:val="0"/>
          <w:numId w:val="29"/>
        </w:numPr>
        <w:spacing w:before="0"/>
        <w:contextualSpacing w:val="0"/>
        <w:textAlignment w:val="baseline"/>
        <w:rPr>
          <w:rFonts w:ascii="Times New Roman Bold" w:hAnsi="Times New Roman Bold"/>
          <w:sz w:val="32"/>
          <w:szCs w:val="32"/>
        </w:rPr>
      </w:pPr>
      <w:r>
        <w:t>A</w:t>
      </w:r>
      <w:r w:rsidR="002A6B9B">
        <w:t xml:space="preserve"> claim for SC for compensation purposes of a pyschosis based on any wartime service or any mental illness based on Gulf War service is denied, and under the facts of record, the 38 U.S.C. 1702 presumption would not arise.</w:t>
      </w:r>
    </w:p>
    <w:p w14:paraId="129F49DE" w14:textId="77777777" w:rsidR="00FD6507" w:rsidRDefault="00FD6507" w:rsidP="00FD6507">
      <w:pPr>
        <w:spacing w:before="0"/>
        <w:textAlignment w:val="baseline"/>
        <w:rPr>
          <w:rFonts w:ascii="Times New Roman Bold" w:hAnsi="Times New Roman Bold"/>
          <w:sz w:val="32"/>
          <w:szCs w:val="32"/>
        </w:rPr>
      </w:pPr>
    </w:p>
    <w:p w14:paraId="03E17449" w14:textId="77777777" w:rsidR="007A5600" w:rsidRDefault="00FD6507" w:rsidP="004D7774">
      <w:pPr>
        <w:spacing w:before="0"/>
        <w:textAlignment w:val="baseline"/>
        <w:rPr>
          <w:rFonts w:ascii="Times New Roman Bold" w:hAnsi="Times New Roman Bold"/>
          <w:b/>
          <w:smallCaps/>
          <w:sz w:val="32"/>
          <w:szCs w:val="32"/>
        </w:rPr>
      </w:pPr>
      <w:r w:rsidRPr="00E63FB5">
        <w:rPr>
          <w:b/>
          <w:szCs w:val="21"/>
        </w:rPr>
        <w:t>NOTE:</w:t>
      </w:r>
      <w:r w:rsidRPr="00E63FB5">
        <w:rPr>
          <w:szCs w:val="21"/>
        </w:rPr>
        <w:t xml:space="preserve"> In ge</w:t>
      </w:r>
      <w:r>
        <w:rPr>
          <w:szCs w:val="21"/>
        </w:rPr>
        <w:t>neral, address entitlement to a subordinate issue</w:t>
      </w:r>
      <w:r w:rsidRPr="00E63FB5">
        <w:rPr>
          <w:szCs w:val="21"/>
        </w:rPr>
        <w:t>only when entitlement can be awarded. Do not put a benefit at</w:t>
      </w:r>
      <w:r>
        <w:rPr>
          <w:szCs w:val="21"/>
        </w:rPr>
        <w:t xml:space="preserve"> issue</w:t>
      </w:r>
      <w:r w:rsidRPr="00E63FB5">
        <w:rPr>
          <w:szCs w:val="21"/>
        </w:rPr>
        <w:t xml:space="preserve"> merely to deny it.</w:t>
      </w:r>
    </w:p>
    <w:sectPr w:rsidR="007A560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7C993" w14:textId="77777777" w:rsidR="00093448" w:rsidRDefault="00093448">
      <w:pPr>
        <w:spacing w:before="0"/>
      </w:pPr>
      <w:r>
        <w:separator/>
      </w:r>
    </w:p>
  </w:endnote>
  <w:endnote w:type="continuationSeparator" w:id="0">
    <w:p w14:paraId="0F3D5D78" w14:textId="77777777" w:rsidR="00093448" w:rsidRDefault="0009344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1C86A" w14:textId="24100E52" w:rsidR="00AA1A39" w:rsidRDefault="0087676A">
    <w:pPr>
      <w:pStyle w:val="VBAFooter"/>
    </w:pPr>
    <w:r>
      <w:t xml:space="preserve">February </w:t>
    </w:r>
    <w:r w:rsidR="00310B0C">
      <w:t>2016</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8D3159">
      <w:rPr>
        <w:noProof/>
      </w:rPr>
      <w:t>1</w:t>
    </w:r>
    <w:r w:rsidR="00AA1A39">
      <w:fldChar w:fldCharType="end"/>
    </w:r>
  </w:p>
  <w:p w14:paraId="6F42519D" w14:textId="77777777" w:rsidR="00AA1A39" w:rsidRDefault="00AA1A39">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DA095" w14:textId="77777777" w:rsidR="00093448" w:rsidRDefault="00093448">
      <w:pPr>
        <w:spacing w:before="0"/>
      </w:pPr>
      <w:r>
        <w:separator/>
      </w:r>
    </w:p>
  </w:footnote>
  <w:footnote w:type="continuationSeparator" w:id="0">
    <w:p w14:paraId="0BF00561" w14:textId="77777777" w:rsidR="00093448" w:rsidRDefault="00093448">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87373"/>
    <w:multiLevelType w:val="hybridMultilevel"/>
    <w:tmpl w:val="82C8AE6A"/>
    <w:lvl w:ilvl="0" w:tplc="42AE76F8">
      <w:start w:val="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A97067C"/>
    <w:multiLevelType w:val="hybridMultilevel"/>
    <w:tmpl w:val="CBAACEC8"/>
    <w:lvl w:ilvl="0" w:tplc="89CCEB26">
      <w:start w:val="1"/>
      <w:numFmt w:val="bullet"/>
      <w:lvlText w:val=""/>
      <w:lvlJc w:val="left"/>
      <w:pPr>
        <w:tabs>
          <w:tab w:val="num" w:pos="720"/>
        </w:tabs>
        <w:ind w:left="720" w:hanging="360"/>
      </w:pPr>
      <w:rPr>
        <w:rFonts w:ascii="Wingdings" w:hAnsi="Wingdings" w:hint="default"/>
      </w:rPr>
    </w:lvl>
    <w:lvl w:ilvl="1" w:tplc="95926636">
      <w:start w:val="643"/>
      <w:numFmt w:val="bullet"/>
      <w:lvlText w:val="–"/>
      <w:lvlJc w:val="left"/>
      <w:pPr>
        <w:tabs>
          <w:tab w:val="num" w:pos="1440"/>
        </w:tabs>
        <w:ind w:left="1440" w:hanging="360"/>
      </w:pPr>
      <w:rPr>
        <w:rFonts w:ascii="Times New Roman" w:hAnsi="Times New Roman" w:hint="default"/>
      </w:rPr>
    </w:lvl>
    <w:lvl w:ilvl="2" w:tplc="978C4B10" w:tentative="1">
      <w:start w:val="1"/>
      <w:numFmt w:val="bullet"/>
      <w:lvlText w:val=""/>
      <w:lvlJc w:val="left"/>
      <w:pPr>
        <w:tabs>
          <w:tab w:val="num" w:pos="2160"/>
        </w:tabs>
        <w:ind w:left="2160" w:hanging="360"/>
      </w:pPr>
      <w:rPr>
        <w:rFonts w:ascii="Wingdings" w:hAnsi="Wingdings" w:hint="default"/>
      </w:rPr>
    </w:lvl>
    <w:lvl w:ilvl="3" w:tplc="1FAA28B8" w:tentative="1">
      <w:start w:val="1"/>
      <w:numFmt w:val="bullet"/>
      <w:lvlText w:val=""/>
      <w:lvlJc w:val="left"/>
      <w:pPr>
        <w:tabs>
          <w:tab w:val="num" w:pos="2880"/>
        </w:tabs>
        <w:ind w:left="2880" w:hanging="360"/>
      </w:pPr>
      <w:rPr>
        <w:rFonts w:ascii="Wingdings" w:hAnsi="Wingdings" w:hint="default"/>
      </w:rPr>
    </w:lvl>
    <w:lvl w:ilvl="4" w:tplc="8BD055CC" w:tentative="1">
      <w:start w:val="1"/>
      <w:numFmt w:val="bullet"/>
      <w:lvlText w:val=""/>
      <w:lvlJc w:val="left"/>
      <w:pPr>
        <w:tabs>
          <w:tab w:val="num" w:pos="3600"/>
        </w:tabs>
        <w:ind w:left="3600" w:hanging="360"/>
      </w:pPr>
      <w:rPr>
        <w:rFonts w:ascii="Wingdings" w:hAnsi="Wingdings" w:hint="default"/>
      </w:rPr>
    </w:lvl>
    <w:lvl w:ilvl="5" w:tplc="CDE42208" w:tentative="1">
      <w:start w:val="1"/>
      <w:numFmt w:val="bullet"/>
      <w:lvlText w:val=""/>
      <w:lvlJc w:val="left"/>
      <w:pPr>
        <w:tabs>
          <w:tab w:val="num" w:pos="4320"/>
        </w:tabs>
        <w:ind w:left="4320" w:hanging="360"/>
      </w:pPr>
      <w:rPr>
        <w:rFonts w:ascii="Wingdings" w:hAnsi="Wingdings" w:hint="default"/>
      </w:rPr>
    </w:lvl>
    <w:lvl w:ilvl="6" w:tplc="14EE3C48" w:tentative="1">
      <w:start w:val="1"/>
      <w:numFmt w:val="bullet"/>
      <w:lvlText w:val=""/>
      <w:lvlJc w:val="left"/>
      <w:pPr>
        <w:tabs>
          <w:tab w:val="num" w:pos="5040"/>
        </w:tabs>
        <w:ind w:left="5040" w:hanging="360"/>
      </w:pPr>
      <w:rPr>
        <w:rFonts w:ascii="Wingdings" w:hAnsi="Wingdings" w:hint="default"/>
      </w:rPr>
    </w:lvl>
    <w:lvl w:ilvl="7" w:tplc="FF727BA2" w:tentative="1">
      <w:start w:val="1"/>
      <w:numFmt w:val="bullet"/>
      <w:lvlText w:val=""/>
      <w:lvlJc w:val="left"/>
      <w:pPr>
        <w:tabs>
          <w:tab w:val="num" w:pos="5760"/>
        </w:tabs>
        <w:ind w:left="5760" w:hanging="360"/>
      </w:pPr>
      <w:rPr>
        <w:rFonts w:ascii="Wingdings" w:hAnsi="Wingdings" w:hint="default"/>
      </w:rPr>
    </w:lvl>
    <w:lvl w:ilvl="8" w:tplc="6C8CA700" w:tentative="1">
      <w:start w:val="1"/>
      <w:numFmt w:val="bullet"/>
      <w:lvlText w:val=""/>
      <w:lvlJc w:val="left"/>
      <w:pPr>
        <w:tabs>
          <w:tab w:val="num" w:pos="6480"/>
        </w:tabs>
        <w:ind w:left="6480" w:hanging="360"/>
      </w:pPr>
      <w:rPr>
        <w:rFonts w:ascii="Wingdings" w:hAnsi="Wingdings" w:hint="default"/>
      </w:rPr>
    </w:lvl>
  </w:abstractNum>
  <w:abstractNum w:abstractNumId="4">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5">
    <w:nsid w:val="0AF35020"/>
    <w:multiLevelType w:val="multilevel"/>
    <w:tmpl w:val="5236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5379FD"/>
    <w:multiLevelType w:val="hybridMultilevel"/>
    <w:tmpl w:val="6760396A"/>
    <w:lvl w:ilvl="0" w:tplc="42AE76F8">
      <w:start w:val="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7B1C7F"/>
    <w:multiLevelType w:val="hybridMultilevel"/>
    <w:tmpl w:val="C2DA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B5640A"/>
    <w:multiLevelType w:val="hybridMultilevel"/>
    <w:tmpl w:val="2460DD4C"/>
    <w:lvl w:ilvl="0" w:tplc="0409000F">
      <w:start w:val="1"/>
      <w:numFmt w:val="decimal"/>
      <w:lvlText w:val="%1."/>
      <w:lvlJc w:val="left"/>
      <w:pPr>
        <w:tabs>
          <w:tab w:val="num" w:pos="720"/>
        </w:tabs>
        <w:ind w:left="720" w:hanging="360"/>
      </w:pPr>
      <w:rPr>
        <w:rFonts w:hint="default"/>
        <w:color w:val="auto"/>
      </w:rPr>
    </w:lvl>
    <w:lvl w:ilvl="1" w:tplc="95926636">
      <w:start w:val="643"/>
      <w:numFmt w:val="bullet"/>
      <w:lvlText w:val="–"/>
      <w:lvlJc w:val="left"/>
      <w:pPr>
        <w:tabs>
          <w:tab w:val="num" w:pos="1440"/>
        </w:tabs>
        <w:ind w:left="1440" w:hanging="360"/>
      </w:pPr>
      <w:rPr>
        <w:rFonts w:ascii="Times New Roman" w:hAnsi="Times New Roman" w:hint="default"/>
      </w:rPr>
    </w:lvl>
    <w:lvl w:ilvl="2" w:tplc="978C4B10" w:tentative="1">
      <w:start w:val="1"/>
      <w:numFmt w:val="bullet"/>
      <w:lvlText w:val=""/>
      <w:lvlJc w:val="left"/>
      <w:pPr>
        <w:tabs>
          <w:tab w:val="num" w:pos="2160"/>
        </w:tabs>
        <w:ind w:left="2160" w:hanging="360"/>
      </w:pPr>
      <w:rPr>
        <w:rFonts w:ascii="Wingdings" w:hAnsi="Wingdings" w:hint="default"/>
      </w:rPr>
    </w:lvl>
    <w:lvl w:ilvl="3" w:tplc="1FAA28B8" w:tentative="1">
      <w:start w:val="1"/>
      <w:numFmt w:val="bullet"/>
      <w:lvlText w:val=""/>
      <w:lvlJc w:val="left"/>
      <w:pPr>
        <w:tabs>
          <w:tab w:val="num" w:pos="2880"/>
        </w:tabs>
        <w:ind w:left="2880" w:hanging="360"/>
      </w:pPr>
      <w:rPr>
        <w:rFonts w:ascii="Wingdings" w:hAnsi="Wingdings" w:hint="default"/>
      </w:rPr>
    </w:lvl>
    <w:lvl w:ilvl="4" w:tplc="8BD055CC" w:tentative="1">
      <w:start w:val="1"/>
      <w:numFmt w:val="bullet"/>
      <w:lvlText w:val=""/>
      <w:lvlJc w:val="left"/>
      <w:pPr>
        <w:tabs>
          <w:tab w:val="num" w:pos="3600"/>
        </w:tabs>
        <w:ind w:left="3600" w:hanging="360"/>
      </w:pPr>
      <w:rPr>
        <w:rFonts w:ascii="Wingdings" w:hAnsi="Wingdings" w:hint="default"/>
      </w:rPr>
    </w:lvl>
    <w:lvl w:ilvl="5" w:tplc="CDE42208" w:tentative="1">
      <w:start w:val="1"/>
      <w:numFmt w:val="bullet"/>
      <w:lvlText w:val=""/>
      <w:lvlJc w:val="left"/>
      <w:pPr>
        <w:tabs>
          <w:tab w:val="num" w:pos="4320"/>
        </w:tabs>
        <w:ind w:left="4320" w:hanging="360"/>
      </w:pPr>
      <w:rPr>
        <w:rFonts w:ascii="Wingdings" w:hAnsi="Wingdings" w:hint="default"/>
      </w:rPr>
    </w:lvl>
    <w:lvl w:ilvl="6" w:tplc="14EE3C48" w:tentative="1">
      <w:start w:val="1"/>
      <w:numFmt w:val="bullet"/>
      <w:lvlText w:val=""/>
      <w:lvlJc w:val="left"/>
      <w:pPr>
        <w:tabs>
          <w:tab w:val="num" w:pos="5040"/>
        </w:tabs>
        <w:ind w:left="5040" w:hanging="360"/>
      </w:pPr>
      <w:rPr>
        <w:rFonts w:ascii="Wingdings" w:hAnsi="Wingdings" w:hint="default"/>
      </w:rPr>
    </w:lvl>
    <w:lvl w:ilvl="7" w:tplc="FF727BA2" w:tentative="1">
      <w:start w:val="1"/>
      <w:numFmt w:val="bullet"/>
      <w:lvlText w:val=""/>
      <w:lvlJc w:val="left"/>
      <w:pPr>
        <w:tabs>
          <w:tab w:val="num" w:pos="5760"/>
        </w:tabs>
        <w:ind w:left="5760" w:hanging="360"/>
      </w:pPr>
      <w:rPr>
        <w:rFonts w:ascii="Wingdings" w:hAnsi="Wingdings" w:hint="default"/>
      </w:rPr>
    </w:lvl>
    <w:lvl w:ilvl="8" w:tplc="6C8CA700" w:tentative="1">
      <w:start w:val="1"/>
      <w:numFmt w:val="bullet"/>
      <w:lvlText w:val=""/>
      <w:lvlJc w:val="left"/>
      <w:pPr>
        <w:tabs>
          <w:tab w:val="num" w:pos="6480"/>
        </w:tabs>
        <w:ind w:left="6480" w:hanging="360"/>
      </w:pPr>
      <w:rPr>
        <w:rFonts w:ascii="Wingdings" w:hAnsi="Wingdings" w:hint="default"/>
      </w:rPr>
    </w:lvl>
  </w:abstractNum>
  <w:abstractNum w:abstractNumId="11">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7">
    <w:nsid w:val="3F2C4C30"/>
    <w:multiLevelType w:val="hybridMultilevel"/>
    <w:tmpl w:val="0A327150"/>
    <w:lvl w:ilvl="0" w:tplc="093A72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123BBC"/>
    <w:multiLevelType w:val="multilevel"/>
    <w:tmpl w:val="DA98A8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6B13B2"/>
    <w:multiLevelType w:val="hybridMultilevel"/>
    <w:tmpl w:val="A0B6F678"/>
    <w:lvl w:ilvl="0" w:tplc="093A724A">
      <w:start w:val="1"/>
      <w:numFmt w:val="bullet"/>
      <w:lvlText w:val=""/>
      <w:lvlJc w:val="left"/>
      <w:pPr>
        <w:tabs>
          <w:tab w:val="num" w:pos="720"/>
        </w:tabs>
        <w:ind w:left="720" w:hanging="360"/>
      </w:pPr>
      <w:rPr>
        <w:rFonts w:ascii="Symbol" w:hAnsi="Symbol" w:hint="default"/>
        <w:color w:val="auto"/>
      </w:rPr>
    </w:lvl>
    <w:lvl w:ilvl="1" w:tplc="95926636">
      <w:start w:val="643"/>
      <w:numFmt w:val="bullet"/>
      <w:lvlText w:val="–"/>
      <w:lvlJc w:val="left"/>
      <w:pPr>
        <w:tabs>
          <w:tab w:val="num" w:pos="1440"/>
        </w:tabs>
        <w:ind w:left="1440" w:hanging="360"/>
      </w:pPr>
      <w:rPr>
        <w:rFonts w:ascii="Times New Roman" w:hAnsi="Times New Roman" w:hint="default"/>
      </w:rPr>
    </w:lvl>
    <w:lvl w:ilvl="2" w:tplc="978C4B10" w:tentative="1">
      <w:start w:val="1"/>
      <w:numFmt w:val="bullet"/>
      <w:lvlText w:val=""/>
      <w:lvlJc w:val="left"/>
      <w:pPr>
        <w:tabs>
          <w:tab w:val="num" w:pos="2160"/>
        </w:tabs>
        <w:ind w:left="2160" w:hanging="360"/>
      </w:pPr>
      <w:rPr>
        <w:rFonts w:ascii="Wingdings" w:hAnsi="Wingdings" w:hint="default"/>
      </w:rPr>
    </w:lvl>
    <w:lvl w:ilvl="3" w:tplc="1FAA28B8" w:tentative="1">
      <w:start w:val="1"/>
      <w:numFmt w:val="bullet"/>
      <w:lvlText w:val=""/>
      <w:lvlJc w:val="left"/>
      <w:pPr>
        <w:tabs>
          <w:tab w:val="num" w:pos="2880"/>
        </w:tabs>
        <w:ind w:left="2880" w:hanging="360"/>
      </w:pPr>
      <w:rPr>
        <w:rFonts w:ascii="Wingdings" w:hAnsi="Wingdings" w:hint="default"/>
      </w:rPr>
    </w:lvl>
    <w:lvl w:ilvl="4" w:tplc="8BD055CC" w:tentative="1">
      <w:start w:val="1"/>
      <w:numFmt w:val="bullet"/>
      <w:lvlText w:val=""/>
      <w:lvlJc w:val="left"/>
      <w:pPr>
        <w:tabs>
          <w:tab w:val="num" w:pos="3600"/>
        </w:tabs>
        <w:ind w:left="3600" w:hanging="360"/>
      </w:pPr>
      <w:rPr>
        <w:rFonts w:ascii="Wingdings" w:hAnsi="Wingdings" w:hint="default"/>
      </w:rPr>
    </w:lvl>
    <w:lvl w:ilvl="5" w:tplc="CDE42208" w:tentative="1">
      <w:start w:val="1"/>
      <w:numFmt w:val="bullet"/>
      <w:lvlText w:val=""/>
      <w:lvlJc w:val="left"/>
      <w:pPr>
        <w:tabs>
          <w:tab w:val="num" w:pos="4320"/>
        </w:tabs>
        <w:ind w:left="4320" w:hanging="360"/>
      </w:pPr>
      <w:rPr>
        <w:rFonts w:ascii="Wingdings" w:hAnsi="Wingdings" w:hint="default"/>
      </w:rPr>
    </w:lvl>
    <w:lvl w:ilvl="6" w:tplc="14EE3C48" w:tentative="1">
      <w:start w:val="1"/>
      <w:numFmt w:val="bullet"/>
      <w:lvlText w:val=""/>
      <w:lvlJc w:val="left"/>
      <w:pPr>
        <w:tabs>
          <w:tab w:val="num" w:pos="5040"/>
        </w:tabs>
        <w:ind w:left="5040" w:hanging="360"/>
      </w:pPr>
      <w:rPr>
        <w:rFonts w:ascii="Wingdings" w:hAnsi="Wingdings" w:hint="default"/>
      </w:rPr>
    </w:lvl>
    <w:lvl w:ilvl="7" w:tplc="FF727BA2" w:tentative="1">
      <w:start w:val="1"/>
      <w:numFmt w:val="bullet"/>
      <w:lvlText w:val=""/>
      <w:lvlJc w:val="left"/>
      <w:pPr>
        <w:tabs>
          <w:tab w:val="num" w:pos="5760"/>
        </w:tabs>
        <w:ind w:left="5760" w:hanging="360"/>
      </w:pPr>
      <w:rPr>
        <w:rFonts w:ascii="Wingdings" w:hAnsi="Wingdings" w:hint="default"/>
      </w:rPr>
    </w:lvl>
    <w:lvl w:ilvl="8" w:tplc="6C8CA700" w:tentative="1">
      <w:start w:val="1"/>
      <w:numFmt w:val="bullet"/>
      <w:lvlText w:val=""/>
      <w:lvlJc w:val="left"/>
      <w:pPr>
        <w:tabs>
          <w:tab w:val="num" w:pos="6480"/>
        </w:tabs>
        <w:ind w:left="6480" w:hanging="360"/>
      </w:pPr>
      <w:rPr>
        <w:rFonts w:ascii="Wingdings" w:hAnsi="Wingdings" w:hint="default"/>
      </w:rPr>
    </w:lvl>
  </w:abstractNum>
  <w:abstractNum w:abstractNumId="20">
    <w:nsid w:val="450F1226"/>
    <w:multiLevelType w:val="multilevel"/>
    <w:tmpl w:val="D7BC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560C06"/>
    <w:multiLevelType w:val="hybridMultilevel"/>
    <w:tmpl w:val="EAB00C7E"/>
    <w:lvl w:ilvl="0" w:tplc="8AD0EFE6">
      <w:start w:val="1"/>
      <w:numFmt w:val="bullet"/>
      <w:lvlText w:val=""/>
      <w:lvlJc w:val="left"/>
      <w:pPr>
        <w:tabs>
          <w:tab w:val="num" w:pos="720"/>
        </w:tabs>
        <w:ind w:left="720" w:hanging="360"/>
      </w:pPr>
      <w:rPr>
        <w:rFonts w:ascii="Wingdings" w:hAnsi="Wingdings" w:hint="default"/>
      </w:rPr>
    </w:lvl>
    <w:lvl w:ilvl="1" w:tplc="D9509294" w:tentative="1">
      <w:start w:val="1"/>
      <w:numFmt w:val="bullet"/>
      <w:lvlText w:val=""/>
      <w:lvlJc w:val="left"/>
      <w:pPr>
        <w:tabs>
          <w:tab w:val="num" w:pos="1440"/>
        </w:tabs>
        <w:ind w:left="1440" w:hanging="360"/>
      </w:pPr>
      <w:rPr>
        <w:rFonts w:ascii="Wingdings" w:hAnsi="Wingdings" w:hint="default"/>
      </w:rPr>
    </w:lvl>
    <w:lvl w:ilvl="2" w:tplc="C67032BA" w:tentative="1">
      <w:start w:val="1"/>
      <w:numFmt w:val="bullet"/>
      <w:lvlText w:val=""/>
      <w:lvlJc w:val="left"/>
      <w:pPr>
        <w:tabs>
          <w:tab w:val="num" w:pos="2160"/>
        </w:tabs>
        <w:ind w:left="2160" w:hanging="360"/>
      </w:pPr>
      <w:rPr>
        <w:rFonts w:ascii="Wingdings" w:hAnsi="Wingdings" w:hint="default"/>
      </w:rPr>
    </w:lvl>
    <w:lvl w:ilvl="3" w:tplc="73E23782" w:tentative="1">
      <w:start w:val="1"/>
      <w:numFmt w:val="bullet"/>
      <w:lvlText w:val=""/>
      <w:lvlJc w:val="left"/>
      <w:pPr>
        <w:tabs>
          <w:tab w:val="num" w:pos="2880"/>
        </w:tabs>
        <w:ind w:left="2880" w:hanging="360"/>
      </w:pPr>
      <w:rPr>
        <w:rFonts w:ascii="Wingdings" w:hAnsi="Wingdings" w:hint="default"/>
      </w:rPr>
    </w:lvl>
    <w:lvl w:ilvl="4" w:tplc="E2C41910" w:tentative="1">
      <w:start w:val="1"/>
      <w:numFmt w:val="bullet"/>
      <w:lvlText w:val=""/>
      <w:lvlJc w:val="left"/>
      <w:pPr>
        <w:tabs>
          <w:tab w:val="num" w:pos="3600"/>
        </w:tabs>
        <w:ind w:left="3600" w:hanging="360"/>
      </w:pPr>
      <w:rPr>
        <w:rFonts w:ascii="Wingdings" w:hAnsi="Wingdings" w:hint="default"/>
      </w:rPr>
    </w:lvl>
    <w:lvl w:ilvl="5" w:tplc="C3F6718A" w:tentative="1">
      <w:start w:val="1"/>
      <w:numFmt w:val="bullet"/>
      <w:lvlText w:val=""/>
      <w:lvlJc w:val="left"/>
      <w:pPr>
        <w:tabs>
          <w:tab w:val="num" w:pos="4320"/>
        </w:tabs>
        <w:ind w:left="4320" w:hanging="360"/>
      </w:pPr>
      <w:rPr>
        <w:rFonts w:ascii="Wingdings" w:hAnsi="Wingdings" w:hint="default"/>
      </w:rPr>
    </w:lvl>
    <w:lvl w:ilvl="6" w:tplc="4572B1B2" w:tentative="1">
      <w:start w:val="1"/>
      <w:numFmt w:val="bullet"/>
      <w:lvlText w:val=""/>
      <w:lvlJc w:val="left"/>
      <w:pPr>
        <w:tabs>
          <w:tab w:val="num" w:pos="5040"/>
        </w:tabs>
        <w:ind w:left="5040" w:hanging="360"/>
      </w:pPr>
      <w:rPr>
        <w:rFonts w:ascii="Wingdings" w:hAnsi="Wingdings" w:hint="default"/>
      </w:rPr>
    </w:lvl>
    <w:lvl w:ilvl="7" w:tplc="9E780882" w:tentative="1">
      <w:start w:val="1"/>
      <w:numFmt w:val="bullet"/>
      <w:lvlText w:val=""/>
      <w:lvlJc w:val="left"/>
      <w:pPr>
        <w:tabs>
          <w:tab w:val="num" w:pos="5760"/>
        </w:tabs>
        <w:ind w:left="5760" w:hanging="360"/>
      </w:pPr>
      <w:rPr>
        <w:rFonts w:ascii="Wingdings" w:hAnsi="Wingdings" w:hint="default"/>
      </w:rPr>
    </w:lvl>
    <w:lvl w:ilvl="8" w:tplc="D0AABC2E" w:tentative="1">
      <w:start w:val="1"/>
      <w:numFmt w:val="bullet"/>
      <w:lvlText w:val=""/>
      <w:lvlJc w:val="left"/>
      <w:pPr>
        <w:tabs>
          <w:tab w:val="num" w:pos="6480"/>
        </w:tabs>
        <w:ind w:left="6480" w:hanging="360"/>
      </w:pPr>
      <w:rPr>
        <w:rFonts w:ascii="Wingdings" w:hAnsi="Wingdings" w:hint="default"/>
      </w:rPr>
    </w:lvl>
  </w:abstractNum>
  <w:abstractNum w:abstractNumId="22">
    <w:nsid w:val="4DBA124C"/>
    <w:multiLevelType w:val="hybridMultilevel"/>
    <w:tmpl w:val="4B6A8C86"/>
    <w:lvl w:ilvl="0" w:tplc="5A48E51E">
      <w:start w:val="1"/>
      <w:numFmt w:val="bullet"/>
      <w:lvlText w:val=""/>
      <w:lvlJc w:val="left"/>
      <w:pPr>
        <w:tabs>
          <w:tab w:val="num" w:pos="720"/>
        </w:tabs>
        <w:ind w:left="720" w:hanging="360"/>
      </w:pPr>
      <w:rPr>
        <w:rFonts w:ascii="Wingdings" w:hAnsi="Wingdings" w:hint="default"/>
      </w:rPr>
    </w:lvl>
    <w:lvl w:ilvl="1" w:tplc="42A4E43A" w:tentative="1">
      <w:start w:val="1"/>
      <w:numFmt w:val="bullet"/>
      <w:lvlText w:val=""/>
      <w:lvlJc w:val="left"/>
      <w:pPr>
        <w:tabs>
          <w:tab w:val="num" w:pos="1440"/>
        </w:tabs>
        <w:ind w:left="1440" w:hanging="360"/>
      </w:pPr>
      <w:rPr>
        <w:rFonts w:ascii="Wingdings" w:hAnsi="Wingdings" w:hint="default"/>
      </w:rPr>
    </w:lvl>
    <w:lvl w:ilvl="2" w:tplc="1D4088FC" w:tentative="1">
      <w:start w:val="1"/>
      <w:numFmt w:val="bullet"/>
      <w:lvlText w:val=""/>
      <w:lvlJc w:val="left"/>
      <w:pPr>
        <w:tabs>
          <w:tab w:val="num" w:pos="2160"/>
        </w:tabs>
        <w:ind w:left="2160" w:hanging="360"/>
      </w:pPr>
      <w:rPr>
        <w:rFonts w:ascii="Wingdings" w:hAnsi="Wingdings" w:hint="default"/>
      </w:rPr>
    </w:lvl>
    <w:lvl w:ilvl="3" w:tplc="97A042B0" w:tentative="1">
      <w:start w:val="1"/>
      <w:numFmt w:val="bullet"/>
      <w:lvlText w:val=""/>
      <w:lvlJc w:val="left"/>
      <w:pPr>
        <w:tabs>
          <w:tab w:val="num" w:pos="2880"/>
        </w:tabs>
        <w:ind w:left="2880" w:hanging="360"/>
      </w:pPr>
      <w:rPr>
        <w:rFonts w:ascii="Wingdings" w:hAnsi="Wingdings" w:hint="default"/>
      </w:rPr>
    </w:lvl>
    <w:lvl w:ilvl="4" w:tplc="BD305DBE" w:tentative="1">
      <w:start w:val="1"/>
      <w:numFmt w:val="bullet"/>
      <w:lvlText w:val=""/>
      <w:lvlJc w:val="left"/>
      <w:pPr>
        <w:tabs>
          <w:tab w:val="num" w:pos="3600"/>
        </w:tabs>
        <w:ind w:left="3600" w:hanging="360"/>
      </w:pPr>
      <w:rPr>
        <w:rFonts w:ascii="Wingdings" w:hAnsi="Wingdings" w:hint="default"/>
      </w:rPr>
    </w:lvl>
    <w:lvl w:ilvl="5" w:tplc="D6088430" w:tentative="1">
      <w:start w:val="1"/>
      <w:numFmt w:val="bullet"/>
      <w:lvlText w:val=""/>
      <w:lvlJc w:val="left"/>
      <w:pPr>
        <w:tabs>
          <w:tab w:val="num" w:pos="4320"/>
        </w:tabs>
        <w:ind w:left="4320" w:hanging="360"/>
      </w:pPr>
      <w:rPr>
        <w:rFonts w:ascii="Wingdings" w:hAnsi="Wingdings" w:hint="default"/>
      </w:rPr>
    </w:lvl>
    <w:lvl w:ilvl="6" w:tplc="8F8C83A0" w:tentative="1">
      <w:start w:val="1"/>
      <w:numFmt w:val="bullet"/>
      <w:lvlText w:val=""/>
      <w:lvlJc w:val="left"/>
      <w:pPr>
        <w:tabs>
          <w:tab w:val="num" w:pos="5040"/>
        </w:tabs>
        <w:ind w:left="5040" w:hanging="360"/>
      </w:pPr>
      <w:rPr>
        <w:rFonts w:ascii="Wingdings" w:hAnsi="Wingdings" w:hint="default"/>
      </w:rPr>
    </w:lvl>
    <w:lvl w:ilvl="7" w:tplc="01881066" w:tentative="1">
      <w:start w:val="1"/>
      <w:numFmt w:val="bullet"/>
      <w:lvlText w:val=""/>
      <w:lvlJc w:val="left"/>
      <w:pPr>
        <w:tabs>
          <w:tab w:val="num" w:pos="5760"/>
        </w:tabs>
        <w:ind w:left="5760" w:hanging="360"/>
      </w:pPr>
      <w:rPr>
        <w:rFonts w:ascii="Wingdings" w:hAnsi="Wingdings" w:hint="default"/>
      </w:rPr>
    </w:lvl>
    <w:lvl w:ilvl="8" w:tplc="92D8E484" w:tentative="1">
      <w:start w:val="1"/>
      <w:numFmt w:val="bullet"/>
      <w:lvlText w:val=""/>
      <w:lvlJc w:val="left"/>
      <w:pPr>
        <w:tabs>
          <w:tab w:val="num" w:pos="6480"/>
        </w:tabs>
        <w:ind w:left="6480" w:hanging="360"/>
      </w:pPr>
      <w:rPr>
        <w:rFonts w:ascii="Wingdings" w:hAnsi="Wingdings" w:hint="default"/>
      </w:rPr>
    </w:lvl>
  </w:abstractNum>
  <w:abstractNum w:abstractNumId="23">
    <w:nsid w:val="55253A13"/>
    <w:multiLevelType w:val="hybridMultilevel"/>
    <w:tmpl w:val="6AFA76B6"/>
    <w:lvl w:ilvl="0" w:tplc="9C421908">
      <w:start w:val="1"/>
      <w:numFmt w:val="bullet"/>
      <w:lvlText w:val=""/>
      <w:lvlJc w:val="left"/>
      <w:pPr>
        <w:tabs>
          <w:tab w:val="num" w:pos="720"/>
        </w:tabs>
        <w:ind w:left="720" w:hanging="360"/>
      </w:pPr>
      <w:rPr>
        <w:rFonts w:ascii="Wingdings" w:hAnsi="Wingdings" w:hint="default"/>
      </w:rPr>
    </w:lvl>
    <w:lvl w:ilvl="1" w:tplc="8A288460" w:tentative="1">
      <w:start w:val="1"/>
      <w:numFmt w:val="bullet"/>
      <w:lvlText w:val=""/>
      <w:lvlJc w:val="left"/>
      <w:pPr>
        <w:tabs>
          <w:tab w:val="num" w:pos="1440"/>
        </w:tabs>
        <w:ind w:left="1440" w:hanging="360"/>
      </w:pPr>
      <w:rPr>
        <w:rFonts w:ascii="Wingdings" w:hAnsi="Wingdings" w:hint="default"/>
      </w:rPr>
    </w:lvl>
    <w:lvl w:ilvl="2" w:tplc="BFB06404" w:tentative="1">
      <w:start w:val="1"/>
      <w:numFmt w:val="bullet"/>
      <w:lvlText w:val=""/>
      <w:lvlJc w:val="left"/>
      <w:pPr>
        <w:tabs>
          <w:tab w:val="num" w:pos="2160"/>
        </w:tabs>
        <w:ind w:left="2160" w:hanging="360"/>
      </w:pPr>
      <w:rPr>
        <w:rFonts w:ascii="Wingdings" w:hAnsi="Wingdings" w:hint="default"/>
      </w:rPr>
    </w:lvl>
    <w:lvl w:ilvl="3" w:tplc="4B80F306" w:tentative="1">
      <w:start w:val="1"/>
      <w:numFmt w:val="bullet"/>
      <w:lvlText w:val=""/>
      <w:lvlJc w:val="left"/>
      <w:pPr>
        <w:tabs>
          <w:tab w:val="num" w:pos="2880"/>
        </w:tabs>
        <w:ind w:left="2880" w:hanging="360"/>
      </w:pPr>
      <w:rPr>
        <w:rFonts w:ascii="Wingdings" w:hAnsi="Wingdings" w:hint="default"/>
      </w:rPr>
    </w:lvl>
    <w:lvl w:ilvl="4" w:tplc="C7F0C564" w:tentative="1">
      <w:start w:val="1"/>
      <w:numFmt w:val="bullet"/>
      <w:lvlText w:val=""/>
      <w:lvlJc w:val="left"/>
      <w:pPr>
        <w:tabs>
          <w:tab w:val="num" w:pos="3600"/>
        </w:tabs>
        <w:ind w:left="3600" w:hanging="360"/>
      </w:pPr>
      <w:rPr>
        <w:rFonts w:ascii="Wingdings" w:hAnsi="Wingdings" w:hint="default"/>
      </w:rPr>
    </w:lvl>
    <w:lvl w:ilvl="5" w:tplc="2F36B45E" w:tentative="1">
      <w:start w:val="1"/>
      <w:numFmt w:val="bullet"/>
      <w:lvlText w:val=""/>
      <w:lvlJc w:val="left"/>
      <w:pPr>
        <w:tabs>
          <w:tab w:val="num" w:pos="4320"/>
        </w:tabs>
        <w:ind w:left="4320" w:hanging="360"/>
      </w:pPr>
      <w:rPr>
        <w:rFonts w:ascii="Wingdings" w:hAnsi="Wingdings" w:hint="default"/>
      </w:rPr>
    </w:lvl>
    <w:lvl w:ilvl="6" w:tplc="120A73FC" w:tentative="1">
      <w:start w:val="1"/>
      <w:numFmt w:val="bullet"/>
      <w:lvlText w:val=""/>
      <w:lvlJc w:val="left"/>
      <w:pPr>
        <w:tabs>
          <w:tab w:val="num" w:pos="5040"/>
        </w:tabs>
        <w:ind w:left="5040" w:hanging="360"/>
      </w:pPr>
      <w:rPr>
        <w:rFonts w:ascii="Wingdings" w:hAnsi="Wingdings" w:hint="default"/>
      </w:rPr>
    </w:lvl>
    <w:lvl w:ilvl="7" w:tplc="22C64B48" w:tentative="1">
      <w:start w:val="1"/>
      <w:numFmt w:val="bullet"/>
      <w:lvlText w:val=""/>
      <w:lvlJc w:val="left"/>
      <w:pPr>
        <w:tabs>
          <w:tab w:val="num" w:pos="5760"/>
        </w:tabs>
        <w:ind w:left="5760" w:hanging="360"/>
      </w:pPr>
      <w:rPr>
        <w:rFonts w:ascii="Wingdings" w:hAnsi="Wingdings" w:hint="default"/>
      </w:rPr>
    </w:lvl>
    <w:lvl w:ilvl="8" w:tplc="70A04884" w:tentative="1">
      <w:start w:val="1"/>
      <w:numFmt w:val="bullet"/>
      <w:lvlText w:val=""/>
      <w:lvlJc w:val="left"/>
      <w:pPr>
        <w:tabs>
          <w:tab w:val="num" w:pos="6480"/>
        </w:tabs>
        <w:ind w:left="6480" w:hanging="360"/>
      </w:pPr>
      <w:rPr>
        <w:rFonts w:ascii="Wingdings" w:hAnsi="Wingdings" w:hint="default"/>
      </w:rPr>
    </w:lvl>
  </w:abstractNum>
  <w:abstractNum w:abstractNumId="24">
    <w:nsid w:val="62884599"/>
    <w:multiLevelType w:val="hybridMultilevel"/>
    <w:tmpl w:val="9600EC38"/>
    <w:lvl w:ilvl="0" w:tplc="42AE76F8">
      <w:start w:val="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D43A0E"/>
    <w:multiLevelType w:val="hybridMultilevel"/>
    <w:tmpl w:val="B5086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571C5A"/>
    <w:multiLevelType w:val="hybridMultilevel"/>
    <w:tmpl w:val="E4F0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0"/>
  </w:num>
  <w:num w:numId="3">
    <w:abstractNumId w:val="16"/>
  </w:num>
  <w:num w:numId="4">
    <w:abstractNumId w:val="14"/>
  </w:num>
  <w:num w:numId="5">
    <w:abstractNumId w:val="26"/>
  </w:num>
  <w:num w:numId="6">
    <w:abstractNumId w:val="4"/>
  </w:num>
  <w:num w:numId="7">
    <w:abstractNumId w:val="9"/>
  </w:num>
  <w:num w:numId="8">
    <w:abstractNumId w:val="28"/>
  </w:num>
  <w:num w:numId="9">
    <w:abstractNumId w:val="15"/>
  </w:num>
  <w:num w:numId="10">
    <w:abstractNumId w:val="2"/>
  </w:num>
  <w:num w:numId="11">
    <w:abstractNumId w:val="12"/>
  </w:num>
  <w:num w:numId="12">
    <w:abstractNumId w:val="31"/>
  </w:num>
  <w:num w:numId="13">
    <w:abstractNumId w:val="0"/>
  </w:num>
  <w:num w:numId="14">
    <w:abstractNumId w:val="25"/>
  </w:num>
  <w:num w:numId="15">
    <w:abstractNumId w:val="13"/>
  </w:num>
  <w:num w:numId="16">
    <w:abstractNumId w:val="7"/>
  </w:num>
  <w:num w:numId="17">
    <w:abstractNumId w:val="8"/>
  </w:num>
  <w:num w:numId="18">
    <w:abstractNumId w:val="24"/>
  </w:num>
  <w:num w:numId="19">
    <w:abstractNumId w:val="20"/>
  </w:num>
  <w:num w:numId="20">
    <w:abstractNumId w:val="18"/>
  </w:num>
  <w:num w:numId="21">
    <w:abstractNumId w:val="5"/>
  </w:num>
  <w:num w:numId="22">
    <w:abstractNumId w:val="6"/>
  </w:num>
  <w:num w:numId="23">
    <w:abstractNumId w:val="1"/>
  </w:num>
  <w:num w:numId="24">
    <w:abstractNumId w:val="3"/>
  </w:num>
  <w:num w:numId="25">
    <w:abstractNumId w:val="19"/>
  </w:num>
  <w:num w:numId="26">
    <w:abstractNumId w:val="10"/>
  </w:num>
  <w:num w:numId="27">
    <w:abstractNumId w:val="29"/>
  </w:num>
  <w:num w:numId="28">
    <w:abstractNumId w:val="27"/>
  </w:num>
  <w:num w:numId="29">
    <w:abstractNumId w:val="17"/>
  </w:num>
  <w:num w:numId="30">
    <w:abstractNumId w:val="22"/>
  </w:num>
  <w:num w:numId="31">
    <w:abstractNumId w:val="2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93448"/>
    <w:rsid w:val="000B44D3"/>
    <w:rsid w:val="000E3279"/>
    <w:rsid w:val="001026F8"/>
    <w:rsid w:val="00105F9C"/>
    <w:rsid w:val="00112596"/>
    <w:rsid w:val="001948B1"/>
    <w:rsid w:val="001C38D3"/>
    <w:rsid w:val="00222E92"/>
    <w:rsid w:val="00244857"/>
    <w:rsid w:val="002A6B9B"/>
    <w:rsid w:val="00310B0C"/>
    <w:rsid w:val="00335191"/>
    <w:rsid w:val="00375E4E"/>
    <w:rsid w:val="003B11BD"/>
    <w:rsid w:val="003B5C6C"/>
    <w:rsid w:val="003C3F7E"/>
    <w:rsid w:val="003F7729"/>
    <w:rsid w:val="004B75D9"/>
    <w:rsid w:val="004D7774"/>
    <w:rsid w:val="004E6251"/>
    <w:rsid w:val="005175F0"/>
    <w:rsid w:val="0052286D"/>
    <w:rsid w:val="005361DF"/>
    <w:rsid w:val="005779FF"/>
    <w:rsid w:val="00587733"/>
    <w:rsid w:val="0059633D"/>
    <w:rsid w:val="005E6CC5"/>
    <w:rsid w:val="005F7FFA"/>
    <w:rsid w:val="00606613"/>
    <w:rsid w:val="006B0C0F"/>
    <w:rsid w:val="00714D35"/>
    <w:rsid w:val="007A5600"/>
    <w:rsid w:val="007C171C"/>
    <w:rsid w:val="00857390"/>
    <w:rsid w:val="0087676A"/>
    <w:rsid w:val="00877C8F"/>
    <w:rsid w:val="008B00D6"/>
    <w:rsid w:val="008D3159"/>
    <w:rsid w:val="00975461"/>
    <w:rsid w:val="009A671D"/>
    <w:rsid w:val="00A26F18"/>
    <w:rsid w:val="00A5495C"/>
    <w:rsid w:val="00A56266"/>
    <w:rsid w:val="00A72A34"/>
    <w:rsid w:val="00AA1A39"/>
    <w:rsid w:val="00B11B27"/>
    <w:rsid w:val="00B15072"/>
    <w:rsid w:val="00BD181F"/>
    <w:rsid w:val="00C401E1"/>
    <w:rsid w:val="00C63953"/>
    <w:rsid w:val="00C7114B"/>
    <w:rsid w:val="00D05745"/>
    <w:rsid w:val="00D13A38"/>
    <w:rsid w:val="00D90DC8"/>
    <w:rsid w:val="00DA38DE"/>
    <w:rsid w:val="00E049BD"/>
    <w:rsid w:val="00E35C8B"/>
    <w:rsid w:val="00E45692"/>
    <w:rsid w:val="00E516E9"/>
    <w:rsid w:val="00EC2EE1"/>
    <w:rsid w:val="00EC4154"/>
    <w:rsid w:val="00EE6A8E"/>
    <w:rsid w:val="00F04839"/>
    <w:rsid w:val="00F47561"/>
    <w:rsid w:val="00F86C93"/>
    <w:rsid w:val="00FA1649"/>
    <w:rsid w:val="00FD6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character" w:customStyle="1" w:styleId="st1">
    <w:name w:val="st1"/>
    <w:basedOn w:val="DefaultParagraphFont"/>
    <w:rsid w:val="00A72A34"/>
  </w:style>
  <w:style w:type="paragraph" w:styleId="ListParagraph">
    <w:name w:val="List Paragraph"/>
    <w:basedOn w:val="Normal"/>
    <w:uiPriority w:val="34"/>
    <w:qFormat/>
    <w:rsid w:val="00A72A34"/>
    <w:pPr>
      <w:ind w:left="720"/>
      <w:contextualSpacing/>
    </w:pPr>
  </w:style>
  <w:style w:type="paragraph" w:customStyle="1" w:styleId="VBALevel2Heading">
    <w:name w:val="VBA Level 2 Heading"/>
    <w:basedOn w:val="Normal"/>
    <w:qFormat/>
    <w:rsid w:val="00A72A34"/>
    <w:pPr>
      <w:textAlignment w:val="baseline"/>
    </w:pPr>
    <w:rPr>
      <w:b/>
      <w:color w:val="0070C0"/>
    </w:rPr>
  </w:style>
  <w:style w:type="character" w:styleId="PageNumber">
    <w:name w:val="page number"/>
    <w:semiHidden/>
    <w:rsid w:val="00A72A34"/>
    <w:rPr>
      <w:rFonts w:ascii="Times New Roman" w:hAnsi="Times New Roman" w:cs="Times New Roman"/>
    </w:rPr>
  </w:style>
  <w:style w:type="table" w:styleId="TableGrid">
    <w:name w:val="Table Grid"/>
    <w:basedOn w:val="TableNormal"/>
    <w:uiPriority w:val="59"/>
    <w:rsid w:val="00C401E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character" w:customStyle="1" w:styleId="st1">
    <w:name w:val="st1"/>
    <w:basedOn w:val="DefaultParagraphFont"/>
    <w:rsid w:val="00A72A34"/>
  </w:style>
  <w:style w:type="paragraph" w:styleId="ListParagraph">
    <w:name w:val="List Paragraph"/>
    <w:basedOn w:val="Normal"/>
    <w:uiPriority w:val="34"/>
    <w:qFormat/>
    <w:rsid w:val="00A72A34"/>
    <w:pPr>
      <w:ind w:left="720"/>
      <w:contextualSpacing/>
    </w:pPr>
  </w:style>
  <w:style w:type="paragraph" w:customStyle="1" w:styleId="VBALevel2Heading">
    <w:name w:val="VBA Level 2 Heading"/>
    <w:basedOn w:val="Normal"/>
    <w:qFormat/>
    <w:rsid w:val="00A72A34"/>
    <w:pPr>
      <w:textAlignment w:val="baseline"/>
    </w:pPr>
    <w:rPr>
      <w:b/>
      <w:color w:val="0070C0"/>
    </w:rPr>
  </w:style>
  <w:style w:type="character" w:styleId="PageNumber">
    <w:name w:val="page number"/>
    <w:semiHidden/>
    <w:rsid w:val="00A72A34"/>
    <w:rPr>
      <w:rFonts w:ascii="Times New Roman" w:hAnsi="Times New Roman" w:cs="Times New Roman"/>
    </w:rPr>
  </w:style>
  <w:style w:type="table" w:styleId="TableGrid">
    <w:name w:val="Table Grid"/>
    <w:basedOn w:val="TableNormal"/>
    <w:uiPriority w:val="59"/>
    <w:rsid w:val="00C401E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79034">
      <w:bodyDiv w:val="1"/>
      <w:marLeft w:val="0"/>
      <w:marRight w:val="0"/>
      <w:marTop w:val="0"/>
      <w:marBottom w:val="0"/>
      <w:divBdr>
        <w:top w:val="none" w:sz="0" w:space="0" w:color="auto"/>
        <w:left w:val="none" w:sz="0" w:space="0" w:color="auto"/>
        <w:bottom w:val="none" w:sz="0" w:space="0" w:color="auto"/>
        <w:right w:val="none" w:sz="0" w:space="0" w:color="auto"/>
      </w:divBdr>
      <w:divsChild>
        <w:div w:id="2036034511">
          <w:marLeft w:val="547"/>
          <w:marRight w:val="0"/>
          <w:marTop w:val="134"/>
          <w:marBottom w:val="0"/>
          <w:divBdr>
            <w:top w:val="none" w:sz="0" w:space="0" w:color="auto"/>
            <w:left w:val="none" w:sz="0" w:space="0" w:color="auto"/>
            <w:bottom w:val="none" w:sz="0" w:space="0" w:color="auto"/>
            <w:right w:val="none" w:sz="0" w:space="0" w:color="auto"/>
          </w:divBdr>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109544531">
      <w:bodyDiv w:val="1"/>
      <w:marLeft w:val="0"/>
      <w:marRight w:val="0"/>
      <w:marTop w:val="0"/>
      <w:marBottom w:val="0"/>
      <w:divBdr>
        <w:top w:val="none" w:sz="0" w:space="0" w:color="auto"/>
        <w:left w:val="none" w:sz="0" w:space="0" w:color="auto"/>
        <w:bottom w:val="none" w:sz="0" w:space="0" w:color="auto"/>
        <w:right w:val="none" w:sz="0" w:space="0" w:color="auto"/>
      </w:divBdr>
      <w:divsChild>
        <w:div w:id="780297425">
          <w:marLeft w:val="547"/>
          <w:marRight w:val="0"/>
          <w:marTop w:val="125"/>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752311542">
      <w:bodyDiv w:val="1"/>
      <w:marLeft w:val="0"/>
      <w:marRight w:val="0"/>
      <w:marTop w:val="0"/>
      <w:marBottom w:val="0"/>
      <w:divBdr>
        <w:top w:val="none" w:sz="0" w:space="0" w:color="auto"/>
        <w:left w:val="none" w:sz="0" w:space="0" w:color="auto"/>
        <w:bottom w:val="none" w:sz="0" w:space="0" w:color="auto"/>
        <w:right w:val="none" w:sz="0" w:space="0" w:color="auto"/>
      </w:divBdr>
      <w:divsChild>
        <w:div w:id="2012367548">
          <w:marLeft w:val="547"/>
          <w:marRight w:val="0"/>
          <w:marTop w:val="125"/>
          <w:marBottom w:val="0"/>
          <w:divBdr>
            <w:top w:val="none" w:sz="0" w:space="0" w:color="auto"/>
            <w:left w:val="none" w:sz="0" w:space="0" w:color="auto"/>
            <w:bottom w:val="none" w:sz="0" w:space="0" w:color="auto"/>
            <w:right w:val="none" w:sz="0" w:space="0" w:color="auto"/>
          </w:divBdr>
        </w:div>
        <w:div w:id="246428227">
          <w:marLeft w:val="547"/>
          <w:marRight w:val="0"/>
          <w:marTop w:val="125"/>
          <w:marBottom w:val="0"/>
          <w:divBdr>
            <w:top w:val="none" w:sz="0" w:space="0" w:color="auto"/>
            <w:left w:val="none" w:sz="0" w:space="0" w:color="auto"/>
            <w:bottom w:val="none" w:sz="0" w:space="0" w:color="auto"/>
            <w:right w:val="none" w:sz="0" w:space="0" w:color="auto"/>
          </w:divBdr>
        </w:div>
        <w:div w:id="1860468160">
          <w:marLeft w:val="547"/>
          <w:marRight w:val="0"/>
          <w:marTop w:val="125"/>
          <w:marBottom w:val="0"/>
          <w:divBdr>
            <w:top w:val="none" w:sz="0" w:space="0" w:color="auto"/>
            <w:left w:val="none" w:sz="0" w:space="0" w:color="auto"/>
            <w:bottom w:val="none" w:sz="0" w:space="0" w:color="auto"/>
            <w:right w:val="none" w:sz="0" w:space="0" w:color="auto"/>
          </w:divBdr>
        </w:div>
        <w:div w:id="258368590">
          <w:marLeft w:val="547"/>
          <w:marRight w:val="0"/>
          <w:marTop w:val="125"/>
          <w:marBottom w:val="0"/>
          <w:divBdr>
            <w:top w:val="none" w:sz="0" w:space="0" w:color="auto"/>
            <w:left w:val="none" w:sz="0" w:space="0" w:color="auto"/>
            <w:bottom w:val="none" w:sz="0" w:space="0" w:color="auto"/>
            <w:right w:val="none" w:sz="0" w:space="0" w:color="auto"/>
          </w:divBdr>
        </w:div>
        <w:div w:id="947273394">
          <w:marLeft w:val="547"/>
          <w:marRight w:val="0"/>
          <w:marTop w:val="125"/>
          <w:marBottom w:val="0"/>
          <w:divBdr>
            <w:top w:val="none" w:sz="0" w:space="0" w:color="auto"/>
            <w:left w:val="none" w:sz="0" w:space="0" w:color="auto"/>
            <w:bottom w:val="none" w:sz="0" w:space="0" w:color="auto"/>
            <w:right w:val="none" w:sz="0" w:space="0" w:color="auto"/>
          </w:divBdr>
        </w:div>
        <w:div w:id="498663820">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ngress.gov/bill/110th-congress/house-bill/4986/text/pl" TargetMode="External"/><Relationship Id="rId18" Type="http://schemas.openxmlformats.org/officeDocument/2006/relationships/hyperlink" Target="https://vaww.compensation.pension.km.va.gov/system/templates/selfservice/va_ka/portal.html?portalid=554400000001034"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s://www.congress.gov/bill/110th-congress/house-bill/4986/text/pl" TargetMode="External"/><Relationship Id="rId17" Type="http://schemas.openxmlformats.org/officeDocument/2006/relationships/hyperlink" Target="https://vaww.compensation.pension.km.va.gov/system/templates/selfservice/va_ka/" TargetMode="Externa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 TargetMode="External"/><Relationship Id="rId20" Type="http://schemas.openxmlformats.org/officeDocument/2006/relationships/hyperlink" Target="https://vaww.compensation.pension.km.va.gov/system/templates/selfservice/va_k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congress.gov/bill/110th-congress/house-bill/4986/text/p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vaww.compensation.pension.km.va.gov/system/templates/selfservice/va_k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gress.gov/bill/110th-congress/house-bill/4986/text/p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E600796E-F6C5-4149-A486-95CE553CA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Template.dot</Template>
  <TotalTime>5</TotalTime>
  <Pages>7</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38 USE 1702 Handout</vt:lpstr>
    </vt:vector>
  </TitlesOfParts>
  <Company>Veterans Benefits Administration</Company>
  <LinksUpToDate>false</LinksUpToDate>
  <CharactersWithSpaces>7521</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 USE 1702 Handout</dc:title>
  <dc:creator>Department of Veterans Affairs, Veterans Benefits Administration, Compensation Service, STAFF</dc:creator>
  <cp:keywords>1702; mental; psychosis; subordinate; ancillary</cp:keywords>
  <dc:description>This lesson is intended to familiarize RVSRs with the subordinate issue of 38 U.S.C.1702. </dc:description>
  <cp:lastModifiedBy>Sochar, Lisa</cp:lastModifiedBy>
  <cp:revision>6</cp:revision>
  <dcterms:created xsi:type="dcterms:W3CDTF">2016-01-27T21:24:00Z</dcterms:created>
  <dcterms:modified xsi:type="dcterms:W3CDTF">2016-03-01T15:23:00Z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