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6930B5" w:rsidRDefault="009B2F5A">
      <w:pPr>
        <w:pStyle w:val="LessonTitle"/>
        <w:rPr>
          <w:rFonts w:ascii="Times New Roman" w:hAnsi="Times New Roman"/>
        </w:rPr>
      </w:pPr>
    </w:p>
    <w:p w14:paraId="235F411B" w14:textId="77777777" w:rsidR="009B2F5A" w:rsidRPr="006930B5" w:rsidRDefault="009B2F5A">
      <w:pPr>
        <w:pStyle w:val="LessonTitle"/>
        <w:rPr>
          <w:rFonts w:ascii="Times New Roman" w:hAnsi="Times New Roman"/>
        </w:rPr>
      </w:pPr>
    </w:p>
    <w:p w14:paraId="235F411C" w14:textId="4D2CF4D9" w:rsidR="009B2F5A" w:rsidRPr="006930B5" w:rsidRDefault="00B65B2D">
      <w:pPr>
        <w:pStyle w:val="VBALessonPlanName"/>
        <w:rPr>
          <w:rFonts w:ascii="Times New Roman" w:hAnsi="Times New Roman"/>
          <w:color w:val="auto"/>
        </w:rPr>
      </w:pPr>
      <w:r w:rsidRPr="006930B5">
        <w:rPr>
          <w:rFonts w:ascii="Times New Roman" w:hAnsi="Times New Roman"/>
          <w:color w:val="auto"/>
        </w:rPr>
        <w:t>Claims Based on Exposure to Ionizing Radiation</w:t>
      </w:r>
    </w:p>
    <w:p w14:paraId="235F411D" w14:textId="77777777" w:rsidR="009B2F5A" w:rsidRPr="006930B5" w:rsidRDefault="009B2F5A">
      <w:pPr>
        <w:pStyle w:val="VBALessonPlanTitle"/>
        <w:rPr>
          <w:rFonts w:ascii="Times New Roman" w:hAnsi="Times New Roman"/>
          <w:color w:val="auto"/>
        </w:rPr>
      </w:pPr>
      <w:bookmarkStart w:id="0" w:name="_Toc277338715"/>
      <w:r w:rsidRPr="006930B5">
        <w:rPr>
          <w:rFonts w:ascii="Times New Roman" w:hAnsi="Times New Roman"/>
          <w:color w:val="auto"/>
        </w:rPr>
        <w:t>Instructor Lesson Plan</w:t>
      </w:r>
      <w:bookmarkEnd w:id="0"/>
    </w:p>
    <w:p w14:paraId="235F411E" w14:textId="0BB9CA56" w:rsidR="009B2F5A" w:rsidRPr="006930B5" w:rsidRDefault="009B2F5A">
      <w:pPr>
        <w:pStyle w:val="VBALessonPlanName"/>
        <w:rPr>
          <w:rFonts w:ascii="Times New Roman" w:hAnsi="Times New Roman"/>
          <w:color w:val="auto"/>
        </w:rPr>
      </w:pPr>
      <w:bookmarkStart w:id="1" w:name="_Toc269888738"/>
      <w:bookmarkStart w:id="2" w:name="_Toc269888786"/>
      <w:bookmarkStart w:id="3" w:name="_Toc277338716"/>
      <w:r w:rsidRPr="006930B5">
        <w:rPr>
          <w:rFonts w:ascii="Times New Roman" w:hAnsi="Times New Roman"/>
          <w:color w:val="auto"/>
        </w:rPr>
        <w:t>Time Required:</w:t>
      </w:r>
      <w:r w:rsidR="00B65B2D" w:rsidRPr="006930B5">
        <w:rPr>
          <w:rFonts w:ascii="Times New Roman" w:hAnsi="Times New Roman"/>
          <w:color w:val="auto"/>
        </w:rPr>
        <w:t xml:space="preserve"> 2</w:t>
      </w:r>
      <w:r w:rsidRPr="006930B5">
        <w:rPr>
          <w:rFonts w:ascii="Times New Roman" w:hAnsi="Times New Roman"/>
          <w:color w:val="auto"/>
        </w:rPr>
        <w:t xml:space="preserve"> Hours</w:t>
      </w:r>
      <w:bookmarkEnd w:id="1"/>
      <w:bookmarkEnd w:id="2"/>
      <w:bookmarkEnd w:id="3"/>
    </w:p>
    <w:p w14:paraId="235F411F" w14:textId="77777777" w:rsidR="009B2F5A" w:rsidRPr="006930B5" w:rsidRDefault="009B2F5A">
      <w:pPr>
        <w:jc w:val="center"/>
        <w:rPr>
          <w:b/>
          <w:caps/>
          <w:sz w:val="32"/>
          <w:szCs w:val="32"/>
        </w:rPr>
      </w:pPr>
    </w:p>
    <w:p w14:paraId="235F4120" w14:textId="77777777" w:rsidR="009B2F5A" w:rsidRPr="006930B5" w:rsidRDefault="009B2F5A">
      <w:pPr>
        <w:jc w:val="center"/>
        <w:rPr>
          <w:b/>
          <w:sz w:val="28"/>
          <w:szCs w:val="28"/>
        </w:rPr>
      </w:pPr>
      <w:bookmarkStart w:id="4" w:name="_Toc277338717"/>
      <w:r w:rsidRPr="006930B5">
        <w:rPr>
          <w:b/>
          <w:sz w:val="28"/>
          <w:szCs w:val="28"/>
        </w:rPr>
        <w:t>Table of Contents</w:t>
      </w:r>
      <w:bookmarkEnd w:id="4"/>
    </w:p>
    <w:p w14:paraId="235F4121" w14:textId="77777777" w:rsidR="009B2F5A" w:rsidRPr="006930B5" w:rsidRDefault="009B2F5A"/>
    <w:p w14:paraId="16D8B670" w14:textId="77777777" w:rsidR="008331A8" w:rsidRPr="006930B5" w:rsidRDefault="009B2F5A">
      <w:pPr>
        <w:pStyle w:val="TOC1"/>
        <w:rPr>
          <w:rFonts w:eastAsiaTheme="minorEastAsia"/>
          <w:sz w:val="22"/>
        </w:rPr>
      </w:pPr>
      <w:r w:rsidRPr="006930B5">
        <w:rPr>
          <w:rStyle w:val="Hyperlink"/>
          <w:color w:val="auto"/>
          <w:szCs w:val="24"/>
          <w:u w:val="none"/>
        </w:rPr>
        <w:fldChar w:fldCharType="begin"/>
      </w:r>
      <w:r w:rsidRPr="006930B5">
        <w:rPr>
          <w:rStyle w:val="Hyperlink"/>
          <w:color w:val="auto"/>
          <w:szCs w:val="24"/>
          <w:u w:val="none"/>
        </w:rPr>
        <w:instrText xml:space="preserve"> TOC \o "1-1" \h \z \u </w:instrText>
      </w:r>
      <w:r w:rsidRPr="006930B5">
        <w:rPr>
          <w:rStyle w:val="Hyperlink"/>
          <w:color w:val="auto"/>
          <w:szCs w:val="24"/>
          <w:u w:val="none"/>
        </w:rPr>
        <w:fldChar w:fldCharType="separate"/>
      </w:r>
      <w:hyperlink w:anchor="_Toc438473757" w:history="1">
        <w:r w:rsidR="008331A8" w:rsidRPr="006930B5">
          <w:rPr>
            <w:rStyle w:val="Hyperlink"/>
            <w:color w:val="auto"/>
          </w:rPr>
          <w:t>Lesson Description</w:t>
        </w:r>
        <w:r w:rsidR="008331A8" w:rsidRPr="006930B5">
          <w:rPr>
            <w:webHidden/>
          </w:rPr>
          <w:tab/>
        </w:r>
        <w:r w:rsidR="008331A8" w:rsidRPr="006930B5">
          <w:rPr>
            <w:webHidden/>
          </w:rPr>
          <w:fldChar w:fldCharType="begin"/>
        </w:r>
        <w:r w:rsidR="008331A8" w:rsidRPr="006930B5">
          <w:rPr>
            <w:webHidden/>
          </w:rPr>
          <w:instrText xml:space="preserve"> PAGEREF _Toc438473757 \h </w:instrText>
        </w:r>
        <w:r w:rsidR="008331A8" w:rsidRPr="006930B5">
          <w:rPr>
            <w:webHidden/>
          </w:rPr>
        </w:r>
        <w:r w:rsidR="008331A8" w:rsidRPr="006930B5">
          <w:rPr>
            <w:webHidden/>
          </w:rPr>
          <w:fldChar w:fldCharType="separate"/>
        </w:r>
        <w:r w:rsidR="008331A8" w:rsidRPr="006930B5">
          <w:rPr>
            <w:webHidden/>
          </w:rPr>
          <w:t>2</w:t>
        </w:r>
        <w:r w:rsidR="008331A8" w:rsidRPr="006930B5">
          <w:rPr>
            <w:webHidden/>
          </w:rPr>
          <w:fldChar w:fldCharType="end"/>
        </w:r>
      </w:hyperlink>
    </w:p>
    <w:p w14:paraId="12DBA93A" w14:textId="77777777" w:rsidR="008331A8" w:rsidRPr="006930B5" w:rsidRDefault="00501FB5">
      <w:pPr>
        <w:pStyle w:val="TOC1"/>
        <w:rPr>
          <w:rFonts w:eastAsiaTheme="minorEastAsia"/>
          <w:sz w:val="22"/>
        </w:rPr>
      </w:pPr>
      <w:hyperlink w:anchor="_Toc438473758" w:history="1">
        <w:r w:rsidR="008331A8" w:rsidRPr="006930B5">
          <w:rPr>
            <w:rStyle w:val="Hyperlink"/>
            <w:color w:val="auto"/>
          </w:rPr>
          <w:t>Introduction to Claims Based on Exposure to Ionizing Radiation</w:t>
        </w:r>
        <w:r w:rsidR="008331A8" w:rsidRPr="006930B5">
          <w:rPr>
            <w:webHidden/>
          </w:rPr>
          <w:tab/>
        </w:r>
        <w:r w:rsidR="008331A8" w:rsidRPr="006930B5">
          <w:rPr>
            <w:webHidden/>
          </w:rPr>
          <w:fldChar w:fldCharType="begin"/>
        </w:r>
        <w:r w:rsidR="008331A8" w:rsidRPr="006930B5">
          <w:rPr>
            <w:webHidden/>
          </w:rPr>
          <w:instrText xml:space="preserve"> PAGEREF _Toc438473758 \h </w:instrText>
        </w:r>
        <w:r w:rsidR="008331A8" w:rsidRPr="006930B5">
          <w:rPr>
            <w:webHidden/>
          </w:rPr>
        </w:r>
        <w:r w:rsidR="008331A8" w:rsidRPr="006930B5">
          <w:rPr>
            <w:webHidden/>
          </w:rPr>
          <w:fldChar w:fldCharType="separate"/>
        </w:r>
        <w:r w:rsidR="008331A8" w:rsidRPr="006930B5">
          <w:rPr>
            <w:webHidden/>
          </w:rPr>
          <w:t>4</w:t>
        </w:r>
        <w:r w:rsidR="008331A8" w:rsidRPr="006930B5">
          <w:rPr>
            <w:webHidden/>
          </w:rPr>
          <w:fldChar w:fldCharType="end"/>
        </w:r>
      </w:hyperlink>
    </w:p>
    <w:p w14:paraId="0FF7D4F0" w14:textId="77777777" w:rsidR="008331A8" w:rsidRPr="006930B5" w:rsidRDefault="00501FB5">
      <w:pPr>
        <w:pStyle w:val="TOC1"/>
        <w:rPr>
          <w:rFonts w:eastAsiaTheme="minorEastAsia"/>
          <w:sz w:val="22"/>
        </w:rPr>
      </w:pPr>
      <w:hyperlink w:anchor="_Toc438473759" w:history="1">
        <w:r w:rsidR="008331A8" w:rsidRPr="006930B5">
          <w:rPr>
            <w:rStyle w:val="Hyperlink"/>
            <w:color w:val="auto"/>
          </w:rPr>
          <w:t>Topic 1: List of Radiogenic Diseases and Presumptive Cancers</w:t>
        </w:r>
        <w:r w:rsidR="008331A8" w:rsidRPr="006930B5">
          <w:rPr>
            <w:webHidden/>
          </w:rPr>
          <w:tab/>
        </w:r>
        <w:r w:rsidR="008331A8" w:rsidRPr="006930B5">
          <w:rPr>
            <w:webHidden/>
          </w:rPr>
          <w:fldChar w:fldCharType="begin"/>
        </w:r>
        <w:r w:rsidR="008331A8" w:rsidRPr="006930B5">
          <w:rPr>
            <w:webHidden/>
          </w:rPr>
          <w:instrText xml:space="preserve"> PAGEREF _Toc438473759 \h </w:instrText>
        </w:r>
        <w:r w:rsidR="008331A8" w:rsidRPr="006930B5">
          <w:rPr>
            <w:webHidden/>
          </w:rPr>
        </w:r>
        <w:r w:rsidR="008331A8" w:rsidRPr="006930B5">
          <w:rPr>
            <w:webHidden/>
          </w:rPr>
          <w:fldChar w:fldCharType="separate"/>
        </w:r>
        <w:r w:rsidR="008331A8" w:rsidRPr="006930B5">
          <w:rPr>
            <w:webHidden/>
          </w:rPr>
          <w:t>7</w:t>
        </w:r>
        <w:r w:rsidR="008331A8" w:rsidRPr="006930B5">
          <w:rPr>
            <w:webHidden/>
          </w:rPr>
          <w:fldChar w:fldCharType="end"/>
        </w:r>
      </w:hyperlink>
    </w:p>
    <w:p w14:paraId="31B0BDE0" w14:textId="77777777" w:rsidR="008331A8" w:rsidRPr="006930B5" w:rsidRDefault="00501FB5">
      <w:pPr>
        <w:pStyle w:val="TOC1"/>
        <w:rPr>
          <w:rFonts w:eastAsiaTheme="minorEastAsia"/>
          <w:sz w:val="22"/>
        </w:rPr>
      </w:pPr>
      <w:hyperlink w:anchor="_Toc438473760" w:history="1">
        <w:r w:rsidR="008331A8" w:rsidRPr="006930B5">
          <w:rPr>
            <w:rStyle w:val="Hyperlink"/>
            <w:color w:val="auto"/>
          </w:rPr>
          <w:t>Topic 2: Processing a Claim Based on Exposure to Radiation</w:t>
        </w:r>
        <w:r w:rsidR="008331A8" w:rsidRPr="006930B5">
          <w:rPr>
            <w:webHidden/>
          </w:rPr>
          <w:tab/>
        </w:r>
        <w:r w:rsidR="008331A8" w:rsidRPr="006930B5">
          <w:rPr>
            <w:webHidden/>
          </w:rPr>
          <w:fldChar w:fldCharType="begin"/>
        </w:r>
        <w:r w:rsidR="008331A8" w:rsidRPr="006930B5">
          <w:rPr>
            <w:webHidden/>
          </w:rPr>
          <w:instrText xml:space="preserve"> PAGEREF _Toc438473760 \h </w:instrText>
        </w:r>
        <w:r w:rsidR="008331A8" w:rsidRPr="006930B5">
          <w:rPr>
            <w:webHidden/>
          </w:rPr>
        </w:r>
        <w:r w:rsidR="008331A8" w:rsidRPr="006930B5">
          <w:rPr>
            <w:webHidden/>
          </w:rPr>
          <w:fldChar w:fldCharType="separate"/>
        </w:r>
        <w:r w:rsidR="008331A8" w:rsidRPr="006930B5">
          <w:rPr>
            <w:webHidden/>
          </w:rPr>
          <w:t>13</w:t>
        </w:r>
        <w:r w:rsidR="008331A8" w:rsidRPr="006930B5">
          <w:rPr>
            <w:webHidden/>
          </w:rPr>
          <w:fldChar w:fldCharType="end"/>
        </w:r>
      </w:hyperlink>
    </w:p>
    <w:p w14:paraId="6471072D" w14:textId="77777777" w:rsidR="008331A8" w:rsidRPr="006930B5" w:rsidRDefault="00501FB5">
      <w:pPr>
        <w:pStyle w:val="TOC1"/>
        <w:rPr>
          <w:rFonts w:eastAsiaTheme="minorEastAsia"/>
          <w:sz w:val="22"/>
        </w:rPr>
      </w:pPr>
      <w:hyperlink w:anchor="_Toc438473761" w:history="1">
        <w:r w:rsidR="008331A8" w:rsidRPr="006930B5">
          <w:rPr>
            <w:rStyle w:val="Hyperlink"/>
            <w:color w:val="auto"/>
          </w:rPr>
          <w:t>Practical Exercise</w:t>
        </w:r>
        <w:r w:rsidR="008331A8" w:rsidRPr="006930B5">
          <w:rPr>
            <w:webHidden/>
          </w:rPr>
          <w:tab/>
        </w:r>
        <w:r w:rsidR="008331A8" w:rsidRPr="006930B5">
          <w:rPr>
            <w:webHidden/>
          </w:rPr>
          <w:fldChar w:fldCharType="begin"/>
        </w:r>
        <w:r w:rsidR="008331A8" w:rsidRPr="006930B5">
          <w:rPr>
            <w:webHidden/>
          </w:rPr>
          <w:instrText xml:space="preserve"> PAGEREF _Toc438473761 \h </w:instrText>
        </w:r>
        <w:r w:rsidR="008331A8" w:rsidRPr="006930B5">
          <w:rPr>
            <w:webHidden/>
          </w:rPr>
        </w:r>
        <w:r w:rsidR="008331A8" w:rsidRPr="006930B5">
          <w:rPr>
            <w:webHidden/>
          </w:rPr>
          <w:fldChar w:fldCharType="separate"/>
        </w:r>
        <w:r w:rsidR="008331A8" w:rsidRPr="006930B5">
          <w:rPr>
            <w:webHidden/>
          </w:rPr>
          <w:t>15</w:t>
        </w:r>
        <w:r w:rsidR="008331A8" w:rsidRPr="006930B5">
          <w:rPr>
            <w:webHidden/>
          </w:rPr>
          <w:fldChar w:fldCharType="end"/>
        </w:r>
      </w:hyperlink>
    </w:p>
    <w:p w14:paraId="5F2D2A27" w14:textId="77777777" w:rsidR="008331A8" w:rsidRPr="006930B5" w:rsidRDefault="00501FB5">
      <w:pPr>
        <w:pStyle w:val="TOC1"/>
        <w:rPr>
          <w:rFonts w:eastAsiaTheme="minorEastAsia"/>
          <w:sz w:val="22"/>
        </w:rPr>
      </w:pPr>
      <w:hyperlink w:anchor="_Toc438473762" w:history="1">
        <w:r w:rsidR="008331A8" w:rsidRPr="006930B5">
          <w:rPr>
            <w:rStyle w:val="Hyperlink"/>
            <w:color w:val="auto"/>
          </w:rPr>
          <w:t>Lesson Review, Assessment, and Wrap-up</w:t>
        </w:r>
        <w:r w:rsidR="008331A8" w:rsidRPr="006930B5">
          <w:rPr>
            <w:webHidden/>
          </w:rPr>
          <w:tab/>
        </w:r>
        <w:r w:rsidR="008331A8" w:rsidRPr="006930B5">
          <w:rPr>
            <w:webHidden/>
          </w:rPr>
          <w:fldChar w:fldCharType="begin"/>
        </w:r>
        <w:r w:rsidR="008331A8" w:rsidRPr="006930B5">
          <w:rPr>
            <w:webHidden/>
          </w:rPr>
          <w:instrText xml:space="preserve"> PAGEREF _Toc438473762 \h </w:instrText>
        </w:r>
        <w:r w:rsidR="008331A8" w:rsidRPr="006930B5">
          <w:rPr>
            <w:webHidden/>
          </w:rPr>
        </w:r>
        <w:r w:rsidR="008331A8" w:rsidRPr="006930B5">
          <w:rPr>
            <w:webHidden/>
          </w:rPr>
          <w:fldChar w:fldCharType="separate"/>
        </w:r>
        <w:r w:rsidR="008331A8" w:rsidRPr="006930B5">
          <w:rPr>
            <w:webHidden/>
          </w:rPr>
          <w:t>16</w:t>
        </w:r>
        <w:r w:rsidR="008331A8" w:rsidRPr="006930B5">
          <w:rPr>
            <w:webHidden/>
          </w:rPr>
          <w:fldChar w:fldCharType="end"/>
        </w:r>
      </w:hyperlink>
    </w:p>
    <w:p w14:paraId="235F4129" w14:textId="77777777" w:rsidR="009B2F5A" w:rsidRPr="006930B5" w:rsidRDefault="009B2F5A">
      <w:pPr>
        <w:pStyle w:val="TOC1"/>
      </w:pPr>
      <w:r w:rsidRPr="006930B5">
        <w:rPr>
          <w:rStyle w:val="Hyperlink"/>
          <w:bCs/>
          <w:color w:val="auto"/>
          <w:szCs w:val="24"/>
          <w:u w:val="none"/>
        </w:rPr>
        <w:fldChar w:fldCharType="end"/>
      </w:r>
    </w:p>
    <w:p w14:paraId="235F412A" w14:textId="77777777" w:rsidR="009B2F5A" w:rsidRPr="006930B5" w:rsidRDefault="009B2F5A">
      <w:pPr>
        <w:pStyle w:val="LessonTitle"/>
        <w:rPr>
          <w:rFonts w:ascii="Times New Roman" w:hAnsi="Times New Roman"/>
        </w:rPr>
      </w:pPr>
      <w:r w:rsidRPr="006930B5">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D326B7" w:rsidRPr="006930B5" w14:paraId="235F412C" w14:textId="77777777">
        <w:tc>
          <w:tcPr>
            <w:tcW w:w="9572" w:type="dxa"/>
            <w:gridSpan w:val="2"/>
            <w:tcBorders>
              <w:top w:val="nil"/>
              <w:left w:val="nil"/>
              <w:bottom w:val="nil"/>
              <w:right w:val="nil"/>
            </w:tcBorders>
          </w:tcPr>
          <w:p w14:paraId="235F412B" w14:textId="77777777" w:rsidR="009B2F5A" w:rsidRPr="006930B5" w:rsidRDefault="009B2F5A">
            <w:pPr>
              <w:pStyle w:val="VBALessonTopicTitle"/>
              <w:rPr>
                <w:rFonts w:ascii="Times New Roman" w:hAnsi="Times New Roman"/>
                <w:color w:val="auto"/>
              </w:rPr>
            </w:pPr>
            <w:bookmarkStart w:id="5" w:name="_Toc271527085"/>
            <w:bookmarkStart w:id="6" w:name="_Toc438473757"/>
            <w:r w:rsidRPr="006930B5">
              <w:rPr>
                <w:rFonts w:ascii="Times New Roman" w:hAnsi="Times New Roman"/>
                <w:color w:val="auto"/>
              </w:rPr>
              <w:lastRenderedPageBreak/>
              <w:t>Lesson Description</w:t>
            </w:r>
            <w:bookmarkEnd w:id="5"/>
            <w:bookmarkEnd w:id="6"/>
          </w:p>
        </w:tc>
      </w:tr>
      <w:tr w:rsidR="00D326B7" w:rsidRPr="006930B5" w14:paraId="235F412E" w14:textId="77777777">
        <w:tc>
          <w:tcPr>
            <w:tcW w:w="9572" w:type="dxa"/>
            <w:gridSpan w:val="2"/>
            <w:tcBorders>
              <w:top w:val="nil"/>
              <w:left w:val="nil"/>
              <w:bottom w:val="nil"/>
              <w:right w:val="nil"/>
            </w:tcBorders>
          </w:tcPr>
          <w:p w14:paraId="235F412D" w14:textId="77777777" w:rsidR="009B2F5A" w:rsidRPr="006930B5" w:rsidRDefault="009B2F5A">
            <w:pPr>
              <w:pStyle w:val="VBABodyText"/>
              <w:spacing w:after="120"/>
              <w:rPr>
                <w:color w:val="auto"/>
              </w:rPr>
            </w:pPr>
            <w:r w:rsidRPr="006930B5">
              <w:rPr>
                <w:color w:val="auto"/>
                <w:szCs w:val="24"/>
              </w:rPr>
              <w:t xml:space="preserve">The information below provides </w:t>
            </w:r>
            <w:r w:rsidRPr="006930B5">
              <w:rPr>
                <w:color w:val="auto"/>
              </w:rPr>
              <w:t xml:space="preserve">the instructor with </w:t>
            </w:r>
            <w:r w:rsidRPr="006930B5">
              <w:rPr>
                <w:color w:val="auto"/>
                <w:szCs w:val="24"/>
              </w:rPr>
              <w:t>an overview of the lesson and the materials that are required to effectively present this instruction.</w:t>
            </w:r>
          </w:p>
        </w:tc>
      </w:tr>
      <w:tr w:rsidR="00D326B7" w:rsidRPr="006930B5" w14:paraId="235F4131" w14:textId="77777777">
        <w:trPr>
          <w:trHeight w:val="80"/>
        </w:trPr>
        <w:tc>
          <w:tcPr>
            <w:tcW w:w="2348" w:type="dxa"/>
            <w:tcBorders>
              <w:top w:val="nil"/>
              <w:left w:val="nil"/>
              <w:bottom w:val="nil"/>
              <w:right w:val="nil"/>
            </w:tcBorders>
          </w:tcPr>
          <w:p w14:paraId="235F412F" w14:textId="77777777" w:rsidR="009B2F5A" w:rsidRPr="006930B5" w:rsidRDefault="000F1A72">
            <w:pPr>
              <w:pStyle w:val="VBALevel1Heading"/>
              <w:spacing w:after="120"/>
            </w:pPr>
            <w:r w:rsidRPr="006930B5">
              <w:t>TMS</w:t>
            </w:r>
            <w:r w:rsidR="009B2F5A" w:rsidRPr="006930B5">
              <w:t xml:space="preserve"> #</w:t>
            </w:r>
          </w:p>
        </w:tc>
        <w:tc>
          <w:tcPr>
            <w:tcW w:w="7224" w:type="dxa"/>
            <w:tcBorders>
              <w:top w:val="nil"/>
              <w:left w:val="nil"/>
              <w:bottom w:val="nil"/>
              <w:right w:val="nil"/>
            </w:tcBorders>
          </w:tcPr>
          <w:p w14:paraId="235F4130" w14:textId="08A92D60" w:rsidR="009B2F5A" w:rsidRPr="006930B5" w:rsidRDefault="00B65B2D">
            <w:pPr>
              <w:pStyle w:val="VBALMS"/>
              <w:rPr>
                <w:color w:val="auto"/>
              </w:rPr>
            </w:pPr>
            <w:r w:rsidRPr="006930B5">
              <w:rPr>
                <w:color w:val="auto"/>
              </w:rPr>
              <w:t>1310291</w:t>
            </w:r>
          </w:p>
        </w:tc>
      </w:tr>
      <w:tr w:rsidR="00D326B7" w:rsidRPr="006930B5" w14:paraId="235F4134" w14:textId="77777777">
        <w:trPr>
          <w:trHeight w:val="1296"/>
        </w:trPr>
        <w:tc>
          <w:tcPr>
            <w:tcW w:w="2348" w:type="dxa"/>
            <w:tcBorders>
              <w:top w:val="nil"/>
              <w:left w:val="nil"/>
              <w:bottom w:val="nil"/>
              <w:right w:val="nil"/>
            </w:tcBorders>
          </w:tcPr>
          <w:p w14:paraId="235F4132" w14:textId="77777777" w:rsidR="009B2F5A" w:rsidRPr="006930B5" w:rsidRDefault="009B2F5A">
            <w:pPr>
              <w:pStyle w:val="VBALevel1Heading"/>
            </w:pPr>
            <w:bookmarkStart w:id="7" w:name="_Toc269888397"/>
            <w:bookmarkStart w:id="8" w:name="_Toc269888740"/>
            <w:r w:rsidRPr="006930B5">
              <w:t>Prerequisites</w:t>
            </w:r>
            <w:bookmarkEnd w:id="7"/>
            <w:bookmarkEnd w:id="8"/>
          </w:p>
        </w:tc>
        <w:tc>
          <w:tcPr>
            <w:tcW w:w="7224" w:type="dxa"/>
            <w:tcBorders>
              <w:top w:val="nil"/>
              <w:left w:val="nil"/>
              <w:bottom w:val="nil"/>
              <w:right w:val="nil"/>
            </w:tcBorders>
          </w:tcPr>
          <w:p w14:paraId="235F4133" w14:textId="0BD4D43C" w:rsidR="009B2F5A" w:rsidRPr="006930B5" w:rsidRDefault="009B2F5A" w:rsidP="00B65B2D">
            <w:pPr>
              <w:pStyle w:val="VBABodyText"/>
              <w:rPr>
                <w:b/>
                <w:color w:val="auto"/>
                <w:sz w:val="36"/>
                <w:szCs w:val="36"/>
              </w:rPr>
            </w:pPr>
            <w:r w:rsidRPr="006930B5">
              <w:rPr>
                <w:color w:val="auto"/>
              </w:rPr>
              <w:t>Prior to this lesson, the</w:t>
            </w:r>
            <w:r w:rsidR="00B65B2D" w:rsidRPr="006930B5">
              <w:rPr>
                <w:color w:val="auto"/>
              </w:rPr>
              <w:t xml:space="preserve"> </w:t>
            </w:r>
            <w:r w:rsidRPr="006930B5">
              <w:rPr>
                <w:color w:val="auto"/>
              </w:rPr>
              <w:t>Rating Veteran S</w:t>
            </w:r>
            <w:r w:rsidR="00B65B2D" w:rsidRPr="006930B5">
              <w:rPr>
                <w:color w:val="auto"/>
              </w:rPr>
              <w:t xml:space="preserve">ervice Representatives (RVSRs) </w:t>
            </w:r>
            <w:r w:rsidRPr="006930B5">
              <w:rPr>
                <w:color w:val="auto"/>
              </w:rPr>
              <w:t xml:space="preserve">should have </w:t>
            </w:r>
            <w:r w:rsidR="00B65B2D" w:rsidRPr="006930B5">
              <w:rPr>
                <w:color w:val="auto"/>
              </w:rPr>
              <w:t xml:space="preserve">completed </w:t>
            </w:r>
            <w:r w:rsidR="00B65B2D" w:rsidRPr="006930B5">
              <w:rPr>
                <w:i/>
                <w:iCs/>
                <w:color w:val="auto"/>
              </w:rPr>
              <w:t>Challenge Training</w:t>
            </w:r>
            <w:r w:rsidR="00B65B2D" w:rsidRPr="006930B5">
              <w:rPr>
                <w:color w:val="auto"/>
              </w:rPr>
              <w:t>.</w:t>
            </w:r>
          </w:p>
        </w:tc>
      </w:tr>
      <w:tr w:rsidR="00D326B7" w:rsidRPr="006930B5" w14:paraId="235F4138" w14:textId="77777777">
        <w:trPr>
          <w:trHeight w:val="1296"/>
        </w:trPr>
        <w:tc>
          <w:tcPr>
            <w:tcW w:w="2348" w:type="dxa"/>
            <w:tcBorders>
              <w:top w:val="nil"/>
              <w:left w:val="nil"/>
              <w:bottom w:val="nil"/>
              <w:right w:val="nil"/>
            </w:tcBorders>
          </w:tcPr>
          <w:p w14:paraId="235F4135" w14:textId="77777777" w:rsidR="009B2F5A" w:rsidRPr="006930B5" w:rsidRDefault="009B2F5A">
            <w:pPr>
              <w:pStyle w:val="VBALevel1Heading"/>
            </w:pPr>
            <w:r w:rsidRPr="006930B5">
              <w:t>target audience</w:t>
            </w:r>
          </w:p>
        </w:tc>
        <w:tc>
          <w:tcPr>
            <w:tcW w:w="7224" w:type="dxa"/>
            <w:tcBorders>
              <w:top w:val="nil"/>
              <w:left w:val="nil"/>
              <w:bottom w:val="nil"/>
              <w:right w:val="nil"/>
            </w:tcBorders>
          </w:tcPr>
          <w:p w14:paraId="235F4136" w14:textId="226E5C8E" w:rsidR="009B2F5A" w:rsidRPr="006930B5" w:rsidRDefault="00B65B2D">
            <w:pPr>
              <w:pStyle w:val="VBABodyText"/>
              <w:rPr>
                <w:iCs/>
                <w:color w:val="auto"/>
              </w:rPr>
            </w:pPr>
            <w:r w:rsidRPr="006930B5">
              <w:rPr>
                <w:color w:val="auto"/>
              </w:rPr>
              <w:t xml:space="preserve">The target audience for </w:t>
            </w:r>
            <w:r w:rsidRPr="006930B5">
              <w:rPr>
                <w:i/>
                <w:iCs/>
                <w:color w:val="auto"/>
              </w:rPr>
              <w:t xml:space="preserve">Claims Based on Exposure to Ionizing Radiation </w:t>
            </w:r>
            <w:r w:rsidR="009B2F5A" w:rsidRPr="006930B5">
              <w:rPr>
                <w:iCs/>
                <w:color w:val="auto"/>
              </w:rPr>
              <w:t xml:space="preserve">is </w:t>
            </w:r>
            <w:r w:rsidRPr="006930B5">
              <w:rPr>
                <w:color w:val="auto"/>
              </w:rPr>
              <w:t>Intermediate and Journey RVSRs.</w:t>
            </w:r>
          </w:p>
          <w:p w14:paraId="235F4137" w14:textId="7AEDBBEA" w:rsidR="009B2F5A" w:rsidRPr="006930B5" w:rsidRDefault="009B2F5A">
            <w:pPr>
              <w:pStyle w:val="VBABodyText"/>
              <w:rPr>
                <w:color w:val="auto"/>
              </w:rPr>
            </w:pPr>
            <w:r w:rsidRPr="006930B5">
              <w:rPr>
                <w:iCs/>
                <w:color w:val="auto"/>
              </w:rPr>
              <w:t xml:space="preserve">Although this lesson is targeted to teach the </w:t>
            </w:r>
            <w:r w:rsidR="00B65B2D" w:rsidRPr="006930B5">
              <w:rPr>
                <w:color w:val="auto"/>
              </w:rPr>
              <w:t xml:space="preserve">Intermediate and Journey RVSR </w:t>
            </w:r>
            <w:r w:rsidRPr="006930B5">
              <w:rPr>
                <w:iCs/>
                <w:color w:val="auto"/>
              </w:rPr>
              <w:t>employee, it may be taught to other VA personnel as mandatory or refresher type training.</w:t>
            </w:r>
          </w:p>
        </w:tc>
      </w:tr>
      <w:tr w:rsidR="00D326B7" w:rsidRPr="006930B5" w14:paraId="235F413B" w14:textId="77777777">
        <w:trPr>
          <w:trHeight w:val="80"/>
        </w:trPr>
        <w:tc>
          <w:tcPr>
            <w:tcW w:w="2348" w:type="dxa"/>
            <w:tcBorders>
              <w:top w:val="nil"/>
              <w:left w:val="nil"/>
              <w:bottom w:val="nil"/>
              <w:right w:val="nil"/>
            </w:tcBorders>
          </w:tcPr>
          <w:p w14:paraId="235F4139" w14:textId="77777777" w:rsidR="009B2F5A" w:rsidRPr="006930B5" w:rsidRDefault="009B2F5A">
            <w:pPr>
              <w:pStyle w:val="VBALevel1Heading"/>
            </w:pPr>
            <w:bookmarkStart w:id="9" w:name="_Toc269888398"/>
            <w:bookmarkStart w:id="10" w:name="_Toc269888741"/>
            <w:r w:rsidRPr="006930B5">
              <w:t>Time Required</w:t>
            </w:r>
            <w:bookmarkEnd w:id="9"/>
            <w:bookmarkEnd w:id="10"/>
          </w:p>
        </w:tc>
        <w:tc>
          <w:tcPr>
            <w:tcW w:w="7224" w:type="dxa"/>
            <w:tcBorders>
              <w:top w:val="nil"/>
              <w:left w:val="nil"/>
              <w:bottom w:val="nil"/>
              <w:right w:val="nil"/>
            </w:tcBorders>
          </w:tcPr>
          <w:p w14:paraId="235F413A" w14:textId="449AB7A1" w:rsidR="009B2F5A" w:rsidRPr="006930B5" w:rsidRDefault="00B65B2D">
            <w:pPr>
              <w:pStyle w:val="VBATimeReq"/>
              <w:rPr>
                <w:color w:val="auto"/>
              </w:rPr>
            </w:pPr>
            <w:r w:rsidRPr="006930B5">
              <w:rPr>
                <w:color w:val="auto"/>
              </w:rPr>
              <w:t>2 hours</w:t>
            </w:r>
          </w:p>
        </w:tc>
      </w:tr>
      <w:tr w:rsidR="00D326B7" w:rsidRPr="006930B5" w14:paraId="235F4142" w14:textId="77777777">
        <w:trPr>
          <w:trHeight w:val="80"/>
        </w:trPr>
        <w:tc>
          <w:tcPr>
            <w:tcW w:w="2348" w:type="dxa"/>
            <w:tcBorders>
              <w:top w:val="nil"/>
              <w:left w:val="nil"/>
              <w:bottom w:val="nil"/>
              <w:right w:val="nil"/>
            </w:tcBorders>
          </w:tcPr>
          <w:p w14:paraId="235F413C" w14:textId="77777777" w:rsidR="009B2F5A" w:rsidRPr="006930B5" w:rsidRDefault="009B2F5A">
            <w:pPr>
              <w:pStyle w:val="VBALevel1Heading"/>
            </w:pPr>
            <w:bookmarkStart w:id="11" w:name="_Toc269888399"/>
            <w:bookmarkStart w:id="12" w:name="_Toc269888742"/>
            <w:r w:rsidRPr="006930B5">
              <w:t>Materials/</w:t>
            </w:r>
            <w:r w:rsidRPr="006930B5">
              <w:br/>
              <w:t>TRAINING AIDS</w:t>
            </w:r>
            <w:bookmarkEnd w:id="11"/>
            <w:bookmarkEnd w:id="12"/>
          </w:p>
        </w:tc>
        <w:tc>
          <w:tcPr>
            <w:tcW w:w="7224" w:type="dxa"/>
            <w:tcBorders>
              <w:top w:val="nil"/>
              <w:left w:val="nil"/>
              <w:bottom w:val="nil"/>
              <w:right w:val="nil"/>
            </w:tcBorders>
          </w:tcPr>
          <w:p w14:paraId="235F413D" w14:textId="77777777" w:rsidR="009B2F5A" w:rsidRPr="006930B5" w:rsidRDefault="009B2F5A">
            <w:pPr>
              <w:pStyle w:val="VBABodyText"/>
              <w:rPr>
                <w:color w:val="auto"/>
              </w:rPr>
            </w:pPr>
            <w:r w:rsidRPr="006930B5">
              <w:rPr>
                <w:color w:val="auto"/>
              </w:rPr>
              <w:t>Lesson materials:</w:t>
            </w:r>
          </w:p>
          <w:p w14:paraId="235F413E" w14:textId="2D2989B6" w:rsidR="009B2F5A" w:rsidRPr="006930B5" w:rsidRDefault="00B65B2D">
            <w:pPr>
              <w:pStyle w:val="VBAFirstLevelBullet"/>
            </w:pPr>
            <w:r w:rsidRPr="006930B5">
              <w:rPr>
                <w:i/>
                <w:iCs/>
              </w:rPr>
              <w:t xml:space="preserve">Claims Based on Exposure to Ionizing Radiation </w:t>
            </w:r>
            <w:r w:rsidR="009B2F5A" w:rsidRPr="006930B5">
              <w:t>PowerPoint Presentation</w:t>
            </w:r>
          </w:p>
          <w:p w14:paraId="235F413F" w14:textId="432927CC" w:rsidR="009B2F5A" w:rsidRPr="006930B5" w:rsidRDefault="00B65B2D">
            <w:pPr>
              <w:pStyle w:val="VBAFirstLevelBullet"/>
            </w:pPr>
            <w:r w:rsidRPr="006930B5">
              <w:rPr>
                <w:i/>
                <w:iCs/>
              </w:rPr>
              <w:t xml:space="preserve">Claims Based on Exposure to Ionizing Radiation </w:t>
            </w:r>
            <w:r w:rsidR="009B2F5A" w:rsidRPr="006930B5">
              <w:t>Trainee Handouts</w:t>
            </w:r>
          </w:p>
          <w:p w14:paraId="235F4141" w14:textId="1CE89FA4" w:rsidR="009B2F5A" w:rsidRPr="006930B5" w:rsidRDefault="009B2F5A" w:rsidP="00B65B2D">
            <w:pPr>
              <w:pStyle w:val="VBAFirstLevelBullet"/>
              <w:numPr>
                <w:ilvl w:val="0"/>
                <w:numId w:val="0"/>
              </w:numPr>
              <w:ind w:left="720"/>
            </w:pPr>
          </w:p>
        </w:tc>
      </w:tr>
      <w:tr w:rsidR="00D326B7" w:rsidRPr="006930B5" w14:paraId="235F4150" w14:textId="77777777">
        <w:trPr>
          <w:trHeight w:val="80"/>
        </w:trPr>
        <w:tc>
          <w:tcPr>
            <w:tcW w:w="2348" w:type="dxa"/>
            <w:tcBorders>
              <w:top w:val="nil"/>
              <w:left w:val="nil"/>
              <w:bottom w:val="nil"/>
              <w:right w:val="nil"/>
            </w:tcBorders>
          </w:tcPr>
          <w:p w14:paraId="235F4143" w14:textId="77777777" w:rsidR="009B2F5A" w:rsidRPr="006930B5" w:rsidRDefault="009B2F5A">
            <w:pPr>
              <w:pStyle w:val="VBALevel1Heading"/>
            </w:pPr>
            <w:r w:rsidRPr="006930B5">
              <w:t xml:space="preserve">Training Area/Tools </w:t>
            </w:r>
          </w:p>
        </w:tc>
        <w:tc>
          <w:tcPr>
            <w:tcW w:w="7224" w:type="dxa"/>
            <w:tcBorders>
              <w:top w:val="nil"/>
              <w:left w:val="nil"/>
              <w:bottom w:val="nil"/>
              <w:right w:val="nil"/>
            </w:tcBorders>
          </w:tcPr>
          <w:p w14:paraId="235F4144" w14:textId="77777777" w:rsidR="009B2F5A" w:rsidRPr="006930B5" w:rsidRDefault="009B2F5A">
            <w:pPr>
              <w:pStyle w:val="VBABodyText"/>
              <w:rPr>
                <w:color w:val="auto"/>
              </w:rPr>
            </w:pPr>
            <w:r w:rsidRPr="006930B5">
              <w:rPr>
                <w:color w:val="auto"/>
              </w:rPr>
              <w:t xml:space="preserve">The following are required to ensure the trainees are able to meet the lesson objectives: </w:t>
            </w:r>
          </w:p>
          <w:p w14:paraId="235F4145" w14:textId="77777777" w:rsidR="009B2F5A" w:rsidRPr="006930B5" w:rsidRDefault="009B2F5A">
            <w:pPr>
              <w:pStyle w:val="VBAFirstLevelBullet"/>
            </w:pPr>
            <w:r w:rsidRPr="006930B5">
              <w:t>Classroom or private area suitable for participatory discussions</w:t>
            </w:r>
          </w:p>
          <w:p w14:paraId="235F4146" w14:textId="77777777" w:rsidR="009B2F5A" w:rsidRPr="006930B5" w:rsidRDefault="009B2F5A">
            <w:pPr>
              <w:pStyle w:val="VBAFirstLevelBullet"/>
            </w:pPr>
            <w:r w:rsidRPr="006930B5">
              <w:t xml:space="preserve">Seating, writing materials, and writing surfaces for trainee note taking and participation </w:t>
            </w:r>
          </w:p>
          <w:p w14:paraId="235F4147" w14:textId="77777777" w:rsidR="009B2F5A" w:rsidRPr="006930B5" w:rsidRDefault="009B2F5A">
            <w:pPr>
              <w:pStyle w:val="VBAFirstLevelBullet"/>
            </w:pPr>
            <w:r w:rsidRPr="006930B5">
              <w:t>Handouts, which include a practical exercise</w:t>
            </w:r>
          </w:p>
          <w:p w14:paraId="235F4148" w14:textId="77777777" w:rsidR="009B2F5A" w:rsidRPr="006930B5" w:rsidRDefault="009B2F5A">
            <w:pPr>
              <w:pStyle w:val="VBAFirstLevelBullet"/>
            </w:pPr>
            <w:r w:rsidRPr="006930B5">
              <w:t>Large writing surface (easel pad, chalkboard, dry erase board, overhead projector, etc.) with appropriate writing materials</w:t>
            </w:r>
          </w:p>
          <w:p w14:paraId="235F4149" w14:textId="77777777" w:rsidR="009B2F5A" w:rsidRPr="006930B5" w:rsidRDefault="009B2F5A">
            <w:pPr>
              <w:pStyle w:val="VBAFirstLevelBullet"/>
            </w:pPr>
            <w:r w:rsidRPr="006930B5">
              <w:t>Computer with PowerPoint software to present the lesson material</w:t>
            </w:r>
          </w:p>
          <w:p w14:paraId="235F414A" w14:textId="77777777" w:rsidR="009B2F5A" w:rsidRPr="006930B5" w:rsidRDefault="009B2F5A">
            <w:pPr>
              <w:pStyle w:val="VBABodyText"/>
              <w:rPr>
                <w:color w:val="auto"/>
              </w:rPr>
            </w:pPr>
            <w:r w:rsidRPr="006930B5">
              <w:rPr>
                <w:color w:val="auto"/>
              </w:rPr>
              <w:t xml:space="preserve">Trainees require access to the following tools: </w:t>
            </w:r>
          </w:p>
          <w:p w14:paraId="235F414B" w14:textId="77777777" w:rsidR="009B2F5A" w:rsidRPr="006930B5" w:rsidRDefault="000F1A72">
            <w:pPr>
              <w:pStyle w:val="VBAFirstLevelBullet"/>
            </w:pPr>
            <w:r w:rsidRPr="006930B5">
              <w:t>VA T</w:t>
            </w:r>
            <w:r w:rsidR="009B2F5A" w:rsidRPr="006930B5">
              <w:t>MS to complete the assessment</w:t>
            </w:r>
          </w:p>
          <w:p w14:paraId="235F414F" w14:textId="202E098C" w:rsidR="009B2F5A" w:rsidRPr="006930B5" w:rsidRDefault="009B2F5A" w:rsidP="00C0712D">
            <w:pPr>
              <w:pStyle w:val="VBAFirstLevelBullet"/>
              <w:numPr>
                <w:ilvl w:val="0"/>
                <w:numId w:val="0"/>
              </w:numPr>
              <w:ind w:left="360"/>
            </w:pPr>
          </w:p>
        </w:tc>
      </w:tr>
    </w:tbl>
    <w:p w14:paraId="018141A3" w14:textId="77777777" w:rsidR="00A2419C" w:rsidRDefault="00A2419C">
      <w:r>
        <w:rPr>
          <w:b/>
          <w:caps/>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D326B7" w:rsidRPr="006930B5" w14:paraId="235F415B" w14:textId="77777777">
        <w:trPr>
          <w:trHeight w:val="80"/>
        </w:trPr>
        <w:tc>
          <w:tcPr>
            <w:tcW w:w="2348" w:type="dxa"/>
            <w:tcBorders>
              <w:top w:val="nil"/>
              <w:left w:val="nil"/>
              <w:bottom w:val="nil"/>
              <w:right w:val="nil"/>
            </w:tcBorders>
          </w:tcPr>
          <w:p w14:paraId="235F4151" w14:textId="6896EFFA" w:rsidR="009B2F5A" w:rsidRPr="006930B5" w:rsidRDefault="009B2F5A">
            <w:pPr>
              <w:pStyle w:val="VBALevel1Heading"/>
            </w:pPr>
            <w:r w:rsidRPr="006930B5">
              <w:lastRenderedPageBreak/>
              <w:t xml:space="preserve">Pre-Planning </w:t>
            </w:r>
          </w:p>
          <w:p w14:paraId="235F4152" w14:textId="77777777" w:rsidR="009B2F5A" w:rsidRPr="006930B5"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6930B5" w:rsidRDefault="009B2F5A" w:rsidP="00A57F65">
            <w:pPr>
              <w:pStyle w:val="VBABulletList"/>
              <w:numPr>
                <w:ilvl w:val="0"/>
                <w:numId w:val="23"/>
              </w:numPr>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6930B5">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6930B5" w:rsidRDefault="009B2F5A" w:rsidP="00A57F65">
            <w:pPr>
              <w:pStyle w:val="VBABulletList"/>
              <w:numPr>
                <w:ilvl w:val="0"/>
                <w:numId w:val="23"/>
              </w:numPr>
            </w:pPr>
            <w:r w:rsidRPr="006930B5">
              <w:t xml:space="preserve">Become familiar with the content of the trainee handouts and their association to the Lesson Plan. </w:t>
            </w:r>
          </w:p>
          <w:p w14:paraId="235F4155" w14:textId="77777777" w:rsidR="009B2F5A" w:rsidRPr="006930B5" w:rsidRDefault="009B2F5A" w:rsidP="00A57F65">
            <w:pPr>
              <w:pStyle w:val="VBABulletList"/>
              <w:numPr>
                <w:ilvl w:val="0"/>
                <w:numId w:val="23"/>
              </w:numPr>
            </w:pPr>
            <w:r w:rsidRPr="006930B5">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6930B5" w:rsidRDefault="009B2F5A" w:rsidP="00A57F65">
            <w:pPr>
              <w:pStyle w:val="VBABulletList"/>
              <w:numPr>
                <w:ilvl w:val="0"/>
                <w:numId w:val="23"/>
              </w:numPr>
            </w:pPr>
            <w:r w:rsidRPr="006930B5">
              <w:t>Ensure that there are copies of all handouts before the training session.</w:t>
            </w:r>
          </w:p>
          <w:p w14:paraId="235F4157" w14:textId="77777777" w:rsidR="009B2F5A" w:rsidRPr="006930B5" w:rsidRDefault="009B2F5A" w:rsidP="00A57F65">
            <w:pPr>
              <w:pStyle w:val="VBABulletList"/>
              <w:numPr>
                <w:ilvl w:val="0"/>
                <w:numId w:val="23"/>
              </w:numPr>
            </w:pPr>
            <w:r w:rsidRPr="006930B5">
              <w:t>When required, reserve the training room.</w:t>
            </w:r>
          </w:p>
          <w:p w14:paraId="235F4158" w14:textId="77777777" w:rsidR="009B2F5A" w:rsidRPr="006930B5" w:rsidRDefault="009B2F5A" w:rsidP="00A57F65">
            <w:pPr>
              <w:pStyle w:val="VBABulletList"/>
              <w:numPr>
                <w:ilvl w:val="0"/>
                <w:numId w:val="23"/>
              </w:numPr>
            </w:pPr>
            <w:r w:rsidRPr="006930B5">
              <w:t>Arrange for equipment such as flip charts, an overhead projector, and any other equipment (as needed).</w:t>
            </w:r>
          </w:p>
          <w:p w14:paraId="235F4159" w14:textId="77777777" w:rsidR="009B2F5A" w:rsidRPr="006930B5" w:rsidRDefault="009B2F5A" w:rsidP="00A57F65">
            <w:pPr>
              <w:pStyle w:val="VBABulletList"/>
              <w:numPr>
                <w:ilvl w:val="0"/>
                <w:numId w:val="23"/>
              </w:numPr>
            </w:pPr>
            <w:r w:rsidRPr="006930B5">
              <w:t xml:space="preserve">Talk to people in your office who are most familiar with this topic to collect experiences that you can include as examples in the lesson. </w:t>
            </w:r>
          </w:p>
          <w:p w14:paraId="235F415A" w14:textId="77777777" w:rsidR="009B2F5A" w:rsidRPr="006930B5" w:rsidRDefault="009B2F5A" w:rsidP="00A57F65">
            <w:pPr>
              <w:pStyle w:val="VBABulletList"/>
              <w:numPr>
                <w:ilvl w:val="0"/>
                <w:numId w:val="23"/>
              </w:numPr>
            </w:pPr>
            <w:r w:rsidRPr="006930B5">
              <w:t xml:space="preserve">This lesson plan belongs to you. Feel free to highlight headings, key phrases, or other information to help the instruction flow smoothly. Feel free to add any notes or information that you need in the margins. </w:t>
            </w:r>
          </w:p>
        </w:tc>
      </w:tr>
      <w:tr w:rsidR="009B2F5A" w:rsidRPr="006930B5" w14:paraId="235F4164" w14:textId="77777777">
        <w:trPr>
          <w:trHeight w:val="80"/>
        </w:trPr>
        <w:tc>
          <w:tcPr>
            <w:tcW w:w="2348" w:type="dxa"/>
            <w:tcBorders>
              <w:top w:val="nil"/>
              <w:left w:val="nil"/>
              <w:bottom w:val="nil"/>
              <w:right w:val="nil"/>
            </w:tcBorders>
          </w:tcPr>
          <w:p w14:paraId="235F415C" w14:textId="77777777" w:rsidR="009B2F5A" w:rsidRPr="006930B5" w:rsidRDefault="009B2F5A">
            <w:pPr>
              <w:pStyle w:val="VBALevel1Heading"/>
            </w:pPr>
            <w:r w:rsidRPr="006930B5">
              <w:t xml:space="preserve">Training Day </w:t>
            </w:r>
          </w:p>
          <w:p w14:paraId="235F415D" w14:textId="77777777" w:rsidR="009B2F5A" w:rsidRPr="006930B5"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6930B5" w:rsidRDefault="009B2F5A" w:rsidP="008307AD">
            <w:pPr>
              <w:pStyle w:val="VBABulletList"/>
              <w:numPr>
                <w:ilvl w:val="0"/>
                <w:numId w:val="23"/>
              </w:numPr>
              <w:spacing w:before="60"/>
            </w:pPr>
            <w:r w:rsidRPr="006930B5">
              <w:t xml:space="preserve">Arrive as early as possible to ensure access to the facility and computers. </w:t>
            </w:r>
          </w:p>
          <w:p w14:paraId="235F415F" w14:textId="77777777" w:rsidR="009B2F5A" w:rsidRPr="006930B5" w:rsidRDefault="009B2F5A" w:rsidP="008307AD">
            <w:pPr>
              <w:pStyle w:val="VBABulletList"/>
              <w:numPr>
                <w:ilvl w:val="0"/>
                <w:numId w:val="23"/>
              </w:numPr>
              <w:spacing w:before="60"/>
            </w:pPr>
            <w:r w:rsidRPr="006930B5">
              <w:t xml:space="preserve">Become familiar with the location of restrooms and other facilities that the trainees will require. </w:t>
            </w:r>
          </w:p>
          <w:p w14:paraId="235F4160" w14:textId="77777777" w:rsidR="009B2F5A" w:rsidRPr="006930B5" w:rsidRDefault="009B2F5A" w:rsidP="008307AD">
            <w:pPr>
              <w:pStyle w:val="VBABulletList"/>
              <w:numPr>
                <w:ilvl w:val="0"/>
                <w:numId w:val="23"/>
              </w:numPr>
              <w:spacing w:before="60"/>
            </w:pPr>
            <w:r w:rsidRPr="006930B5">
              <w:t xml:space="preserve">Test the computer and projector to ensure they are working properly. </w:t>
            </w:r>
          </w:p>
          <w:p w14:paraId="235F4161" w14:textId="77777777" w:rsidR="009B2F5A" w:rsidRPr="006930B5" w:rsidRDefault="009B2F5A" w:rsidP="008307AD">
            <w:pPr>
              <w:pStyle w:val="VBABulletList"/>
              <w:numPr>
                <w:ilvl w:val="0"/>
                <w:numId w:val="23"/>
              </w:numPr>
              <w:spacing w:before="60"/>
            </w:pPr>
            <w:r w:rsidRPr="006930B5">
              <w:t xml:space="preserve">Before class begins, open the PowerPoint presentation to the first slide. This will help to ensure the presentation is functioning properly. </w:t>
            </w:r>
          </w:p>
          <w:p w14:paraId="235F4162" w14:textId="77777777" w:rsidR="009B2F5A" w:rsidRPr="006930B5" w:rsidRDefault="009B2F5A" w:rsidP="008307AD">
            <w:pPr>
              <w:pStyle w:val="VBABulletList"/>
              <w:numPr>
                <w:ilvl w:val="0"/>
                <w:numId w:val="23"/>
              </w:numPr>
              <w:spacing w:before="60"/>
            </w:pPr>
            <w:r w:rsidRPr="006930B5">
              <w:t>Make sure that a whiteboard or flip chart and the associated markers are available.</w:t>
            </w:r>
          </w:p>
          <w:p w14:paraId="235F4163" w14:textId="1AE044F5" w:rsidR="009B2F5A" w:rsidRPr="006930B5" w:rsidRDefault="00B71A72" w:rsidP="008307AD">
            <w:pPr>
              <w:pStyle w:val="VBABulletList"/>
              <w:numPr>
                <w:ilvl w:val="0"/>
                <w:numId w:val="23"/>
              </w:numPr>
              <w:spacing w:before="60"/>
            </w:pPr>
            <w:r w:rsidRPr="006930B5">
              <w:t>The instructor completes a roll call attendance sheet or provides a sign-in sheet to the students</w:t>
            </w:r>
            <w:r w:rsidR="009B2F5A" w:rsidRPr="006930B5">
              <w:t>.</w:t>
            </w:r>
            <w:r w:rsidRPr="006930B5">
              <w:t xml:space="preserve"> The attendance records are forwarded to the Regional Office Training Managers.</w:t>
            </w:r>
            <w:r w:rsidR="009B2F5A" w:rsidRPr="006930B5">
              <w:t xml:space="preserve"> </w:t>
            </w:r>
          </w:p>
        </w:tc>
      </w:tr>
    </w:tbl>
    <w:p w14:paraId="235F4166" w14:textId="5AC371F1" w:rsidR="009B2F5A" w:rsidRPr="006930B5" w:rsidRDefault="009B2F5A" w:rsidP="00C05EDC">
      <w:pPr>
        <w:pStyle w:val="Heading1"/>
        <w:jc w:val="left"/>
        <w:rPr>
          <w:rFonts w:ascii="Times New Roman" w:hAnsi="Times New Roman"/>
        </w:rPr>
      </w:pPr>
    </w:p>
    <w:p w14:paraId="3EBA18B0" w14:textId="77777777" w:rsidR="00E26E58" w:rsidRPr="006930B5" w:rsidRDefault="00E26E58">
      <w:bookmarkStart w:id="20" w:name="_Toc438473758"/>
      <w:r w:rsidRPr="006930B5">
        <w:rPr>
          <w:b/>
          <w:small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D326B7" w:rsidRPr="006930B5" w14:paraId="235F4169" w14:textId="77777777">
        <w:trPr>
          <w:trHeight w:val="630"/>
        </w:trPr>
        <w:tc>
          <w:tcPr>
            <w:tcW w:w="9752" w:type="dxa"/>
            <w:gridSpan w:val="3"/>
            <w:tcBorders>
              <w:top w:val="nil"/>
              <w:left w:val="nil"/>
              <w:bottom w:val="nil"/>
              <w:right w:val="nil"/>
            </w:tcBorders>
            <w:vAlign w:val="center"/>
          </w:tcPr>
          <w:p w14:paraId="235F4168" w14:textId="7A558AC8" w:rsidR="009B2F5A" w:rsidRPr="006930B5" w:rsidRDefault="009B2F5A" w:rsidP="00C0712D">
            <w:pPr>
              <w:pStyle w:val="VBALessonTopicTitle"/>
              <w:rPr>
                <w:rFonts w:ascii="Times New Roman" w:hAnsi="Times New Roman"/>
                <w:color w:val="auto"/>
              </w:rPr>
            </w:pPr>
            <w:bookmarkStart w:id="21" w:name="_GoBack" w:colFirst="1" w:colLast="1"/>
            <w:r w:rsidRPr="006930B5">
              <w:rPr>
                <w:rFonts w:ascii="Times New Roman" w:hAnsi="Times New Roman"/>
                <w:color w:val="auto"/>
              </w:rPr>
              <w:lastRenderedPageBreak/>
              <w:t xml:space="preserve">Introduction to </w:t>
            </w:r>
            <w:r w:rsidR="00C0712D" w:rsidRPr="006930B5">
              <w:rPr>
                <w:rFonts w:ascii="Times New Roman" w:hAnsi="Times New Roman"/>
                <w:color w:val="auto"/>
              </w:rPr>
              <w:t>Claims Based on Exposure to Ionizing Radiation</w:t>
            </w:r>
            <w:bookmarkEnd w:id="20"/>
          </w:p>
        </w:tc>
      </w:tr>
      <w:tr w:rsidR="00D326B7" w:rsidRPr="006930B5" w14:paraId="235F416F" w14:textId="77777777">
        <w:trPr>
          <w:trHeight w:val="1003"/>
        </w:trPr>
        <w:tc>
          <w:tcPr>
            <w:tcW w:w="2528" w:type="dxa"/>
            <w:gridSpan w:val="2"/>
            <w:tcBorders>
              <w:top w:val="nil"/>
              <w:left w:val="nil"/>
              <w:bottom w:val="nil"/>
              <w:right w:val="nil"/>
            </w:tcBorders>
          </w:tcPr>
          <w:p w14:paraId="235F416A" w14:textId="77777777" w:rsidR="009B2F5A" w:rsidRPr="006930B5" w:rsidRDefault="009B2F5A">
            <w:pPr>
              <w:pStyle w:val="VBALevel1Heading"/>
            </w:pPr>
            <w:r w:rsidRPr="006930B5">
              <w:t>INSTRUCTOR INTRODUCTION</w:t>
            </w:r>
          </w:p>
        </w:tc>
        <w:tc>
          <w:tcPr>
            <w:tcW w:w="7224" w:type="dxa"/>
            <w:tcBorders>
              <w:top w:val="nil"/>
              <w:left w:val="nil"/>
              <w:bottom w:val="nil"/>
              <w:right w:val="nil"/>
            </w:tcBorders>
          </w:tcPr>
          <w:p w14:paraId="235F416B" w14:textId="77777777" w:rsidR="009B2F5A" w:rsidRPr="006930B5" w:rsidRDefault="009B2F5A">
            <w:pPr>
              <w:pStyle w:val="VBABodyText"/>
              <w:rPr>
                <w:color w:val="auto"/>
              </w:rPr>
            </w:pPr>
            <w:r w:rsidRPr="006930B5">
              <w:rPr>
                <w:color w:val="auto"/>
              </w:rPr>
              <w:t>Complete the following:</w:t>
            </w:r>
          </w:p>
          <w:p w14:paraId="235F416C" w14:textId="77777777" w:rsidR="009B2F5A" w:rsidRPr="006930B5" w:rsidRDefault="009B2F5A">
            <w:pPr>
              <w:pStyle w:val="VBAFirstLevelBullet"/>
            </w:pPr>
            <w:r w:rsidRPr="006930B5">
              <w:t>Introduce yourself</w:t>
            </w:r>
          </w:p>
          <w:p w14:paraId="235F416D" w14:textId="77777777" w:rsidR="009B2F5A" w:rsidRPr="006930B5" w:rsidRDefault="009B2F5A">
            <w:pPr>
              <w:pStyle w:val="VBAFirstLevelBullet"/>
            </w:pPr>
            <w:r w:rsidRPr="006930B5">
              <w:t>Orient learners to the facilities</w:t>
            </w:r>
          </w:p>
          <w:p w14:paraId="235F416E" w14:textId="77777777" w:rsidR="009B2F5A" w:rsidRPr="006930B5" w:rsidRDefault="009B2F5A">
            <w:pPr>
              <w:pStyle w:val="VBAFirstLevelBullet"/>
            </w:pPr>
            <w:r w:rsidRPr="006930B5">
              <w:t>Ensure that all learners have the required handouts</w:t>
            </w:r>
          </w:p>
        </w:tc>
      </w:tr>
      <w:tr w:rsidR="00D326B7" w:rsidRPr="006930B5" w14:paraId="235F4172" w14:textId="77777777">
        <w:trPr>
          <w:trHeight w:val="639"/>
        </w:trPr>
        <w:tc>
          <w:tcPr>
            <w:tcW w:w="2528" w:type="dxa"/>
            <w:gridSpan w:val="2"/>
            <w:tcBorders>
              <w:top w:val="nil"/>
              <w:left w:val="nil"/>
              <w:bottom w:val="nil"/>
              <w:right w:val="nil"/>
            </w:tcBorders>
          </w:tcPr>
          <w:p w14:paraId="235F4170" w14:textId="77777777" w:rsidR="009B2F5A" w:rsidRPr="006930B5" w:rsidRDefault="009B2F5A">
            <w:pPr>
              <w:pStyle w:val="VBALevel1Heading"/>
              <w:spacing w:after="120"/>
            </w:pPr>
            <w:r w:rsidRPr="006930B5">
              <w:t>time required</w:t>
            </w:r>
          </w:p>
        </w:tc>
        <w:tc>
          <w:tcPr>
            <w:tcW w:w="7224" w:type="dxa"/>
            <w:tcBorders>
              <w:top w:val="nil"/>
              <w:left w:val="nil"/>
              <w:bottom w:val="nil"/>
              <w:right w:val="nil"/>
            </w:tcBorders>
          </w:tcPr>
          <w:p w14:paraId="235F4171" w14:textId="173F53DB" w:rsidR="009B2F5A" w:rsidRPr="006930B5" w:rsidRDefault="009B2F5A" w:rsidP="008307AD">
            <w:pPr>
              <w:pStyle w:val="VBATimeReq"/>
              <w:spacing w:after="120"/>
              <w:rPr>
                <w:color w:val="auto"/>
              </w:rPr>
            </w:pPr>
            <w:r w:rsidRPr="006930B5">
              <w:rPr>
                <w:color w:val="auto"/>
              </w:rPr>
              <w:t xml:space="preserve"> </w:t>
            </w:r>
            <w:r w:rsidR="008307AD" w:rsidRPr="006930B5">
              <w:rPr>
                <w:color w:val="auto"/>
              </w:rPr>
              <w:t>15 minutes</w:t>
            </w:r>
          </w:p>
        </w:tc>
      </w:tr>
      <w:tr w:rsidR="00D326B7" w:rsidRPr="006930B5" w14:paraId="235F417A" w14:textId="77777777">
        <w:trPr>
          <w:trHeight w:val="1075"/>
        </w:trPr>
        <w:tc>
          <w:tcPr>
            <w:tcW w:w="2528" w:type="dxa"/>
            <w:gridSpan w:val="2"/>
            <w:tcBorders>
              <w:top w:val="nil"/>
              <w:left w:val="nil"/>
              <w:bottom w:val="nil"/>
              <w:right w:val="nil"/>
            </w:tcBorders>
          </w:tcPr>
          <w:p w14:paraId="235F4173" w14:textId="77777777" w:rsidR="009B2F5A" w:rsidRPr="006930B5" w:rsidRDefault="009B2F5A">
            <w:pPr>
              <w:pStyle w:val="VBALevel1Heading"/>
            </w:pPr>
            <w:bookmarkStart w:id="22" w:name="_Toc269888401"/>
            <w:bookmarkStart w:id="23" w:name="_Toc269888744"/>
            <w:r w:rsidRPr="006930B5">
              <w:t>Purpose of Lesson</w:t>
            </w:r>
            <w:bookmarkEnd w:id="22"/>
            <w:bookmarkEnd w:id="23"/>
          </w:p>
          <w:p w14:paraId="235F4174" w14:textId="77777777" w:rsidR="009B2F5A" w:rsidRPr="006930B5" w:rsidRDefault="009B2F5A">
            <w:pPr>
              <w:pStyle w:val="VBAInstructorExplanation"/>
              <w:rPr>
                <w:b/>
                <w:bCs/>
                <w:color w:val="auto"/>
              </w:rPr>
            </w:pPr>
            <w:r w:rsidRPr="006930B5">
              <w:rPr>
                <w:color w:val="auto"/>
              </w:rPr>
              <w:t>Explain the following:</w:t>
            </w:r>
          </w:p>
          <w:p w14:paraId="235F4175" w14:textId="77777777" w:rsidR="009B2F5A" w:rsidRPr="006930B5" w:rsidRDefault="009B2F5A">
            <w:pPr>
              <w:pStyle w:val="Header"/>
              <w:spacing w:before="240" w:after="240"/>
              <w:rPr>
                <w:bCs/>
                <w:caps/>
                <w:sz w:val="20"/>
                <w:szCs w:val="24"/>
              </w:rPr>
            </w:pPr>
          </w:p>
        </w:tc>
        <w:tc>
          <w:tcPr>
            <w:tcW w:w="7224" w:type="dxa"/>
            <w:tcBorders>
              <w:top w:val="nil"/>
              <w:left w:val="nil"/>
              <w:bottom w:val="nil"/>
              <w:right w:val="nil"/>
            </w:tcBorders>
          </w:tcPr>
          <w:p w14:paraId="235F4176" w14:textId="2118A9C3" w:rsidR="009B2F5A" w:rsidRPr="006930B5" w:rsidRDefault="009B2F5A">
            <w:pPr>
              <w:pStyle w:val="VBABodyText"/>
              <w:rPr>
                <w:b/>
                <w:color w:val="auto"/>
              </w:rPr>
            </w:pPr>
            <w:r w:rsidRPr="006930B5">
              <w:rPr>
                <w:color w:val="auto"/>
              </w:rPr>
              <w:t xml:space="preserve">This lesson is intended to </w:t>
            </w:r>
            <w:r w:rsidR="008638AE" w:rsidRPr="006930B5">
              <w:rPr>
                <w:color w:val="auto"/>
              </w:rPr>
              <w:t>further develop the RVSR’s knowledge of how to process a claim based on radiation exposure</w:t>
            </w:r>
            <w:r w:rsidR="00C05EDC" w:rsidRPr="006930B5">
              <w:rPr>
                <w:i/>
                <w:iCs/>
                <w:color w:val="auto"/>
              </w:rPr>
              <w:t>.</w:t>
            </w:r>
            <w:r w:rsidRPr="006930B5">
              <w:rPr>
                <w:color w:val="auto"/>
              </w:rPr>
              <w:t xml:space="preserve"> This lesson will contain discussions and exercises that will allow you to gain a better understanding of: </w:t>
            </w:r>
          </w:p>
          <w:p w14:paraId="235F4177" w14:textId="5C917D07" w:rsidR="009B2F5A" w:rsidRPr="006930B5" w:rsidRDefault="00C05EDC">
            <w:pPr>
              <w:pStyle w:val="VBAFirstLevelBullet"/>
            </w:pPr>
            <w:r w:rsidRPr="006930B5">
              <w:t>The list of “radiogenic disease”</w:t>
            </w:r>
          </w:p>
          <w:p w14:paraId="235F4179" w14:textId="63F5C51D" w:rsidR="009B2F5A" w:rsidRPr="006930B5" w:rsidRDefault="00C05EDC">
            <w:pPr>
              <w:pStyle w:val="VBAFirstLevelBullet"/>
            </w:pPr>
            <w:r w:rsidRPr="006930B5">
              <w:t>How to process a claim based on exposure</w:t>
            </w:r>
          </w:p>
        </w:tc>
      </w:tr>
      <w:tr w:rsidR="00D326B7" w:rsidRPr="006930B5" w14:paraId="235F4184" w14:textId="77777777">
        <w:trPr>
          <w:trHeight w:val="212"/>
        </w:trPr>
        <w:tc>
          <w:tcPr>
            <w:tcW w:w="2520" w:type="dxa"/>
            <w:tcBorders>
              <w:top w:val="nil"/>
              <w:left w:val="nil"/>
              <w:bottom w:val="nil"/>
              <w:right w:val="nil"/>
            </w:tcBorders>
          </w:tcPr>
          <w:p w14:paraId="235F417B" w14:textId="7E5337C8" w:rsidR="009B2F5A" w:rsidRPr="006930B5" w:rsidRDefault="009B2F5A">
            <w:pPr>
              <w:pStyle w:val="VBALevel1Heading"/>
            </w:pPr>
            <w:bookmarkStart w:id="24" w:name="_Toc269888402"/>
            <w:bookmarkStart w:id="25" w:name="_Toc269888745"/>
            <w:r w:rsidRPr="006930B5">
              <w:t>Lesson Objectives</w:t>
            </w:r>
            <w:bookmarkEnd w:id="24"/>
            <w:bookmarkEnd w:id="25"/>
          </w:p>
          <w:p w14:paraId="235F417C" w14:textId="77777777" w:rsidR="009B2F5A" w:rsidRPr="006930B5" w:rsidRDefault="009B2F5A">
            <w:pPr>
              <w:pStyle w:val="VBAInstructorExplanation"/>
              <w:rPr>
                <w:color w:val="auto"/>
              </w:rPr>
            </w:pPr>
            <w:r w:rsidRPr="006930B5">
              <w:rPr>
                <w:color w:val="auto"/>
              </w:rPr>
              <w:t>Discuss the following:</w:t>
            </w:r>
          </w:p>
          <w:p w14:paraId="235F417D" w14:textId="7734186B" w:rsidR="009B2F5A" w:rsidRPr="006930B5" w:rsidRDefault="00D91ACC">
            <w:pPr>
              <w:pStyle w:val="VBASlideNumber"/>
              <w:rPr>
                <w:color w:val="auto"/>
              </w:rPr>
            </w:pPr>
            <w:r w:rsidRPr="006930B5">
              <w:rPr>
                <w:color w:val="auto"/>
              </w:rPr>
              <w:t>Slide 2</w:t>
            </w:r>
          </w:p>
          <w:p w14:paraId="235F417E" w14:textId="2B122EA5" w:rsidR="009B2F5A" w:rsidRPr="006930B5" w:rsidRDefault="008307AD" w:rsidP="006E3E1D">
            <w:pPr>
              <w:pStyle w:val="VBAHandoutNumber"/>
              <w:rPr>
                <w:color w:val="auto"/>
              </w:rPr>
            </w:pPr>
            <w:r w:rsidRPr="006930B5">
              <w:rPr>
                <w:color w:val="auto"/>
              </w:rPr>
              <w:br/>
            </w:r>
            <w:r w:rsidR="007B379E" w:rsidRPr="006930B5">
              <w:rPr>
                <w:color w:val="auto"/>
              </w:rPr>
              <w:t>Handout  2</w:t>
            </w:r>
          </w:p>
        </w:tc>
        <w:tc>
          <w:tcPr>
            <w:tcW w:w="7232" w:type="dxa"/>
            <w:gridSpan w:val="2"/>
            <w:tcBorders>
              <w:top w:val="nil"/>
              <w:left w:val="nil"/>
              <w:bottom w:val="nil"/>
              <w:right w:val="nil"/>
            </w:tcBorders>
          </w:tcPr>
          <w:p w14:paraId="235F417F" w14:textId="177E0F35" w:rsidR="009B2F5A" w:rsidRPr="006930B5" w:rsidRDefault="009B2F5A">
            <w:pPr>
              <w:pStyle w:val="VBABodyText"/>
              <w:rPr>
                <w:color w:val="auto"/>
              </w:rPr>
            </w:pPr>
            <w:r w:rsidRPr="006930B5">
              <w:rPr>
                <w:color w:val="auto"/>
              </w:rPr>
              <w:t>In order to accomplish the purpose of this lesson, the RVSR will be required to accomplish the following lesson objectives.</w:t>
            </w:r>
          </w:p>
          <w:p w14:paraId="235F4180" w14:textId="0E760703" w:rsidR="009B2F5A" w:rsidRPr="006930B5" w:rsidRDefault="009B2F5A">
            <w:pPr>
              <w:pStyle w:val="VBABodyText"/>
              <w:rPr>
                <w:color w:val="auto"/>
              </w:rPr>
            </w:pPr>
            <w:r w:rsidRPr="006930B5">
              <w:rPr>
                <w:color w:val="auto"/>
              </w:rPr>
              <w:t>The</w:t>
            </w:r>
            <w:r w:rsidRPr="006930B5">
              <w:rPr>
                <w:b/>
                <w:color w:val="auto"/>
              </w:rPr>
              <w:t xml:space="preserve"> </w:t>
            </w:r>
            <w:r w:rsidR="00C0712D" w:rsidRPr="006930B5">
              <w:rPr>
                <w:color w:val="auto"/>
              </w:rPr>
              <w:t>RVSR</w:t>
            </w:r>
            <w:r w:rsidRPr="006930B5">
              <w:rPr>
                <w:b/>
                <w:color w:val="auto"/>
              </w:rPr>
              <w:t xml:space="preserve">  </w:t>
            </w:r>
            <w:r w:rsidRPr="006930B5">
              <w:rPr>
                <w:color w:val="auto"/>
              </w:rPr>
              <w:t xml:space="preserve">will be able to:  </w:t>
            </w:r>
          </w:p>
          <w:p w14:paraId="235F4181" w14:textId="415CDA11" w:rsidR="009B2F5A" w:rsidRPr="006930B5" w:rsidRDefault="00C0712D">
            <w:pPr>
              <w:pStyle w:val="VBAFirstLevelBullet"/>
            </w:pPr>
            <w:r w:rsidRPr="006930B5">
              <w:t xml:space="preserve">Recognize a claim based on exposure to </w:t>
            </w:r>
            <w:r w:rsidR="00E26E58" w:rsidRPr="006930B5">
              <w:t xml:space="preserve">ionizing </w:t>
            </w:r>
            <w:r w:rsidRPr="006930B5">
              <w:t>radiation</w:t>
            </w:r>
            <w:r w:rsidR="00E26E58" w:rsidRPr="006930B5">
              <w:t xml:space="preserve"> based on the claimed issues</w:t>
            </w:r>
          </w:p>
          <w:p w14:paraId="567080AE" w14:textId="24F6CC36" w:rsidR="00C0712D" w:rsidRPr="006930B5" w:rsidRDefault="00E26E58">
            <w:pPr>
              <w:pStyle w:val="VBAFirstLevelBullet"/>
            </w:pPr>
            <w:r w:rsidRPr="006930B5">
              <w:t>Learn how to address claims based on exposure to ionizing radiation and the correct</w:t>
            </w:r>
            <w:r w:rsidR="00C0712D" w:rsidRPr="006930B5">
              <w:t xml:space="preserve"> process of routing the claim to the correct processing center</w:t>
            </w:r>
          </w:p>
          <w:p w14:paraId="235F4183" w14:textId="4E4F6207" w:rsidR="009B2F5A" w:rsidRPr="006930B5" w:rsidRDefault="009B2F5A" w:rsidP="00C0712D">
            <w:pPr>
              <w:pStyle w:val="VBAFirstLevelBullet"/>
              <w:numPr>
                <w:ilvl w:val="0"/>
                <w:numId w:val="0"/>
              </w:numPr>
              <w:ind w:left="360"/>
              <w:rPr>
                <w:sz w:val="12"/>
              </w:rPr>
            </w:pPr>
          </w:p>
        </w:tc>
      </w:tr>
      <w:tr w:rsidR="00D326B7" w:rsidRPr="006930B5" w14:paraId="235F4187" w14:textId="77777777">
        <w:trPr>
          <w:trHeight w:val="212"/>
        </w:trPr>
        <w:tc>
          <w:tcPr>
            <w:tcW w:w="2520" w:type="dxa"/>
            <w:tcBorders>
              <w:top w:val="nil"/>
              <w:left w:val="nil"/>
              <w:bottom w:val="nil"/>
              <w:right w:val="nil"/>
            </w:tcBorders>
          </w:tcPr>
          <w:p w14:paraId="235F4185" w14:textId="77777777" w:rsidR="009B2F5A" w:rsidRPr="006930B5" w:rsidRDefault="009B2F5A">
            <w:pPr>
              <w:pStyle w:val="VBAInstructorExplanation"/>
              <w:rPr>
                <w:color w:val="auto"/>
              </w:rPr>
            </w:pPr>
            <w:r w:rsidRPr="006930B5">
              <w:rPr>
                <w:color w:val="auto"/>
              </w:rPr>
              <w:t xml:space="preserve">Explain </w:t>
            </w:r>
            <w:r w:rsidRPr="006930B5">
              <w:rPr>
                <w:color w:val="auto"/>
                <w:szCs w:val="24"/>
              </w:rPr>
              <w:t>the</w:t>
            </w:r>
            <w:r w:rsidRPr="006930B5">
              <w:rPr>
                <w:color w:val="auto"/>
              </w:rPr>
              <w:t xml:space="preserve"> following:</w:t>
            </w:r>
          </w:p>
        </w:tc>
        <w:tc>
          <w:tcPr>
            <w:tcW w:w="7232" w:type="dxa"/>
            <w:gridSpan w:val="2"/>
            <w:tcBorders>
              <w:top w:val="nil"/>
              <w:left w:val="nil"/>
              <w:bottom w:val="nil"/>
              <w:right w:val="nil"/>
            </w:tcBorders>
          </w:tcPr>
          <w:p w14:paraId="235F4186" w14:textId="77777777" w:rsidR="009B2F5A" w:rsidRPr="006930B5" w:rsidRDefault="009B2F5A">
            <w:pPr>
              <w:pStyle w:val="VBABodyText"/>
              <w:rPr>
                <w:color w:val="auto"/>
                <w:szCs w:val="24"/>
              </w:rPr>
            </w:pPr>
            <w:r w:rsidRPr="006930B5">
              <w:rPr>
                <w:color w:val="auto"/>
              </w:rPr>
              <w:t xml:space="preserve">Each learning objective is covered in the associated topic. At the conclusion of the lesson, the learning objectives will be reviewed. </w:t>
            </w:r>
          </w:p>
        </w:tc>
      </w:tr>
      <w:tr w:rsidR="00D326B7" w:rsidRPr="006930B5" w14:paraId="235F418A" w14:textId="77777777">
        <w:trPr>
          <w:trHeight w:val="212"/>
        </w:trPr>
        <w:tc>
          <w:tcPr>
            <w:tcW w:w="2520" w:type="dxa"/>
            <w:tcBorders>
              <w:top w:val="nil"/>
              <w:left w:val="nil"/>
              <w:bottom w:val="nil"/>
              <w:right w:val="nil"/>
            </w:tcBorders>
          </w:tcPr>
          <w:p w14:paraId="235F4188" w14:textId="77777777" w:rsidR="009B2F5A" w:rsidRPr="006930B5" w:rsidRDefault="009B2F5A">
            <w:pPr>
              <w:pStyle w:val="VBALevel1Heading"/>
            </w:pPr>
            <w:bookmarkStart w:id="26" w:name="_Toc269888403"/>
            <w:bookmarkStart w:id="27" w:name="_Toc269888746"/>
            <w:r w:rsidRPr="006930B5">
              <w:t>Motivation</w:t>
            </w:r>
            <w:bookmarkEnd w:id="26"/>
            <w:bookmarkEnd w:id="27"/>
          </w:p>
        </w:tc>
        <w:tc>
          <w:tcPr>
            <w:tcW w:w="7232" w:type="dxa"/>
            <w:gridSpan w:val="2"/>
            <w:tcBorders>
              <w:top w:val="nil"/>
              <w:left w:val="nil"/>
              <w:bottom w:val="nil"/>
              <w:right w:val="nil"/>
            </w:tcBorders>
          </w:tcPr>
          <w:p w14:paraId="235F4189" w14:textId="2C1AF316" w:rsidR="009B2F5A" w:rsidRPr="006930B5" w:rsidRDefault="00C0712D">
            <w:pPr>
              <w:pStyle w:val="VBABodyText"/>
              <w:rPr>
                <w:color w:val="auto"/>
              </w:rPr>
            </w:pPr>
            <w:r w:rsidRPr="006930B5">
              <w:rPr>
                <w:color w:val="auto"/>
              </w:rPr>
              <w:t xml:space="preserve">Tell the trainees about an incident where an RVSR did not recognize a radiation claim, and worked diligently on the claim, only to find out it should have been sent to the correct processing center.    </w:t>
            </w:r>
          </w:p>
        </w:tc>
      </w:tr>
      <w:bookmarkEnd w:id="21"/>
    </w:tbl>
    <w:p w14:paraId="52A015BC" w14:textId="77777777" w:rsidR="00D14C27" w:rsidRDefault="00D14C27">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D326B7" w:rsidRPr="006930B5" w14:paraId="235F418D" w14:textId="77777777">
        <w:trPr>
          <w:trHeight w:val="212"/>
        </w:trPr>
        <w:tc>
          <w:tcPr>
            <w:tcW w:w="2520" w:type="dxa"/>
            <w:tcBorders>
              <w:top w:val="nil"/>
              <w:left w:val="nil"/>
              <w:bottom w:val="nil"/>
              <w:right w:val="nil"/>
            </w:tcBorders>
          </w:tcPr>
          <w:p w14:paraId="235F418B" w14:textId="3A89C6E5" w:rsidR="009B2F5A" w:rsidRPr="006930B5" w:rsidRDefault="009B2F5A">
            <w:pPr>
              <w:pStyle w:val="VBALevel1Heading"/>
              <w:spacing w:after="120"/>
            </w:pPr>
            <w:r w:rsidRPr="006930B5">
              <w:lastRenderedPageBreak/>
              <w:t>STAR Error code(s)</w:t>
            </w:r>
          </w:p>
        </w:tc>
        <w:tc>
          <w:tcPr>
            <w:tcW w:w="7232" w:type="dxa"/>
            <w:tcBorders>
              <w:top w:val="nil"/>
              <w:left w:val="nil"/>
              <w:bottom w:val="nil"/>
              <w:right w:val="nil"/>
            </w:tcBorders>
          </w:tcPr>
          <w:p w14:paraId="1070FC89" w14:textId="77777777" w:rsidR="000E4A26" w:rsidRPr="006930B5" w:rsidRDefault="000E4A26" w:rsidP="000E4A26">
            <w:pPr>
              <w:pStyle w:val="TableParagraph"/>
              <w:spacing w:after="120"/>
              <w:rPr>
                <w:rFonts w:ascii="Times New Roman" w:hAnsi="Times New Roman" w:cs="Times New Roman"/>
                <w:sz w:val="24"/>
              </w:rPr>
            </w:pPr>
            <w:r w:rsidRPr="006930B5">
              <w:rPr>
                <w:rFonts w:ascii="Times New Roman" w:hAnsi="Times New Roman" w:cs="Times New Roman"/>
                <w:sz w:val="24"/>
              </w:rPr>
              <w:t xml:space="preserve">The Systematic Technical Accuracy Review (STAR) Program reviews cases and considers them either “accurate” or “in error” for the purpose of measuring technical accuracy.  </w:t>
            </w:r>
          </w:p>
          <w:p w14:paraId="53E85508" w14:textId="5994CB4A" w:rsidR="000E4A26" w:rsidRPr="006930B5" w:rsidRDefault="000E4A26" w:rsidP="000E4A26">
            <w:pPr>
              <w:pStyle w:val="TableParagraph"/>
              <w:spacing w:after="120"/>
              <w:rPr>
                <w:rFonts w:ascii="Times New Roman" w:hAnsi="Times New Roman" w:cs="Times New Roman"/>
                <w:sz w:val="24"/>
              </w:rPr>
            </w:pPr>
            <w:r w:rsidRPr="006930B5">
              <w:rPr>
                <w:rFonts w:ascii="Times New Roman" w:hAnsi="Times New Roman" w:cs="Times New Roman"/>
                <w:sz w:val="24"/>
              </w:rPr>
              <w:t xml:space="preserve">Common errors will include whether </w:t>
            </w:r>
          </w:p>
          <w:p w14:paraId="5868E7DA" w14:textId="6BCD11C6" w:rsidR="000E4A26" w:rsidRPr="006930B5" w:rsidRDefault="000E4A26" w:rsidP="005A5AB9">
            <w:pPr>
              <w:pStyle w:val="TableParagraph"/>
              <w:numPr>
                <w:ilvl w:val="0"/>
                <w:numId w:val="28"/>
              </w:numPr>
              <w:ind w:left="515" w:hanging="270"/>
              <w:rPr>
                <w:rFonts w:ascii="Times New Roman" w:hAnsi="Times New Roman" w:cs="Times New Roman"/>
                <w:sz w:val="24"/>
              </w:rPr>
            </w:pPr>
            <w:r w:rsidRPr="006930B5">
              <w:rPr>
                <w:rFonts w:ascii="Times New Roman" w:hAnsi="Times New Roman" w:cs="Times New Roman"/>
                <w:sz w:val="24"/>
              </w:rPr>
              <w:t>the claim was properly identified as a radiation exposure case</w:t>
            </w:r>
          </w:p>
          <w:p w14:paraId="53662405" w14:textId="13F2BDB2" w:rsidR="000E4A26" w:rsidRPr="006930B5" w:rsidRDefault="000E4A26" w:rsidP="005A5AB9">
            <w:pPr>
              <w:pStyle w:val="TableParagraph"/>
              <w:numPr>
                <w:ilvl w:val="0"/>
                <w:numId w:val="28"/>
              </w:numPr>
              <w:ind w:left="515" w:hanging="270"/>
              <w:rPr>
                <w:rFonts w:ascii="Times New Roman" w:hAnsi="Times New Roman" w:cs="Times New Roman"/>
                <w:sz w:val="24"/>
              </w:rPr>
            </w:pPr>
            <w:r w:rsidRPr="006930B5">
              <w:rPr>
                <w:rFonts w:ascii="Times New Roman" w:hAnsi="Times New Roman" w:cs="Times New Roman"/>
                <w:sz w:val="24"/>
              </w:rPr>
              <w:t>proper development for clarification on the claimed issue was completed</w:t>
            </w:r>
          </w:p>
          <w:p w14:paraId="2899D670" w14:textId="6D630EA8" w:rsidR="000E4A26" w:rsidRPr="006930B5" w:rsidRDefault="000E4A26" w:rsidP="005A5AB9">
            <w:pPr>
              <w:pStyle w:val="TableParagraph"/>
              <w:numPr>
                <w:ilvl w:val="0"/>
                <w:numId w:val="28"/>
              </w:numPr>
              <w:ind w:left="515" w:hanging="270"/>
              <w:rPr>
                <w:rFonts w:ascii="Times New Roman" w:hAnsi="Times New Roman" w:cs="Times New Roman"/>
                <w:sz w:val="24"/>
              </w:rPr>
            </w:pPr>
            <w:r w:rsidRPr="006930B5">
              <w:rPr>
                <w:rFonts w:ascii="Times New Roman" w:hAnsi="Times New Roman" w:cs="Times New Roman"/>
                <w:sz w:val="24"/>
              </w:rPr>
              <w:t>the claim was properly transferred to the correct processing center</w:t>
            </w:r>
          </w:p>
          <w:p w14:paraId="7456DBAB" w14:textId="2395331F" w:rsidR="000E4A26" w:rsidRPr="006930B5" w:rsidRDefault="000E4A26" w:rsidP="000E4A26">
            <w:pPr>
              <w:pStyle w:val="TableParagraph"/>
              <w:tabs>
                <w:tab w:val="left" w:pos="2295"/>
              </w:tabs>
              <w:ind w:left="832"/>
              <w:rPr>
                <w:rFonts w:ascii="Times New Roman" w:hAnsi="Times New Roman" w:cs="Times New Roman"/>
                <w:sz w:val="18"/>
              </w:rPr>
            </w:pPr>
          </w:p>
          <w:p w14:paraId="5D80CDF9" w14:textId="77777777" w:rsidR="00252689" w:rsidRDefault="00252689" w:rsidP="00DF2471">
            <w:pPr>
              <w:pStyle w:val="TableParagraph"/>
              <w:rPr>
                <w:rFonts w:ascii="Times New Roman" w:hAnsi="Times New Roman" w:cs="Times New Roman"/>
                <w:sz w:val="24"/>
              </w:rPr>
            </w:pPr>
          </w:p>
          <w:p w14:paraId="0F0D688F" w14:textId="5C589DB5" w:rsidR="000E4A26" w:rsidRPr="006930B5" w:rsidRDefault="000E4A26" w:rsidP="00DF2471">
            <w:pPr>
              <w:pStyle w:val="TableParagraph"/>
              <w:rPr>
                <w:rFonts w:ascii="Times New Roman" w:hAnsi="Times New Roman" w:cs="Times New Roman"/>
                <w:sz w:val="24"/>
              </w:rPr>
            </w:pPr>
            <w:r w:rsidRPr="006930B5">
              <w:rPr>
                <w:rFonts w:ascii="Times New Roman" w:hAnsi="Times New Roman" w:cs="Times New Roman"/>
                <w:sz w:val="24"/>
              </w:rPr>
              <w:t xml:space="preserve">The STAR code errors are as follows:  </w:t>
            </w:r>
          </w:p>
          <w:p w14:paraId="4EA6FF72" w14:textId="77777777" w:rsidR="00DF2471" w:rsidRPr="006930B5" w:rsidRDefault="00DF2471" w:rsidP="00DF2471">
            <w:pPr>
              <w:pStyle w:val="TableParagraph"/>
              <w:rPr>
                <w:rFonts w:ascii="Times New Roman" w:hAnsi="Times New Roman" w:cs="Times New Roman"/>
                <w:sz w:val="24"/>
              </w:rPr>
            </w:pPr>
          </w:p>
          <w:p w14:paraId="235F418C" w14:textId="7850E158" w:rsidR="009B2F5A" w:rsidRPr="006930B5" w:rsidRDefault="00444270">
            <w:pPr>
              <w:pStyle w:val="VBABodyText"/>
              <w:rPr>
                <w:color w:val="auto"/>
              </w:rPr>
            </w:pPr>
            <w:r w:rsidRPr="006930B5">
              <w:rPr>
                <w:color w:val="auto"/>
              </w:rPr>
              <w:t>SPECIAL ISSUE IDENTIFICATION, B1, B2</w:t>
            </w:r>
          </w:p>
        </w:tc>
      </w:tr>
      <w:tr w:rsidR="000F4B18" w:rsidRPr="006930B5" w14:paraId="7B9A1EE8" w14:textId="77777777" w:rsidTr="000F4B18">
        <w:trPr>
          <w:trHeight w:val="212"/>
        </w:trPr>
        <w:tc>
          <w:tcPr>
            <w:tcW w:w="2520" w:type="dxa"/>
            <w:tcBorders>
              <w:top w:val="nil"/>
              <w:left w:val="nil"/>
              <w:bottom w:val="nil"/>
              <w:right w:val="nil"/>
            </w:tcBorders>
          </w:tcPr>
          <w:p w14:paraId="277199BF" w14:textId="77777777" w:rsidR="000F4B18" w:rsidRPr="006930B5" w:rsidRDefault="000F4B18" w:rsidP="000F4B18">
            <w:pPr>
              <w:pStyle w:val="VBALevel1Heading"/>
              <w:spacing w:after="120"/>
            </w:pPr>
            <w:bookmarkStart w:id="28" w:name="_Toc269888405"/>
            <w:bookmarkStart w:id="29" w:name="_Toc269888748"/>
            <w:r w:rsidRPr="006930B5">
              <w:t>References</w:t>
            </w:r>
          </w:p>
          <w:p w14:paraId="4C23FE61" w14:textId="77777777" w:rsidR="000F4B18" w:rsidRPr="004A2BBA" w:rsidRDefault="000F4B18" w:rsidP="004A2BBA">
            <w:pPr>
              <w:pStyle w:val="Heading4"/>
              <w:rPr>
                <w:i/>
              </w:rPr>
            </w:pPr>
            <w:r w:rsidRPr="004A2BBA">
              <w:rPr>
                <w:i/>
              </w:rPr>
              <w:t>Slide 3</w:t>
            </w:r>
            <w:r w:rsidRPr="004A2BBA">
              <w:rPr>
                <w:i/>
              </w:rPr>
              <w:br/>
            </w:r>
          </w:p>
          <w:p w14:paraId="1BE2A419" w14:textId="77777777" w:rsidR="000F4B18" w:rsidRPr="006930B5" w:rsidRDefault="000F4B18" w:rsidP="004A2BBA">
            <w:pPr>
              <w:pStyle w:val="Heading4"/>
            </w:pPr>
            <w:r w:rsidRPr="004A2BBA">
              <w:rPr>
                <w:i/>
              </w:rPr>
              <w:t>Handout 3</w:t>
            </w:r>
          </w:p>
        </w:tc>
        <w:tc>
          <w:tcPr>
            <w:tcW w:w="7232" w:type="dxa"/>
            <w:tcBorders>
              <w:top w:val="nil"/>
              <w:left w:val="nil"/>
              <w:bottom w:val="nil"/>
              <w:right w:val="nil"/>
            </w:tcBorders>
          </w:tcPr>
          <w:p w14:paraId="60BE0E93" w14:textId="77777777" w:rsidR="000F4B18" w:rsidRPr="000F4B18" w:rsidRDefault="000F4B18" w:rsidP="000F4B18">
            <w:pPr>
              <w:pStyle w:val="TableParagraph"/>
              <w:spacing w:after="120"/>
              <w:rPr>
                <w:rFonts w:ascii="Times New Roman" w:hAnsi="Times New Roman" w:cs="Times New Roman"/>
                <w:sz w:val="24"/>
              </w:rPr>
            </w:pPr>
            <w:r w:rsidRPr="000F4B18">
              <w:rPr>
                <w:rFonts w:ascii="Times New Roman" w:hAnsi="Times New Roman" w:cs="Times New Roman"/>
                <w:sz w:val="24"/>
              </w:rPr>
              <w:t>Explain where these references are located in the workplace.</w:t>
            </w:r>
          </w:p>
          <w:p w14:paraId="7641FFC8" w14:textId="77777777" w:rsidR="000F4B18" w:rsidRPr="000F4B18" w:rsidRDefault="000F4B18" w:rsidP="000F4B18">
            <w:pPr>
              <w:pStyle w:val="TableParagraph"/>
              <w:spacing w:after="120"/>
              <w:rPr>
                <w:rStyle w:val="Hyperlink"/>
                <w:sz w:val="24"/>
              </w:rPr>
            </w:pPr>
            <w:r w:rsidRPr="000F4B18">
              <w:rPr>
                <w:rFonts w:ascii="Times New Roman" w:hAnsi="Times New Roman" w:cs="Times New Roman"/>
                <w:sz w:val="24"/>
              </w:rPr>
              <w:fldChar w:fldCharType="begin"/>
            </w:r>
            <w:r w:rsidRPr="000F4B18">
              <w:rPr>
                <w:rFonts w:ascii="Times New Roman" w:hAnsi="Times New Roman" w:cs="Times New Roman"/>
                <w:sz w:val="24"/>
              </w:rPr>
              <w:instrText>HYPERLINK "http://www.ecfr.gov/cgi-bin/text-idx?SID=ad275643432556b9dda942343fb89296&amp;mc=true&amp;node=pt38.1.3&amp;rgn=div58" \l "se38.1.3_1309"</w:instrText>
            </w:r>
            <w:r w:rsidRPr="000F4B18">
              <w:rPr>
                <w:rFonts w:ascii="Times New Roman" w:hAnsi="Times New Roman" w:cs="Times New Roman"/>
                <w:sz w:val="24"/>
              </w:rPr>
              <w:fldChar w:fldCharType="separate"/>
            </w:r>
          </w:p>
          <w:p w14:paraId="5CFE8873" w14:textId="77777777" w:rsidR="000F4B18" w:rsidRPr="000F4B18" w:rsidRDefault="000F4B18" w:rsidP="00427257">
            <w:pPr>
              <w:pStyle w:val="VBASubtitle2"/>
              <w:numPr>
                <w:ilvl w:val="0"/>
                <w:numId w:val="34"/>
              </w:numPr>
              <w:rPr>
                <w:rStyle w:val="Hyperlink"/>
                <w:rFonts w:eastAsiaTheme="minorHAnsi"/>
                <w:iCs w:val="0"/>
                <w:noProof w:val="0"/>
                <w:szCs w:val="22"/>
              </w:rPr>
            </w:pPr>
            <w:r w:rsidRPr="000F4B18">
              <w:rPr>
                <w:rStyle w:val="Hyperlink"/>
                <w:rFonts w:eastAsiaTheme="minorHAnsi"/>
                <w:iCs w:val="0"/>
                <w:noProof w:val="0"/>
                <w:szCs w:val="22"/>
              </w:rPr>
              <w:t>38 CFR 3.309, Disease subject to presumptive service connection</w:t>
            </w:r>
          </w:p>
          <w:p w14:paraId="2BC59A17" w14:textId="77777777" w:rsidR="000F4B18" w:rsidRPr="000F4B18" w:rsidRDefault="000F4B18" w:rsidP="00427257">
            <w:pPr>
              <w:pStyle w:val="VBASubtitle2"/>
              <w:numPr>
                <w:ilvl w:val="0"/>
                <w:numId w:val="34"/>
              </w:numPr>
              <w:rPr>
                <w:rFonts w:ascii="Times New Roman" w:eastAsiaTheme="minorHAnsi" w:hAnsi="Times New Roman" w:cs="Times New Roman"/>
                <w:iCs w:val="0"/>
                <w:noProof w:val="0"/>
                <w:szCs w:val="22"/>
              </w:rPr>
            </w:pPr>
            <w:r w:rsidRPr="000F4B18">
              <w:rPr>
                <w:rStyle w:val="Hyperlink"/>
                <w:rFonts w:eastAsiaTheme="minorHAnsi"/>
                <w:iCs w:val="0"/>
                <w:noProof w:val="0"/>
                <w:szCs w:val="22"/>
              </w:rPr>
              <w:t>38 CFR 3.311</w:t>
            </w:r>
            <w:r w:rsidRPr="000F4B18">
              <w:rPr>
                <w:rFonts w:ascii="Times New Roman" w:eastAsiaTheme="minorHAnsi" w:hAnsi="Times New Roman" w:cs="Times New Roman"/>
                <w:iCs w:val="0"/>
                <w:noProof w:val="0"/>
                <w:szCs w:val="22"/>
              </w:rPr>
              <w:fldChar w:fldCharType="end"/>
            </w:r>
            <w:r w:rsidRPr="000F4B18">
              <w:rPr>
                <w:rFonts w:ascii="Times New Roman" w:eastAsiaTheme="minorHAnsi" w:hAnsi="Times New Roman" w:cs="Times New Roman"/>
                <w:iCs w:val="0"/>
                <w:noProof w:val="0"/>
                <w:szCs w:val="22"/>
              </w:rPr>
              <w:t>, Claims based on exposure to ionizing radiation</w:t>
            </w:r>
          </w:p>
          <w:p w14:paraId="56B536ED" w14:textId="77777777" w:rsidR="000F4B18" w:rsidRPr="000F4B18" w:rsidRDefault="00501FB5" w:rsidP="00427257">
            <w:pPr>
              <w:pStyle w:val="VBASubtitle2"/>
              <w:numPr>
                <w:ilvl w:val="0"/>
                <w:numId w:val="34"/>
              </w:numPr>
              <w:rPr>
                <w:rFonts w:ascii="Times New Roman" w:eastAsiaTheme="minorHAnsi" w:hAnsi="Times New Roman" w:cs="Times New Roman"/>
                <w:iCs w:val="0"/>
                <w:noProof w:val="0"/>
                <w:szCs w:val="22"/>
              </w:rPr>
            </w:pPr>
            <w:hyperlink r:id="rId12" w:anchor="!agent/portal/554400000001034/article/554400000014904/M21-1-Part-IV-Subpart-ii-Chapter-1-S" w:history="1">
              <w:r w:rsidR="000F4B18" w:rsidRPr="000F4B18">
                <w:rPr>
                  <w:rStyle w:val="Hyperlink"/>
                  <w:rFonts w:eastAsiaTheme="minorHAnsi"/>
                  <w:iCs w:val="0"/>
                  <w:noProof w:val="0"/>
                  <w:szCs w:val="22"/>
                </w:rPr>
                <w:t>M21-1, Part IV, Subpart ii, Chapter 1, B</w:t>
              </w:r>
            </w:hyperlink>
            <w:r w:rsidR="000F4B18" w:rsidRPr="000F4B18">
              <w:rPr>
                <w:rFonts w:ascii="Times New Roman" w:eastAsiaTheme="minorHAnsi" w:hAnsi="Times New Roman" w:cs="Times New Roman"/>
                <w:iCs w:val="0"/>
                <w:noProof w:val="0"/>
                <w:szCs w:val="22"/>
              </w:rPr>
              <w:t>, Claims for Service Connection for Radiogenic Diseases Under 38 CFR 3.309(d)</w:t>
            </w:r>
          </w:p>
          <w:p w14:paraId="01090262" w14:textId="77777777" w:rsidR="000F4B18" w:rsidRPr="000F4B18" w:rsidRDefault="00501FB5" w:rsidP="00427257">
            <w:pPr>
              <w:pStyle w:val="VBASubtitle2"/>
              <w:numPr>
                <w:ilvl w:val="0"/>
                <w:numId w:val="34"/>
              </w:numPr>
              <w:rPr>
                <w:rFonts w:ascii="Times New Roman" w:eastAsiaTheme="minorHAnsi" w:hAnsi="Times New Roman" w:cs="Times New Roman"/>
                <w:iCs w:val="0"/>
                <w:noProof w:val="0"/>
                <w:szCs w:val="22"/>
              </w:rPr>
            </w:pPr>
            <w:hyperlink r:id="rId13" w:anchor="!agent/portal/554400000001034/article/554400000014905/M21-1-Part-IV-Subpart-ii-Chapter-1-S" w:history="1">
              <w:r w:rsidR="000F4B18" w:rsidRPr="000F4B18">
                <w:rPr>
                  <w:rStyle w:val="Hyperlink"/>
                  <w:rFonts w:eastAsiaTheme="minorHAnsi"/>
                  <w:iCs w:val="0"/>
                  <w:noProof w:val="0"/>
                  <w:szCs w:val="22"/>
                </w:rPr>
                <w:t>M21-1, Part IV, Subpart ii, Chapter 1, C</w:t>
              </w:r>
            </w:hyperlink>
            <w:r w:rsidR="000F4B18" w:rsidRPr="000F4B18">
              <w:rPr>
                <w:rFonts w:ascii="Times New Roman" w:eastAsiaTheme="minorHAnsi" w:hAnsi="Times New Roman" w:cs="Times New Roman"/>
                <w:iCs w:val="0"/>
                <w:noProof w:val="0"/>
                <w:szCs w:val="22"/>
              </w:rPr>
              <w:t>, Claims for Service Connection for Disabilities Resulting from Ionizing Radiation Exposure Under 38 CFR 3.311</w:t>
            </w:r>
          </w:p>
          <w:p w14:paraId="51AD2CBD" w14:textId="77777777" w:rsidR="000F4B18" w:rsidRPr="000F4B18" w:rsidRDefault="000F4B18" w:rsidP="000F4B18">
            <w:pPr>
              <w:pStyle w:val="TableParagraph"/>
              <w:spacing w:after="120"/>
              <w:rPr>
                <w:rFonts w:ascii="Times New Roman" w:hAnsi="Times New Roman" w:cs="Times New Roman"/>
                <w:sz w:val="24"/>
              </w:rPr>
            </w:pPr>
          </w:p>
        </w:tc>
      </w:tr>
    </w:tbl>
    <w:p w14:paraId="33B30B76" w14:textId="45FFDB63" w:rsidR="0011022B" w:rsidRPr="006930B5" w:rsidRDefault="00AF051C">
      <w:r w:rsidRPr="006930B5">
        <w:rPr>
          <w:b/>
          <w:caps/>
        </w:rPr>
        <w:br w:type="page"/>
      </w:r>
      <w:bookmarkStart w:id="30" w:name="_Toc269888406"/>
      <w:bookmarkStart w:id="31" w:name="_Toc269888749"/>
      <w:bookmarkStart w:id="32" w:name="_Toc269888789"/>
      <w:bookmarkEnd w:id="28"/>
      <w:bookmarkEnd w:id="29"/>
    </w:p>
    <w:tbl>
      <w:tblPr>
        <w:tblW w:w="9777" w:type="dxa"/>
        <w:tblLayout w:type="fixed"/>
        <w:tblCellMar>
          <w:left w:w="115" w:type="dxa"/>
          <w:right w:w="115" w:type="dxa"/>
        </w:tblCellMar>
        <w:tblLook w:val="0000" w:firstRow="0" w:lastRow="0" w:firstColumn="0" w:lastColumn="0" w:noHBand="0" w:noVBand="0"/>
      </w:tblPr>
      <w:tblGrid>
        <w:gridCol w:w="2545"/>
        <w:gridCol w:w="7232"/>
      </w:tblGrid>
      <w:tr w:rsidR="00D326B7" w:rsidRPr="006930B5" w14:paraId="235F419A" w14:textId="77777777">
        <w:trPr>
          <w:trHeight w:val="212"/>
        </w:trPr>
        <w:tc>
          <w:tcPr>
            <w:tcW w:w="9777" w:type="dxa"/>
            <w:gridSpan w:val="2"/>
            <w:tcBorders>
              <w:top w:val="nil"/>
              <w:left w:val="nil"/>
              <w:bottom w:val="nil"/>
              <w:right w:val="nil"/>
            </w:tcBorders>
            <w:vAlign w:val="center"/>
          </w:tcPr>
          <w:p w14:paraId="235F4199" w14:textId="071B0C49" w:rsidR="009B2F5A" w:rsidRPr="006930B5" w:rsidRDefault="009B2F5A" w:rsidP="000F3EF4">
            <w:pPr>
              <w:pStyle w:val="VBALessonTopicTitle"/>
              <w:rPr>
                <w:rFonts w:ascii="Times New Roman" w:hAnsi="Times New Roman"/>
                <w:color w:val="auto"/>
              </w:rPr>
            </w:pPr>
            <w:bookmarkStart w:id="33" w:name="_Toc438473759"/>
            <w:r w:rsidRPr="006930B5">
              <w:rPr>
                <w:rFonts w:ascii="Times New Roman" w:hAnsi="Times New Roman"/>
                <w:color w:val="auto"/>
              </w:rPr>
              <w:lastRenderedPageBreak/>
              <w:t xml:space="preserve">Topic 1: </w:t>
            </w:r>
            <w:bookmarkEnd w:id="30"/>
            <w:bookmarkEnd w:id="31"/>
            <w:bookmarkEnd w:id="32"/>
            <w:r w:rsidR="000F3EF4" w:rsidRPr="006930B5">
              <w:rPr>
                <w:rFonts w:ascii="Times New Roman" w:hAnsi="Times New Roman"/>
                <w:color w:val="auto"/>
              </w:rPr>
              <w:t>List of Radiogenic Diseases</w:t>
            </w:r>
            <w:r w:rsidR="00CC5314" w:rsidRPr="006930B5">
              <w:rPr>
                <w:rFonts w:ascii="Times New Roman" w:hAnsi="Times New Roman"/>
                <w:color w:val="auto"/>
              </w:rPr>
              <w:t xml:space="preserve"> and Presumptive Cancers</w:t>
            </w:r>
            <w:bookmarkEnd w:id="33"/>
          </w:p>
        </w:tc>
      </w:tr>
      <w:tr w:rsidR="00D326B7" w:rsidRPr="006930B5" w14:paraId="235F419D" w14:textId="77777777" w:rsidTr="001E1A06">
        <w:trPr>
          <w:trHeight w:val="212"/>
        </w:trPr>
        <w:tc>
          <w:tcPr>
            <w:tcW w:w="2545" w:type="dxa"/>
            <w:tcBorders>
              <w:top w:val="nil"/>
              <w:left w:val="nil"/>
              <w:bottom w:val="nil"/>
              <w:right w:val="nil"/>
            </w:tcBorders>
          </w:tcPr>
          <w:p w14:paraId="235F419B" w14:textId="77777777" w:rsidR="009B2F5A" w:rsidRPr="006930B5" w:rsidRDefault="009B2F5A">
            <w:pPr>
              <w:pStyle w:val="VBALevel1Heading"/>
            </w:pPr>
            <w:bookmarkStart w:id="34" w:name="_Toc269888407"/>
            <w:bookmarkStart w:id="35" w:name="_Toc269888750"/>
            <w:r w:rsidRPr="006930B5">
              <w:t>Introduction</w:t>
            </w:r>
            <w:bookmarkEnd w:id="34"/>
            <w:bookmarkEnd w:id="35"/>
          </w:p>
        </w:tc>
        <w:tc>
          <w:tcPr>
            <w:tcW w:w="7232" w:type="dxa"/>
            <w:tcBorders>
              <w:top w:val="nil"/>
              <w:left w:val="nil"/>
              <w:bottom w:val="nil"/>
              <w:right w:val="nil"/>
            </w:tcBorders>
          </w:tcPr>
          <w:p w14:paraId="235F419C" w14:textId="750870F0" w:rsidR="009B2F5A" w:rsidRPr="006930B5" w:rsidRDefault="009B2F5A" w:rsidP="00CC5314">
            <w:pPr>
              <w:pStyle w:val="VBABodyText"/>
              <w:rPr>
                <w:b/>
                <w:color w:val="auto"/>
              </w:rPr>
            </w:pPr>
            <w:r w:rsidRPr="006930B5">
              <w:rPr>
                <w:color w:val="auto"/>
              </w:rPr>
              <w:t>This top</w:t>
            </w:r>
            <w:r w:rsidR="000F3EF4" w:rsidRPr="006930B5">
              <w:rPr>
                <w:color w:val="auto"/>
              </w:rPr>
              <w:t>ic will allow the trainee to identify the diseases listed in 38 C.F.R. 3.</w:t>
            </w:r>
            <w:r w:rsidR="00C67987" w:rsidRPr="006930B5">
              <w:rPr>
                <w:color w:val="auto"/>
              </w:rPr>
              <w:t>3</w:t>
            </w:r>
            <w:r w:rsidR="00CC5314" w:rsidRPr="006930B5">
              <w:rPr>
                <w:color w:val="auto"/>
              </w:rPr>
              <w:t>11 and types of cancer that are presumptively service-connected as listed in 38 U.S.C 1112 and 38 C.F.R. 3.309(d).</w:t>
            </w:r>
          </w:p>
        </w:tc>
      </w:tr>
      <w:tr w:rsidR="00D326B7" w:rsidRPr="006930B5" w14:paraId="235F41A0" w14:textId="77777777" w:rsidTr="001E1A06">
        <w:trPr>
          <w:trHeight w:val="212"/>
        </w:trPr>
        <w:tc>
          <w:tcPr>
            <w:tcW w:w="2545" w:type="dxa"/>
            <w:tcBorders>
              <w:top w:val="nil"/>
              <w:left w:val="nil"/>
              <w:bottom w:val="nil"/>
              <w:right w:val="nil"/>
            </w:tcBorders>
          </w:tcPr>
          <w:p w14:paraId="235F419E" w14:textId="77777777" w:rsidR="009B2F5A" w:rsidRPr="006930B5" w:rsidRDefault="009B2F5A">
            <w:pPr>
              <w:pStyle w:val="VBALevel1Heading"/>
            </w:pPr>
            <w:bookmarkStart w:id="36" w:name="_Toc269888408"/>
            <w:bookmarkStart w:id="37" w:name="_Toc269888751"/>
            <w:r w:rsidRPr="006930B5">
              <w:t>Time Required</w:t>
            </w:r>
            <w:bookmarkEnd w:id="36"/>
            <w:bookmarkEnd w:id="37"/>
          </w:p>
        </w:tc>
        <w:tc>
          <w:tcPr>
            <w:tcW w:w="7232" w:type="dxa"/>
            <w:tcBorders>
              <w:top w:val="nil"/>
              <w:left w:val="nil"/>
              <w:bottom w:val="nil"/>
              <w:right w:val="nil"/>
            </w:tcBorders>
          </w:tcPr>
          <w:p w14:paraId="235F419F" w14:textId="38CFAEAD" w:rsidR="009B2F5A" w:rsidRPr="006930B5" w:rsidRDefault="00D201E6">
            <w:pPr>
              <w:pStyle w:val="VBATimeReq"/>
              <w:rPr>
                <w:color w:val="auto"/>
              </w:rPr>
            </w:pPr>
            <w:r w:rsidRPr="006930B5">
              <w:rPr>
                <w:color w:val="auto"/>
              </w:rPr>
              <w:t>1</w:t>
            </w:r>
            <w:r w:rsidR="009B2F5A" w:rsidRPr="006930B5">
              <w:rPr>
                <w:color w:val="auto"/>
              </w:rPr>
              <w:t xml:space="preserve"> </w:t>
            </w:r>
            <w:r w:rsidRPr="006930B5">
              <w:rPr>
                <w:color w:val="auto"/>
              </w:rPr>
              <w:t>hour</w:t>
            </w:r>
          </w:p>
        </w:tc>
      </w:tr>
      <w:tr w:rsidR="00D326B7" w:rsidRPr="006930B5" w14:paraId="235F41AB" w14:textId="77777777" w:rsidTr="001E1A06">
        <w:trPr>
          <w:trHeight w:val="212"/>
        </w:trPr>
        <w:tc>
          <w:tcPr>
            <w:tcW w:w="2545" w:type="dxa"/>
            <w:tcBorders>
              <w:top w:val="nil"/>
              <w:left w:val="nil"/>
              <w:bottom w:val="nil"/>
              <w:right w:val="nil"/>
            </w:tcBorders>
          </w:tcPr>
          <w:p w14:paraId="235F41A1" w14:textId="77777777" w:rsidR="009B2F5A" w:rsidRPr="006930B5" w:rsidRDefault="009B2F5A">
            <w:pPr>
              <w:pStyle w:val="VBALevel1Heading"/>
            </w:pPr>
            <w:r w:rsidRPr="006930B5">
              <w:t>OBJECTIVES/</w:t>
            </w:r>
            <w:r w:rsidRPr="006930B5">
              <w:br/>
              <w:t>Teaching Points</w:t>
            </w:r>
          </w:p>
          <w:p w14:paraId="235F41A2" w14:textId="77777777" w:rsidR="009B2F5A" w:rsidRPr="006930B5" w:rsidRDefault="009B2F5A">
            <w:pPr>
              <w:pStyle w:val="VBALevel3Heading"/>
              <w:spacing w:after="120"/>
              <w:rPr>
                <w:i w:val="0"/>
                <w:color w:val="auto"/>
                <w:szCs w:val="24"/>
              </w:rPr>
            </w:pPr>
          </w:p>
        </w:tc>
        <w:tc>
          <w:tcPr>
            <w:tcW w:w="7232" w:type="dxa"/>
            <w:tcBorders>
              <w:top w:val="nil"/>
              <w:left w:val="nil"/>
              <w:bottom w:val="nil"/>
              <w:right w:val="nil"/>
            </w:tcBorders>
          </w:tcPr>
          <w:p w14:paraId="235F41A3" w14:textId="77777777" w:rsidR="009B2F5A" w:rsidRPr="006930B5" w:rsidRDefault="009B2F5A">
            <w:pPr>
              <w:tabs>
                <w:tab w:val="left" w:pos="590"/>
              </w:tabs>
              <w:spacing w:after="120"/>
              <w:rPr>
                <w:szCs w:val="24"/>
              </w:rPr>
            </w:pPr>
            <w:r w:rsidRPr="006930B5">
              <w:rPr>
                <w:szCs w:val="24"/>
              </w:rPr>
              <w:t>Topic objectives:</w:t>
            </w:r>
          </w:p>
          <w:p w14:paraId="1094953B" w14:textId="3B220839" w:rsidR="007E7A4C" w:rsidRPr="006930B5" w:rsidRDefault="007E7A4C">
            <w:pPr>
              <w:numPr>
                <w:ilvl w:val="0"/>
                <w:numId w:val="9"/>
              </w:numPr>
              <w:tabs>
                <w:tab w:val="left" w:pos="590"/>
              </w:tabs>
              <w:spacing w:before="60" w:after="60"/>
              <w:rPr>
                <w:szCs w:val="24"/>
              </w:rPr>
            </w:pPr>
            <w:r w:rsidRPr="006930B5">
              <w:rPr>
                <w:szCs w:val="24"/>
              </w:rPr>
              <w:t xml:space="preserve">Recognize the </w:t>
            </w:r>
            <w:r w:rsidR="00361982" w:rsidRPr="00361982">
              <w:rPr>
                <w:szCs w:val="24"/>
              </w:rPr>
              <w:t>different ways to establish a claim based on ionizing radiation</w:t>
            </w:r>
          </w:p>
          <w:p w14:paraId="235F41A4" w14:textId="1563685D" w:rsidR="009B2F5A" w:rsidRPr="006930B5" w:rsidRDefault="00A72454" w:rsidP="007E7A4C">
            <w:pPr>
              <w:numPr>
                <w:ilvl w:val="0"/>
                <w:numId w:val="9"/>
              </w:numPr>
              <w:tabs>
                <w:tab w:val="left" w:pos="590"/>
              </w:tabs>
              <w:spacing w:before="60" w:after="60"/>
              <w:ind w:left="590" w:hanging="230"/>
              <w:rPr>
                <w:szCs w:val="24"/>
              </w:rPr>
            </w:pPr>
            <w:r w:rsidRPr="006930B5">
              <w:rPr>
                <w:szCs w:val="24"/>
              </w:rPr>
              <w:t>Be able to</w:t>
            </w:r>
            <w:r w:rsidR="00B4727C">
              <w:rPr>
                <w:szCs w:val="24"/>
              </w:rPr>
              <w:t xml:space="preserve"> identify the diseases that are </w:t>
            </w:r>
            <w:r w:rsidRPr="006930B5">
              <w:rPr>
                <w:szCs w:val="24"/>
              </w:rPr>
              <w:t xml:space="preserve">associated </w:t>
            </w:r>
            <w:r w:rsidR="007E7A4C" w:rsidRPr="006930B5">
              <w:rPr>
                <w:szCs w:val="24"/>
              </w:rPr>
              <w:t xml:space="preserve">with ionizing </w:t>
            </w:r>
            <w:r w:rsidRPr="006930B5">
              <w:rPr>
                <w:szCs w:val="24"/>
              </w:rPr>
              <w:t>radiation exposure</w:t>
            </w:r>
          </w:p>
          <w:p w14:paraId="33C0E50C" w14:textId="2F7C1A19" w:rsidR="006E595D" w:rsidRPr="006930B5" w:rsidRDefault="00CF53EE" w:rsidP="007E7A4C">
            <w:pPr>
              <w:numPr>
                <w:ilvl w:val="0"/>
                <w:numId w:val="9"/>
              </w:numPr>
              <w:tabs>
                <w:tab w:val="left" w:pos="590"/>
              </w:tabs>
              <w:spacing w:before="60" w:after="60"/>
              <w:ind w:left="590" w:hanging="230"/>
              <w:rPr>
                <w:szCs w:val="24"/>
              </w:rPr>
            </w:pPr>
            <w:r w:rsidRPr="006930B5">
              <w:rPr>
                <w:szCs w:val="24"/>
              </w:rPr>
              <w:t>Recognize</w:t>
            </w:r>
            <w:r w:rsidR="006E595D" w:rsidRPr="006930B5">
              <w:rPr>
                <w:szCs w:val="24"/>
              </w:rPr>
              <w:t xml:space="preserve"> court cases that effect claims based on radiation exposure</w:t>
            </w:r>
          </w:p>
          <w:p w14:paraId="235F41A7" w14:textId="77777777" w:rsidR="009B2F5A" w:rsidRPr="006930B5" w:rsidRDefault="009B2F5A">
            <w:pPr>
              <w:tabs>
                <w:tab w:val="left" w:pos="590"/>
              </w:tabs>
              <w:spacing w:after="120"/>
              <w:rPr>
                <w:bCs/>
                <w:szCs w:val="24"/>
              </w:rPr>
            </w:pPr>
            <w:r w:rsidRPr="006930B5">
              <w:rPr>
                <w:szCs w:val="24"/>
              </w:rPr>
              <w:t>The following topic teaching points support the topic objectives</w:t>
            </w:r>
            <w:r w:rsidRPr="006930B5">
              <w:rPr>
                <w:bCs/>
                <w:szCs w:val="24"/>
              </w:rPr>
              <w:t xml:space="preserve">: </w:t>
            </w:r>
          </w:p>
          <w:p w14:paraId="3E770D55" w14:textId="77777777" w:rsidR="00780C0B" w:rsidRPr="006930B5" w:rsidRDefault="00780C0B" w:rsidP="00780C0B">
            <w:pPr>
              <w:numPr>
                <w:ilvl w:val="0"/>
                <w:numId w:val="9"/>
              </w:numPr>
              <w:tabs>
                <w:tab w:val="left" w:pos="590"/>
              </w:tabs>
              <w:spacing w:before="60" w:after="60"/>
              <w:rPr>
                <w:szCs w:val="24"/>
              </w:rPr>
            </w:pPr>
            <w:r w:rsidRPr="006930B5">
              <w:rPr>
                <w:szCs w:val="24"/>
              </w:rPr>
              <w:t>Presumptive diseases</w:t>
            </w:r>
          </w:p>
          <w:p w14:paraId="235F41A8" w14:textId="76BCE4EC" w:rsidR="009B2F5A" w:rsidRPr="006930B5" w:rsidRDefault="00D201E6">
            <w:pPr>
              <w:numPr>
                <w:ilvl w:val="0"/>
                <w:numId w:val="9"/>
              </w:numPr>
              <w:tabs>
                <w:tab w:val="left" w:pos="590"/>
              </w:tabs>
              <w:spacing w:after="60"/>
              <w:rPr>
                <w:szCs w:val="24"/>
              </w:rPr>
            </w:pPr>
            <w:r w:rsidRPr="006930B5">
              <w:rPr>
                <w:szCs w:val="24"/>
              </w:rPr>
              <w:t>Radiogenic diseases</w:t>
            </w:r>
          </w:p>
          <w:p w14:paraId="235F41AA" w14:textId="4E5DC940" w:rsidR="009B2F5A" w:rsidRPr="006930B5" w:rsidRDefault="00780C0B">
            <w:pPr>
              <w:numPr>
                <w:ilvl w:val="0"/>
                <w:numId w:val="9"/>
              </w:numPr>
              <w:tabs>
                <w:tab w:val="left" w:pos="590"/>
              </w:tabs>
              <w:spacing w:before="60" w:after="60"/>
              <w:rPr>
                <w:szCs w:val="24"/>
              </w:rPr>
            </w:pPr>
            <w:r w:rsidRPr="006930B5">
              <w:rPr>
                <w:szCs w:val="24"/>
              </w:rPr>
              <w:t xml:space="preserve">Pertinent </w:t>
            </w:r>
            <w:r w:rsidR="00D201E6" w:rsidRPr="006930B5">
              <w:rPr>
                <w:szCs w:val="24"/>
              </w:rPr>
              <w:t>Court cases</w:t>
            </w:r>
          </w:p>
        </w:tc>
      </w:tr>
      <w:tr w:rsidR="00D326B7" w:rsidRPr="006930B5" w14:paraId="235F41B5" w14:textId="77777777" w:rsidTr="001E1A06">
        <w:trPr>
          <w:trHeight w:val="212"/>
        </w:trPr>
        <w:tc>
          <w:tcPr>
            <w:tcW w:w="2545" w:type="dxa"/>
            <w:tcBorders>
              <w:top w:val="nil"/>
              <w:left w:val="nil"/>
              <w:bottom w:val="nil"/>
              <w:right w:val="nil"/>
            </w:tcBorders>
          </w:tcPr>
          <w:p w14:paraId="6AE37FFB" w14:textId="77777777" w:rsidR="006E595D" w:rsidRPr="006930B5" w:rsidRDefault="006E595D" w:rsidP="002570A6">
            <w:pPr>
              <w:pStyle w:val="VBALevel2Heading"/>
              <w:rPr>
                <w:color w:val="auto"/>
              </w:rPr>
            </w:pPr>
          </w:p>
          <w:p w14:paraId="235F41B1" w14:textId="34B1AC02" w:rsidR="009B2F5A" w:rsidRPr="006930B5" w:rsidRDefault="00CC5314" w:rsidP="002570A6">
            <w:pPr>
              <w:pStyle w:val="VBALevel2Heading"/>
              <w:rPr>
                <w:color w:val="auto"/>
              </w:rPr>
            </w:pPr>
            <w:r w:rsidRPr="006930B5">
              <w:rPr>
                <w:color w:val="auto"/>
              </w:rPr>
              <w:t>38 C.F.R 3.309(d) ~ Presumptive Service Connection</w:t>
            </w:r>
            <w:r w:rsidR="009B2F5A" w:rsidRPr="006930B5">
              <w:rPr>
                <w:color w:val="auto"/>
              </w:rPr>
              <w:br/>
            </w:r>
          </w:p>
          <w:p w14:paraId="235F41B2" w14:textId="7C4C5CB7" w:rsidR="009B2F5A" w:rsidRPr="006930B5" w:rsidRDefault="002B4538">
            <w:pPr>
              <w:pStyle w:val="VBASlideNumber"/>
              <w:rPr>
                <w:color w:val="auto"/>
              </w:rPr>
            </w:pPr>
            <w:r>
              <w:rPr>
                <w:color w:val="auto"/>
              </w:rPr>
              <w:t>Slide 5-6</w:t>
            </w:r>
            <w:r w:rsidR="009B2F5A" w:rsidRPr="006930B5">
              <w:rPr>
                <w:color w:val="auto"/>
              </w:rPr>
              <w:br/>
            </w:r>
          </w:p>
          <w:p w14:paraId="235F41B3" w14:textId="2DAD603A" w:rsidR="009B2F5A" w:rsidRPr="006930B5" w:rsidRDefault="00022324" w:rsidP="00022324">
            <w:pPr>
              <w:pStyle w:val="VBAHandoutNumber"/>
              <w:rPr>
                <w:color w:val="auto"/>
              </w:rPr>
            </w:pPr>
            <w:r w:rsidRPr="006930B5">
              <w:rPr>
                <w:color w:val="auto"/>
              </w:rPr>
              <w:t>Handout 4</w:t>
            </w:r>
          </w:p>
        </w:tc>
        <w:tc>
          <w:tcPr>
            <w:tcW w:w="7232" w:type="dxa"/>
            <w:tcBorders>
              <w:top w:val="nil"/>
              <w:left w:val="nil"/>
              <w:bottom w:val="nil"/>
              <w:right w:val="nil"/>
            </w:tcBorders>
          </w:tcPr>
          <w:p w14:paraId="7FB9AD04" w14:textId="77777777" w:rsidR="006E595D" w:rsidRPr="006930B5" w:rsidRDefault="006E595D" w:rsidP="00A925A6">
            <w:pPr>
              <w:pStyle w:val="VBASubtitle2"/>
              <w:rPr>
                <w:rFonts w:ascii="Times New Roman" w:hAnsi="Times New Roman" w:cs="Times New Roman"/>
              </w:rPr>
            </w:pPr>
          </w:p>
          <w:p w14:paraId="1F208AE4" w14:textId="77777777" w:rsidR="006E595D" w:rsidRPr="006930B5" w:rsidRDefault="006E595D" w:rsidP="00A925A6">
            <w:pPr>
              <w:pStyle w:val="VBASubtitle2"/>
              <w:rPr>
                <w:rFonts w:ascii="Times New Roman" w:hAnsi="Times New Roman" w:cs="Times New Roman"/>
              </w:rPr>
            </w:pPr>
          </w:p>
          <w:p w14:paraId="70AEE9C7" w14:textId="3E7D0F37" w:rsidR="00CC5314" w:rsidRPr="006930B5" w:rsidRDefault="00CC5314" w:rsidP="00A925A6">
            <w:pPr>
              <w:pStyle w:val="VBASubtitle2"/>
              <w:rPr>
                <w:rFonts w:ascii="Times New Roman" w:hAnsi="Times New Roman" w:cs="Times New Roman"/>
                <w:i/>
              </w:rPr>
            </w:pPr>
            <w:r w:rsidRPr="006930B5">
              <w:rPr>
                <w:rFonts w:ascii="Times New Roman" w:hAnsi="Times New Roman" w:cs="Times New Roman"/>
              </w:rPr>
              <w:t xml:space="preserve">Discuss the definition of  “radiation-exposed:” A “radiation-exposed” veteran is one who, while serving on active duty, or as an individual who, while a member of the reserve component of the Armed Forces during a period of ACDUTRA or INACDUTRA, participated in a </w:t>
            </w:r>
            <w:r w:rsidRPr="006930B5">
              <w:rPr>
                <w:rFonts w:ascii="Times New Roman" w:hAnsi="Times New Roman" w:cs="Times New Roman"/>
                <w:i/>
              </w:rPr>
              <w:t>radiation risk activity.</w:t>
            </w:r>
          </w:p>
          <w:p w14:paraId="7904BEC2" w14:textId="77777777" w:rsidR="00CF53EE" w:rsidRPr="006930B5" w:rsidRDefault="00CF53EE" w:rsidP="00A925A6">
            <w:pPr>
              <w:pStyle w:val="VBASubtitle2"/>
              <w:rPr>
                <w:rFonts w:ascii="Times New Roman" w:hAnsi="Times New Roman" w:cs="Times New Roman"/>
              </w:rPr>
            </w:pPr>
          </w:p>
          <w:p w14:paraId="014B6AC3" w14:textId="77777777" w:rsidR="00CC5314" w:rsidRPr="006930B5" w:rsidRDefault="00CC5314" w:rsidP="00A925A6">
            <w:pPr>
              <w:pStyle w:val="VBASubtitle2"/>
              <w:rPr>
                <w:rFonts w:ascii="Times New Roman" w:hAnsi="Times New Roman" w:cs="Times New Roman"/>
              </w:rPr>
            </w:pPr>
            <w:r w:rsidRPr="006930B5">
              <w:rPr>
                <w:rFonts w:ascii="Times New Roman" w:hAnsi="Times New Roman" w:cs="Times New Roman"/>
              </w:rPr>
              <w:t xml:space="preserve">Discuss the definition of a </w:t>
            </w:r>
            <w:r w:rsidRPr="006930B5">
              <w:rPr>
                <w:rFonts w:ascii="Times New Roman" w:hAnsi="Times New Roman" w:cs="Times New Roman"/>
                <w:i/>
              </w:rPr>
              <w:t xml:space="preserve">radiation risk activity </w:t>
            </w:r>
            <w:r w:rsidRPr="006930B5">
              <w:rPr>
                <w:rFonts w:ascii="Times New Roman" w:hAnsi="Times New Roman" w:cs="Times New Roman"/>
              </w:rPr>
              <w:t>as:</w:t>
            </w:r>
          </w:p>
          <w:p w14:paraId="454B6ADE" w14:textId="77777777" w:rsidR="00CC5314" w:rsidRPr="006930B5" w:rsidRDefault="00CC5314" w:rsidP="00CF53EE">
            <w:pPr>
              <w:pStyle w:val="VBASubtitle2"/>
              <w:numPr>
                <w:ilvl w:val="0"/>
                <w:numId w:val="38"/>
              </w:numPr>
              <w:rPr>
                <w:rFonts w:ascii="Times New Roman" w:hAnsi="Times New Roman" w:cs="Times New Roman"/>
              </w:rPr>
            </w:pPr>
            <w:r w:rsidRPr="006930B5">
              <w:rPr>
                <w:rFonts w:ascii="Times New Roman" w:hAnsi="Times New Roman" w:cs="Times New Roman"/>
              </w:rPr>
              <w:t xml:space="preserve">onsite participation involving the atmospheric detonation of a nuclear device; </w:t>
            </w:r>
          </w:p>
          <w:p w14:paraId="794FB10B" w14:textId="77777777" w:rsidR="00CC5314" w:rsidRPr="006930B5" w:rsidRDefault="00CC5314" w:rsidP="00CF53EE">
            <w:pPr>
              <w:pStyle w:val="VBASubtitle2"/>
              <w:numPr>
                <w:ilvl w:val="0"/>
                <w:numId w:val="38"/>
              </w:numPr>
              <w:rPr>
                <w:rFonts w:ascii="Times New Roman" w:hAnsi="Times New Roman" w:cs="Times New Roman"/>
              </w:rPr>
            </w:pPr>
            <w:r w:rsidRPr="006930B5">
              <w:rPr>
                <w:rFonts w:ascii="Times New Roman" w:hAnsi="Times New Roman" w:cs="Times New Roman"/>
              </w:rPr>
              <w:t xml:space="preserve">the occupation of Hiroshima or Nagasaki, Japan, by United States forces during the period from August 6, 1945 to July 1, 1946; or </w:t>
            </w:r>
          </w:p>
          <w:p w14:paraId="0147FBF8" w14:textId="77777777" w:rsidR="00CC5314" w:rsidRPr="006930B5" w:rsidRDefault="00CC5314" w:rsidP="00CF53EE">
            <w:pPr>
              <w:pStyle w:val="VBASubtitle2"/>
              <w:numPr>
                <w:ilvl w:val="0"/>
                <w:numId w:val="38"/>
              </w:numPr>
              <w:rPr>
                <w:rFonts w:ascii="Times New Roman" w:hAnsi="Times New Roman" w:cs="Times New Roman"/>
              </w:rPr>
            </w:pPr>
            <w:r w:rsidRPr="006930B5">
              <w:rPr>
                <w:rFonts w:ascii="Times New Roman" w:hAnsi="Times New Roman" w:cs="Times New Roman"/>
              </w:rPr>
              <w:t>internment as a POW in Japan (or active duty service  in Japan immediately following such internment) during World War II, which resulted in an opportunity for exposure to ionizing radiation comparable to that of the United States forces in Hiroshima or Nagasaki, Japan, from August 6, 1945 to July 1, 1946.</w:t>
            </w:r>
          </w:p>
          <w:p w14:paraId="55575534" w14:textId="2AB2FA9A" w:rsidR="00022324" w:rsidRPr="006930B5" w:rsidRDefault="00022324" w:rsidP="00CF53EE">
            <w:pPr>
              <w:pStyle w:val="VBASubtitle2"/>
              <w:numPr>
                <w:ilvl w:val="0"/>
                <w:numId w:val="38"/>
              </w:numPr>
              <w:rPr>
                <w:rFonts w:ascii="Times New Roman" w:hAnsi="Times New Roman" w:cs="Times New Roman"/>
                <w:bCs/>
              </w:rPr>
            </w:pPr>
            <w:r w:rsidRPr="006930B5">
              <w:rPr>
                <w:rFonts w:ascii="Times New Roman" w:hAnsi="Times New Roman" w:cs="Times New Roman"/>
              </w:rPr>
              <w:t>At a gaseous diffusion plant located in Paducah, KY, Portsmouth, OH, or the area identified as K25 at Oak Ridge, TN prior to February 1, 1992 for 250 days</w:t>
            </w:r>
            <w:r w:rsidR="00CF53EE" w:rsidRPr="006930B5">
              <w:rPr>
                <w:rFonts w:ascii="Times New Roman" w:hAnsi="Times New Roman" w:cs="Times New Roman"/>
              </w:rPr>
              <w:t>.</w:t>
            </w:r>
          </w:p>
          <w:p w14:paraId="202494FC" w14:textId="77777777" w:rsidR="00CC5314" w:rsidRPr="006930B5" w:rsidRDefault="00CC5314" w:rsidP="00A925A6">
            <w:pPr>
              <w:pStyle w:val="VBASubtitle2"/>
              <w:rPr>
                <w:rFonts w:ascii="Times New Roman" w:hAnsi="Times New Roman" w:cs="Times New Roman"/>
              </w:rPr>
            </w:pPr>
          </w:p>
          <w:p w14:paraId="2334849D" w14:textId="77777777" w:rsidR="001E1A06" w:rsidRDefault="001E1A06" w:rsidP="00A925A6">
            <w:pPr>
              <w:pStyle w:val="VBASubtitle2"/>
              <w:rPr>
                <w:rFonts w:ascii="Times New Roman" w:hAnsi="Times New Roman" w:cs="Times New Roman"/>
              </w:rPr>
            </w:pPr>
          </w:p>
          <w:p w14:paraId="171D96E8" w14:textId="0AF8B2EE" w:rsidR="00CF53EE" w:rsidRPr="006930B5" w:rsidRDefault="00CC5314" w:rsidP="00A925A6">
            <w:pPr>
              <w:pStyle w:val="VBASubtitle2"/>
              <w:rPr>
                <w:rFonts w:ascii="Times New Roman" w:hAnsi="Times New Roman" w:cs="Times New Roman"/>
              </w:rPr>
            </w:pPr>
            <w:r w:rsidRPr="006930B5">
              <w:rPr>
                <w:rFonts w:ascii="Times New Roman" w:hAnsi="Times New Roman" w:cs="Times New Roman"/>
              </w:rPr>
              <w:t>Refer the RVSRs to the following definitions:</w:t>
            </w:r>
          </w:p>
          <w:p w14:paraId="4E1A8C20" w14:textId="77777777" w:rsidR="00CC5314" w:rsidRPr="006930B5" w:rsidRDefault="00CC5314" w:rsidP="00CF53EE">
            <w:pPr>
              <w:pStyle w:val="VBASubtitle2"/>
              <w:numPr>
                <w:ilvl w:val="0"/>
                <w:numId w:val="39"/>
              </w:numPr>
              <w:rPr>
                <w:rFonts w:ascii="Times New Roman" w:hAnsi="Times New Roman" w:cs="Times New Roman"/>
              </w:rPr>
            </w:pPr>
            <w:r w:rsidRPr="006930B5">
              <w:rPr>
                <w:rFonts w:ascii="Times New Roman" w:hAnsi="Times New Roman" w:cs="Times New Roman"/>
                <w:i/>
              </w:rPr>
              <w:t xml:space="preserve">Onsite participation </w:t>
            </w:r>
            <w:r w:rsidRPr="006930B5">
              <w:rPr>
                <w:rFonts w:ascii="Times New Roman" w:hAnsi="Times New Roman" w:cs="Times New Roman"/>
              </w:rPr>
              <w:t>at 38 C.F.R. 3.309 (d)(3)(iv)(A-D)</w:t>
            </w:r>
          </w:p>
          <w:p w14:paraId="6B7E86C8" w14:textId="77777777" w:rsidR="00CC5314" w:rsidRPr="006930B5" w:rsidRDefault="00CC5314" w:rsidP="00CF53EE">
            <w:pPr>
              <w:pStyle w:val="VBASubtitle2"/>
              <w:numPr>
                <w:ilvl w:val="0"/>
                <w:numId w:val="39"/>
              </w:numPr>
              <w:rPr>
                <w:rFonts w:ascii="Times New Roman" w:hAnsi="Times New Roman" w:cs="Times New Roman"/>
              </w:rPr>
            </w:pPr>
            <w:r w:rsidRPr="006930B5">
              <w:rPr>
                <w:rFonts w:ascii="Times New Roman" w:hAnsi="Times New Roman" w:cs="Times New Roman"/>
                <w:i/>
              </w:rPr>
              <w:t xml:space="preserve">Atmospheric detonation </w:t>
            </w:r>
            <w:r w:rsidRPr="006930B5">
              <w:rPr>
                <w:rFonts w:ascii="Times New Roman" w:hAnsi="Times New Roman" w:cs="Times New Roman"/>
              </w:rPr>
              <w:t>at 38 C.F.R. 3.309 (d)(3)(iii)</w:t>
            </w:r>
          </w:p>
          <w:p w14:paraId="70059AB8" w14:textId="77777777" w:rsidR="00CC5314" w:rsidRPr="006930B5" w:rsidRDefault="00CC5314" w:rsidP="00CF53EE">
            <w:pPr>
              <w:pStyle w:val="VBASubtitle2"/>
              <w:numPr>
                <w:ilvl w:val="0"/>
                <w:numId w:val="39"/>
              </w:numPr>
              <w:rPr>
                <w:rFonts w:ascii="Times New Roman" w:hAnsi="Times New Roman" w:cs="Times New Roman"/>
              </w:rPr>
            </w:pPr>
            <w:r w:rsidRPr="006930B5">
              <w:rPr>
                <w:rFonts w:ascii="Times New Roman" w:hAnsi="Times New Roman" w:cs="Times New Roman"/>
              </w:rPr>
              <w:t>Occupation of Hiroshima or Nagasaki, Japan at 38 C.F.R. 3.309 (d)(3)(vi)</w:t>
            </w:r>
          </w:p>
          <w:p w14:paraId="220D6C9F" w14:textId="77777777" w:rsidR="00CC5314" w:rsidRPr="006930B5" w:rsidRDefault="00CC5314" w:rsidP="00CF53EE">
            <w:pPr>
              <w:pStyle w:val="VBASubtitle2"/>
              <w:numPr>
                <w:ilvl w:val="0"/>
                <w:numId w:val="39"/>
              </w:numPr>
              <w:rPr>
                <w:rFonts w:ascii="Times New Roman" w:hAnsi="Times New Roman" w:cs="Times New Roman"/>
              </w:rPr>
            </w:pPr>
            <w:r w:rsidRPr="006930B5">
              <w:rPr>
                <w:rFonts w:ascii="Times New Roman" w:hAnsi="Times New Roman" w:cs="Times New Roman"/>
              </w:rPr>
              <w:t>Who may claim service connection for interment as a POW in Japan at 38 C.F.R. 3.309 (d)(3)(vii)(A-D)</w:t>
            </w:r>
          </w:p>
          <w:p w14:paraId="19D83267" w14:textId="77777777" w:rsidR="00CF53EE" w:rsidRPr="006930B5" w:rsidRDefault="00CF53EE" w:rsidP="00A925A6">
            <w:pPr>
              <w:pStyle w:val="VBASubtitle2"/>
              <w:rPr>
                <w:rFonts w:ascii="Times New Roman" w:hAnsi="Times New Roman" w:cs="Times New Roman"/>
              </w:rPr>
            </w:pPr>
          </w:p>
          <w:p w14:paraId="780CD943" w14:textId="77777777" w:rsidR="00CC5314" w:rsidRPr="006930B5" w:rsidRDefault="00CC5314" w:rsidP="00A925A6">
            <w:pPr>
              <w:pStyle w:val="VBASubtitle2"/>
              <w:rPr>
                <w:rFonts w:ascii="Times New Roman" w:hAnsi="Times New Roman" w:cs="Times New Roman"/>
              </w:rPr>
            </w:pPr>
            <w:r w:rsidRPr="006930B5">
              <w:rPr>
                <w:rFonts w:ascii="Times New Roman" w:hAnsi="Times New Roman" w:cs="Times New Roman"/>
              </w:rPr>
              <w:t>Discuss with the RVSRs that 38 C.F.R. 3.309 states that if a veteran is a “radiation-exposed” veteran, and  he develops one of the diseases listed in the subsection of that regulation, service connection is warranted  under the provisions of 38 C.F.R. 3.307.</w:t>
            </w:r>
          </w:p>
          <w:p w14:paraId="235F41B4" w14:textId="77777777" w:rsidR="009B2F5A" w:rsidRPr="006930B5" w:rsidRDefault="009B2F5A">
            <w:pPr>
              <w:pStyle w:val="VBALevel1Heading"/>
              <w:spacing w:before="240" w:after="240"/>
            </w:pPr>
          </w:p>
        </w:tc>
      </w:tr>
      <w:tr w:rsidR="00D326B7" w:rsidRPr="006930B5" w14:paraId="74521BB6" w14:textId="77777777" w:rsidTr="001E1A06">
        <w:trPr>
          <w:trHeight w:val="212"/>
        </w:trPr>
        <w:tc>
          <w:tcPr>
            <w:tcW w:w="2545" w:type="dxa"/>
            <w:tcBorders>
              <w:top w:val="nil"/>
              <w:left w:val="nil"/>
              <w:bottom w:val="nil"/>
              <w:right w:val="nil"/>
            </w:tcBorders>
          </w:tcPr>
          <w:p w14:paraId="24C2ACA7" w14:textId="77777777" w:rsidR="009B1EDF" w:rsidRPr="006930B5" w:rsidRDefault="009B1EDF" w:rsidP="00214AC4">
            <w:pPr>
              <w:pStyle w:val="VBALevel2Heading"/>
              <w:rPr>
                <w:color w:val="auto"/>
              </w:rPr>
            </w:pPr>
            <w:r w:rsidRPr="006930B5">
              <w:rPr>
                <w:color w:val="auto"/>
              </w:rPr>
              <w:lastRenderedPageBreak/>
              <w:t>38 C.F.R. 3.311 ~ Radiogenic Diseases</w:t>
            </w:r>
            <w:r w:rsidRPr="006930B5">
              <w:rPr>
                <w:color w:val="auto"/>
              </w:rPr>
              <w:br/>
            </w:r>
          </w:p>
          <w:p w14:paraId="5B66571C" w14:textId="77777777" w:rsidR="009B1EDF" w:rsidRPr="006930B5" w:rsidRDefault="009B1EDF" w:rsidP="001E1A06">
            <w:pPr>
              <w:pStyle w:val="Heading3"/>
            </w:pPr>
            <w:r w:rsidRPr="006930B5">
              <w:t>Slides 7&amp;8</w:t>
            </w:r>
            <w:r w:rsidRPr="006930B5">
              <w:br/>
            </w:r>
          </w:p>
          <w:p w14:paraId="0028C237" w14:textId="77777777" w:rsidR="009B1EDF" w:rsidRPr="006930B5" w:rsidRDefault="009B1EDF" w:rsidP="001E1A06">
            <w:pPr>
              <w:pStyle w:val="Heading3"/>
            </w:pPr>
            <w:r w:rsidRPr="006930B5">
              <w:t>Handout 6</w:t>
            </w:r>
          </w:p>
        </w:tc>
        <w:tc>
          <w:tcPr>
            <w:tcW w:w="7232" w:type="dxa"/>
            <w:tcBorders>
              <w:top w:val="nil"/>
              <w:left w:val="nil"/>
              <w:bottom w:val="nil"/>
              <w:right w:val="nil"/>
            </w:tcBorders>
          </w:tcPr>
          <w:p w14:paraId="36AF60D1" w14:textId="77777777" w:rsidR="009B1EDF" w:rsidRDefault="009B1EDF" w:rsidP="00A925A6">
            <w:pPr>
              <w:pStyle w:val="VBASubtitle2"/>
              <w:rPr>
                <w:rFonts w:ascii="Times New Roman" w:hAnsi="Times New Roman" w:cs="Times New Roman"/>
              </w:rPr>
            </w:pPr>
            <w:r w:rsidRPr="006930B5">
              <w:rPr>
                <w:rFonts w:ascii="Times New Roman" w:hAnsi="Times New Roman" w:cs="Times New Roman"/>
              </w:rPr>
              <w:t>Explain that the claimant must establish that he suffers from a radiogenic disease, which is defined under 38 C.F.R. 3.311(b) (2-4).  Note that there are some specified time periods listed in this regulation that must be considered.</w:t>
            </w:r>
          </w:p>
          <w:p w14:paraId="5DF7EF18" w14:textId="77777777" w:rsidR="0081250B" w:rsidRPr="006930B5" w:rsidRDefault="0081250B" w:rsidP="00A925A6">
            <w:pPr>
              <w:pStyle w:val="VBASubtitle2"/>
              <w:rPr>
                <w:rFonts w:ascii="Times New Roman" w:hAnsi="Times New Roman" w:cs="Times New Roman"/>
              </w:rPr>
            </w:pPr>
          </w:p>
          <w:p w14:paraId="01220B8C" w14:textId="77777777" w:rsidR="009B1EDF" w:rsidRPr="006930B5" w:rsidRDefault="009B1EDF" w:rsidP="00A925A6">
            <w:pPr>
              <w:pStyle w:val="VBASubtitle2"/>
              <w:rPr>
                <w:rFonts w:ascii="Times New Roman" w:hAnsi="Times New Roman" w:cs="Times New Roman"/>
              </w:rPr>
            </w:pPr>
            <w:r w:rsidRPr="006930B5">
              <w:rPr>
                <w:rFonts w:ascii="Times New Roman" w:hAnsi="Times New Roman" w:cs="Times New Roman"/>
              </w:rPr>
              <w:t>Review the list of radiogenic diseases again and have a group discussion to see if anyone has seen these conditions.  Then discuss if anyone has seen them in relation to radiation or not.  (THIS IS NOT THE LIST UNDER 3.309 BUT RATHER IS THE LIST UNDER 3.311)</w:t>
            </w:r>
          </w:p>
          <w:p w14:paraId="12219EA7" w14:textId="77777777" w:rsidR="009B1EDF" w:rsidRPr="006930B5" w:rsidRDefault="009B1EDF" w:rsidP="00A925A6">
            <w:pPr>
              <w:pStyle w:val="VBASubtitle2"/>
              <w:rPr>
                <w:rFonts w:ascii="Times New Roman" w:hAnsi="Times New Roman" w:cs="Times New Roman"/>
              </w:rPr>
            </w:pPr>
          </w:p>
          <w:p w14:paraId="2ED02744" w14:textId="77777777" w:rsidR="009B1EDF" w:rsidRPr="006930B5" w:rsidRDefault="009B1EDF" w:rsidP="00214AC4">
            <w:pPr>
              <w:numPr>
                <w:ilvl w:val="0"/>
                <w:numId w:val="21"/>
              </w:numPr>
              <w:tabs>
                <w:tab w:val="clear" w:pos="720"/>
                <w:tab w:val="left" w:pos="576"/>
                <w:tab w:val="left" w:pos="1296"/>
                <w:tab w:val="num" w:pos="1513"/>
                <w:tab w:val="left" w:pos="2016"/>
                <w:tab w:val="left" w:pos="4176"/>
              </w:tabs>
              <w:spacing w:before="0"/>
              <w:ind w:left="1513"/>
              <w:textAlignment w:val="auto"/>
              <w:rPr>
                <w:iCs/>
                <w:szCs w:val="27"/>
              </w:rPr>
            </w:pPr>
            <w:r w:rsidRPr="006930B5">
              <w:rPr>
                <w:iCs/>
                <w:szCs w:val="27"/>
              </w:rPr>
              <w:t xml:space="preserve">    All forms of leukemia except chronic lymphatic (lymphocytic) leukemia</w:t>
            </w:r>
          </w:p>
          <w:p w14:paraId="027F1C55"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 xml:space="preserve">Thyroid cancer </w:t>
            </w:r>
          </w:p>
          <w:p w14:paraId="616EA2AF"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Breast cancer</w:t>
            </w:r>
          </w:p>
          <w:p w14:paraId="6C6405CD"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Lung cancer</w:t>
            </w:r>
          </w:p>
          <w:p w14:paraId="543F8A0C"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Bone cancer</w:t>
            </w:r>
          </w:p>
          <w:p w14:paraId="249FE2E0"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Liver cancer</w:t>
            </w:r>
          </w:p>
          <w:p w14:paraId="24CF7029"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Skin cancer</w:t>
            </w:r>
          </w:p>
          <w:p w14:paraId="450EA4FE"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Esophageal cancer</w:t>
            </w:r>
          </w:p>
          <w:p w14:paraId="5DDC84C8"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Stomach cancer</w:t>
            </w:r>
          </w:p>
          <w:p w14:paraId="6FDEC4B2"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Colon cancer</w:t>
            </w:r>
          </w:p>
          <w:p w14:paraId="502CCAE9"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Pancreatic cancer</w:t>
            </w:r>
          </w:p>
          <w:p w14:paraId="61713C5C"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Kidney cancer</w:t>
            </w:r>
          </w:p>
          <w:p w14:paraId="50258EF4"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Urinary bladder cancer</w:t>
            </w:r>
          </w:p>
          <w:p w14:paraId="4BEA184E"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Salivary gland cancer</w:t>
            </w:r>
          </w:p>
          <w:p w14:paraId="6EB3573A"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Multiple myeloma</w:t>
            </w:r>
          </w:p>
          <w:p w14:paraId="712645AD"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Posterior subcapsular cataracts</w:t>
            </w:r>
          </w:p>
          <w:p w14:paraId="644BF68E"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Non-malignant thyroid nodular disease</w:t>
            </w:r>
          </w:p>
          <w:p w14:paraId="513E9767"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Ovarian cancer</w:t>
            </w:r>
          </w:p>
          <w:p w14:paraId="694320E2"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lastRenderedPageBreak/>
              <w:t>Parathyroid adenoma</w:t>
            </w:r>
          </w:p>
          <w:p w14:paraId="4F516F78"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Tumors of the brain and central nervous system</w:t>
            </w:r>
          </w:p>
          <w:p w14:paraId="022E219E"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Cancer of the rectum</w:t>
            </w:r>
          </w:p>
          <w:p w14:paraId="3ECC67C4"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Lymphomas other than Hodgkin’s disease</w:t>
            </w:r>
          </w:p>
          <w:p w14:paraId="42B59AFA"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Prostate cancer</w:t>
            </w:r>
          </w:p>
          <w:p w14:paraId="4C075252" w14:textId="77777777" w:rsidR="009B1EDF" w:rsidRPr="006930B5" w:rsidRDefault="009B1EDF" w:rsidP="00214AC4">
            <w:pPr>
              <w:numPr>
                <w:ilvl w:val="0"/>
                <w:numId w:val="21"/>
              </w:numPr>
              <w:tabs>
                <w:tab w:val="clear" w:pos="720"/>
                <w:tab w:val="left" w:pos="576"/>
                <w:tab w:val="left" w:pos="1513"/>
                <w:tab w:val="left" w:pos="2016"/>
                <w:tab w:val="left" w:pos="4176"/>
              </w:tabs>
              <w:spacing w:before="0"/>
              <w:ind w:left="1513"/>
              <w:textAlignment w:val="auto"/>
              <w:rPr>
                <w:iCs/>
                <w:szCs w:val="27"/>
              </w:rPr>
            </w:pPr>
            <w:r w:rsidRPr="006930B5">
              <w:rPr>
                <w:iCs/>
                <w:szCs w:val="27"/>
              </w:rPr>
              <w:t xml:space="preserve">Any other cancer </w:t>
            </w:r>
          </w:p>
          <w:p w14:paraId="4FEDE409" w14:textId="77777777" w:rsidR="009B1EDF" w:rsidRPr="006930B5" w:rsidRDefault="009B1EDF" w:rsidP="00A925A6">
            <w:pPr>
              <w:pStyle w:val="VBASubtitle2"/>
              <w:rPr>
                <w:rFonts w:ascii="Times New Roman" w:hAnsi="Times New Roman" w:cs="Times New Roman"/>
              </w:rPr>
            </w:pPr>
          </w:p>
        </w:tc>
      </w:tr>
    </w:tbl>
    <w:p w14:paraId="4CC08AD1" w14:textId="0CFE0B48" w:rsidR="009B1EDF" w:rsidRPr="006930B5" w:rsidRDefault="009B1EDF"/>
    <w:p w14:paraId="66D0D8F3" w14:textId="77777777" w:rsidR="006066F8" w:rsidRPr="006930B5" w:rsidRDefault="006066F8">
      <w:r w:rsidRPr="006930B5">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D326B7" w:rsidRPr="006930B5" w14:paraId="235F41BA" w14:textId="77777777">
        <w:trPr>
          <w:trHeight w:val="212"/>
        </w:trPr>
        <w:tc>
          <w:tcPr>
            <w:tcW w:w="2560" w:type="dxa"/>
            <w:tcBorders>
              <w:top w:val="nil"/>
              <w:left w:val="nil"/>
              <w:bottom w:val="nil"/>
              <w:right w:val="nil"/>
            </w:tcBorders>
          </w:tcPr>
          <w:p w14:paraId="235F41B6" w14:textId="0F55BA18" w:rsidR="009B2F5A" w:rsidRPr="006930B5" w:rsidRDefault="00CC5314">
            <w:pPr>
              <w:pStyle w:val="VBALevel2Heading"/>
              <w:rPr>
                <w:bCs/>
                <w:i/>
                <w:color w:val="auto"/>
              </w:rPr>
            </w:pPr>
            <w:r w:rsidRPr="006930B5">
              <w:rPr>
                <w:color w:val="auto"/>
              </w:rPr>
              <w:lastRenderedPageBreak/>
              <w:t>Court cases pertinent to radiation claims</w:t>
            </w:r>
            <w:r w:rsidR="009B2F5A" w:rsidRPr="006930B5">
              <w:rPr>
                <w:color w:val="auto"/>
              </w:rPr>
              <w:br/>
            </w:r>
          </w:p>
          <w:p w14:paraId="235F41B7" w14:textId="1B8DC227" w:rsidR="009B2F5A" w:rsidRPr="006930B5" w:rsidRDefault="002B4538">
            <w:pPr>
              <w:pStyle w:val="VBASlideNumber"/>
              <w:rPr>
                <w:color w:val="auto"/>
              </w:rPr>
            </w:pPr>
            <w:r>
              <w:rPr>
                <w:color w:val="auto"/>
              </w:rPr>
              <w:t>Slide 9</w:t>
            </w:r>
            <w:r w:rsidR="009B2F5A" w:rsidRPr="006930B5">
              <w:rPr>
                <w:color w:val="auto"/>
              </w:rPr>
              <w:br/>
            </w:r>
          </w:p>
          <w:p w14:paraId="16E86E56" w14:textId="77777777" w:rsidR="009B2F5A" w:rsidRPr="006930B5" w:rsidRDefault="00022324">
            <w:pPr>
              <w:pStyle w:val="VBAHandoutNumber"/>
              <w:rPr>
                <w:color w:val="auto"/>
              </w:rPr>
            </w:pPr>
            <w:r w:rsidRPr="006930B5">
              <w:rPr>
                <w:color w:val="auto"/>
              </w:rPr>
              <w:t>Handout 7-8</w:t>
            </w:r>
          </w:p>
          <w:p w14:paraId="6DDD9D93" w14:textId="77777777" w:rsidR="00FA3F41" w:rsidRPr="006930B5" w:rsidRDefault="00FA3F41">
            <w:pPr>
              <w:pStyle w:val="VBAHandoutNumber"/>
              <w:rPr>
                <w:color w:val="auto"/>
              </w:rPr>
            </w:pPr>
          </w:p>
          <w:p w14:paraId="235F41B8" w14:textId="399AA340" w:rsidR="00FA3F41" w:rsidRPr="006930B5" w:rsidRDefault="00FA3F41">
            <w:pPr>
              <w:pStyle w:val="VBAHandoutNumber"/>
              <w:rPr>
                <w:color w:val="auto"/>
              </w:rPr>
            </w:pPr>
          </w:p>
        </w:tc>
        <w:tc>
          <w:tcPr>
            <w:tcW w:w="7217" w:type="dxa"/>
            <w:tcBorders>
              <w:top w:val="nil"/>
              <w:left w:val="nil"/>
              <w:bottom w:val="nil"/>
              <w:right w:val="nil"/>
            </w:tcBorders>
          </w:tcPr>
          <w:p w14:paraId="5B8DD94C" w14:textId="77777777" w:rsidR="0013158E" w:rsidRPr="006930B5" w:rsidRDefault="0013158E" w:rsidP="00A925A6">
            <w:pPr>
              <w:pStyle w:val="VBASubtitle2"/>
              <w:rPr>
                <w:rFonts w:ascii="Times New Roman" w:hAnsi="Times New Roman" w:cs="Times New Roman"/>
              </w:rPr>
            </w:pPr>
            <w:r w:rsidRPr="006930B5">
              <w:rPr>
                <w:rFonts w:ascii="Times New Roman" w:hAnsi="Times New Roman" w:cs="Times New Roman"/>
                <w:i/>
              </w:rPr>
              <w:t xml:space="preserve">Hardin v. West </w:t>
            </w:r>
            <w:r w:rsidRPr="006930B5">
              <w:rPr>
                <w:rFonts w:ascii="Times New Roman" w:hAnsi="Times New Roman" w:cs="Times New Roman"/>
              </w:rPr>
              <w:t xml:space="preserve">(1998) – The Court, citing </w:t>
            </w:r>
            <w:r w:rsidRPr="006930B5">
              <w:rPr>
                <w:rFonts w:ascii="Times New Roman" w:hAnsi="Times New Roman" w:cs="Times New Roman"/>
                <w:i/>
              </w:rPr>
              <w:t>Combee v. Brown</w:t>
            </w:r>
            <w:r w:rsidRPr="006930B5">
              <w:rPr>
                <w:rFonts w:ascii="Times New Roman" w:hAnsi="Times New Roman" w:cs="Times New Roman"/>
              </w:rPr>
              <w:t xml:space="preserve">, reaffirmed the principle that service connection for an unlisted condition could be pursued under the general VA compensation entitlement system.  In vacating and remanding the Board’s decision that denied service connection for four conditions, none of which was subject to presumptive service connection on a radiation basis pursuant to 38 U.S.C. 1112(c) and 38 C.F.R. 3.309 (d), or deemed “radiogenic” diseases pursuant to 38 C.F.R. 3.311, the Court held that claimants are still entitled to assert service connection on a direct basis under 38 C.F.R. 3.303 (d).  The Court also observed that, in light of </w:t>
            </w:r>
            <w:r w:rsidRPr="006930B5">
              <w:rPr>
                <w:rFonts w:ascii="Times New Roman" w:hAnsi="Times New Roman" w:cs="Times New Roman"/>
                <w:i/>
              </w:rPr>
              <w:t>Combee v. Brown</w:t>
            </w:r>
            <w:r w:rsidRPr="006930B5">
              <w:rPr>
                <w:rFonts w:ascii="Times New Roman" w:hAnsi="Times New Roman" w:cs="Times New Roman"/>
              </w:rPr>
              <w:t xml:space="preserve">, VA amended 38 C.F.R. 3.311 to add subparagraph (b)(4).  In addition, VA deleted 38 C.F.R. 3.311 (h), which had provided that the list of diseases at 3.311 (b)(2) was </w:t>
            </w:r>
            <w:r w:rsidRPr="006930B5">
              <w:rPr>
                <w:rFonts w:ascii="Times New Roman" w:hAnsi="Times New Roman" w:cs="Times New Roman"/>
                <w:i/>
              </w:rPr>
              <w:t>exclusive</w:t>
            </w:r>
            <w:r w:rsidRPr="006930B5">
              <w:rPr>
                <w:rFonts w:ascii="Times New Roman" w:hAnsi="Times New Roman" w:cs="Times New Roman"/>
              </w:rPr>
              <w:t xml:space="preserve">, and redefined the term “radiogenic disease” as a disease that may be induced by ionizing radiation. </w:t>
            </w:r>
          </w:p>
          <w:p w14:paraId="00C0CCEE" w14:textId="77777777" w:rsidR="0040343B" w:rsidRDefault="0040343B" w:rsidP="00A925A6">
            <w:pPr>
              <w:pStyle w:val="VBASubtitle2"/>
              <w:rPr>
                <w:rFonts w:ascii="Times New Roman" w:hAnsi="Times New Roman" w:cs="Times New Roman"/>
                <w:i/>
              </w:rPr>
            </w:pPr>
          </w:p>
          <w:p w14:paraId="6BD61631" w14:textId="77777777" w:rsidR="0013158E" w:rsidRPr="006930B5" w:rsidRDefault="0013158E" w:rsidP="00A925A6">
            <w:pPr>
              <w:pStyle w:val="VBASubtitle2"/>
              <w:rPr>
                <w:rFonts w:ascii="Times New Roman" w:hAnsi="Times New Roman" w:cs="Times New Roman"/>
              </w:rPr>
            </w:pPr>
            <w:r w:rsidRPr="006930B5">
              <w:rPr>
                <w:rFonts w:ascii="Times New Roman" w:hAnsi="Times New Roman" w:cs="Times New Roman"/>
                <w:i/>
              </w:rPr>
              <w:t>Earle v. Brown</w:t>
            </w:r>
            <w:r w:rsidRPr="006930B5">
              <w:rPr>
                <w:rFonts w:ascii="Times New Roman" w:hAnsi="Times New Roman" w:cs="Times New Roman"/>
              </w:rPr>
              <w:t xml:space="preserve"> (1994) – The Court held that VA could not rely solely upon the DNA’s (Defense Nuclear Agency) dose estimate as to the veteran’s exposure to ionizing radiation.  The Court instructed that the dose estimate of radiation exposure is only one piece of evidence that is considered.</w:t>
            </w:r>
          </w:p>
          <w:p w14:paraId="6EC24F9B" w14:textId="77777777" w:rsidR="0040343B" w:rsidRDefault="0040343B" w:rsidP="00A925A6">
            <w:pPr>
              <w:pStyle w:val="VBASubtitle2"/>
              <w:rPr>
                <w:rFonts w:ascii="Times New Roman" w:hAnsi="Times New Roman" w:cs="Times New Roman"/>
                <w:i/>
              </w:rPr>
            </w:pPr>
          </w:p>
          <w:p w14:paraId="0F1E50FC" w14:textId="77777777" w:rsidR="0013158E" w:rsidRPr="006930B5" w:rsidRDefault="0013158E" w:rsidP="00A925A6">
            <w:pPr>
              <w:pStyle w:val="VBASubtitle2"/>
              <w:rPr>
                <w:rFonts w:ascii="Times New Roman" w:hAnsi="Times New Roman" w:cs="Times New Roman"/>
              </w:rPr>
            </w:pPr>
            <w:r w:rsidRPr="006930B5">
              <w:rPr>
                <w:rFonts w:ascii="Times New Roman" w:hAnsi="Times New Roman" w:cs="Times New Roman"/>
                <w:i/>
              </w:rPr>
              <w:t xml:space="preserve">Hilkert v. West </w:t>
            </w:r>
            <w:r w:rsidRPr="006930B5">
              <w:rPr>
                <w:rFonts w:ascii="Times New Roman" w:hAnsi="Times New Roman" w:cs="Times New Roman"/>
              </w:rPr>
              <w:t xml:space="preserve">(1999) – The appellant submitted evidence that the veteran had a radiogenic disease and claimed that the veteran’s exposure to radiation in service had caused the disease.  A dose estimate was performed by DNA that confirmed that the veteran had been exposed to radiation during service.  The matter was then referred to the Director of Compensation and Pension, who acted on behalf of the Under Secretary for Benefits.  The Director requested an advisory opinion from the Under Secretary for Health.  On behalf of the Under Secretary for Health, a physician concluded that there was no reasonable possibility that the veteran’s colon cancer resulted from his exposure to radiation during service.  In doing so, the physician did not specifically discuss each of the six factors listed in 38 C.F.R. 3.311.  The Court held that a discussion by the Under Secretary for Benefits of all the factors listed in subparagraph (e) is not required if the Under Secretary for Benefits recommends that there is no reasonable possibility that the veteran’s disease resulted from radiation exposure during service.  This holding vacated the 1998 decision of the Court in </w:t>
            </w:r>
            <w:r w:rsidRPr="006930B5">
              <w:rPr>
                <w:rFonts w:ascii="Times New Roman" w:hAnsi="Times New Roman" w:cs="Times New Roman"/>
                <w:i/>
              </w:rPr>
              <w:t>Hilkert v. West (I).</w:t>
            </w:r>
          </w:p>
          <w:p w14:paraId="1FF5EEBA" w14:textId="77777777" w:rsidR="0040343B" w:rsidRDefault="0040343B" w:rsidP="00A925A6">
            <w:pPr>
              <w:pStyle w:val="VBASubtitle2"/>
              <w:rPr>
                <w:rFonts w:ascii="Times New Roman" w:hAnsi="Times New Roman" w:cs="Times New Roman"/>
                <w:i/>
              </w:rPr>
            </w:pPr>
          </w:p>
          <w:p w14:paraId="19159EB4" w14:textId="77777777" w:rsidR="0013158E" w:rsidRPr="006930B5" w:rsidRDefault="0013158E" w:rsidP="00A925A6">
            <w:pPr>
              <w:pStyle w:val="VBASubtitle2"/>
              <w:rPr>
                <w:rFonts w:ascii="Times New Roman" w:hAnsi="Times New Roman" w:cs="Times New Roman"/>
              </w:rPr>
            </w:pPr>
            <w:r w:rsidRPr="006930B5">
              <w:rPr>
                <w:rFonts w:ascii="Times New Roman" w:hAnsi="Times New Roman" w:cs="Times New Roman"/>
                <w:i/>
              </w:rPr>
              <w:t xml:space="preserve">Stone v Gober </w:t>
            </w:r>
            <w:r w:rsidRPr="006930B5">
              <w:rPr>
                <w:rFonts w:ascii="Times New Roman" w:hAnsi="Times New Roman" w:cs="Times New Roman"/>
              </w:rPr>
              <w:t>(2000) – The Court reiterated that, although the Under Secretary for Benefits was not required to explicitly consider each of the factors listed in 38 C.F.R. 3.311, the medical opinion must set forth an adequate rationale for its conclusion.</w:t>
            </w:r>
          </w:p>
          <w:p w14:paraId="1BD5E3B7" w14:textId="77777777" w:rsidR="0040343B" w:rsidRDefault="0040343B" w:rsidP="00A925A6">
            <w:pPr>
              <w:pStyle w:val="VBASubtitle2"/>
              <w:rPr>
                <w:rFonts w:ascii="Times New Roman" w:hAnsi="Times New Roman" w:cs="Times New Roman"/>
                <w:i/>
              </w:rPr>
            </w:pPr>
          </w:p>
          <w:p w14:paraId="76607430" w14:textId="77777777" w:rsidR="0040343B" w:rsidRDefault="0040343B" w:rsidP="00A925A6">
            <w:pPr>
              <w:pStyle w:val="VBASubtitle2"/>
              <w:rPr>
                <w:rFonts w:ascii="Times New Roman" w:hAnsi="Times New Roman" w:cs="Times New Roman"/>
                <w:i/>
              </w:rPr>
            </w:pPr>
          </w:p>
          <w:p w14:paraId="6D7619FB" w14:textId="6D5647DA" w:rsidR="0013158E" w:rsidRPr="006930B5" w:rsidRDefault="0013158E" w:rsidP="00A925A6">
            <w:pPr>
              <w:pStyle w:val="VBASubtitle2"/>
              <w:rPr>
                <w:rFonts w:ascii="Times New Roman" w:hAnsi="Times New Roman" w:cs="Times New Roman"/>
              </w:rPr>
            </w:pPr>
            <w:r w:rsidRPr="006930B5">
              <w:rPr>
                <w:rFonts w:ascii="Times New Roman" w:hAnsi="Times New Roman" w:cs="Times New Roman"/>
                <w:i/>
              </w:rPr>
              <w:lastRenderedPageBreak/>
              <w:t xml:space="preserve">Ramey v. Brown </w:t>
            </w:r>
            <w:r w:rsidRPr="006930B5">
              <w:rPr>
                <w:rFonts w:ascii="Times New Roman" w:hAnsi="Times New Roman" w:cs="Times New Roman"/>
              </w:rPr>
              <w:t>(1996) – The Court affirmed the denial of service connection for a cancer listed in 38 U.S.C. 1112 (c) on the ground that a cancer that metastasizes from a primary site that is not listed in 38 C.F.R. 3.309 (d) does not warrant consideration on the basis of presumptive service connection due to exposure to ionizing radiation.</w:t>
            </w:r>
          </w:p>
          <w:p w14:paraId="10CBDB39" w14:textId="77777777" w:rsidR="0040343B" w:rsidRDefault="0040343B" w:rsidP="00A925A6">
            <w:pPr>
              <w:pStyle w:val="VBASubtitle2"/>
              <w:rPr>
                <w:rFonts w:ascii="Times New Roman" w:hAnsi="Times New Roman" w:cs="Times New Roman"/>
                <w:i/>
              </w:rPr>
            </w:pPr>
          </w:p>
          <w:p w14:paraId="66CFB408" w14:textId="77777777" w:rsidR="0013158E" w:rsidRPr="006930B5" w:rsidRDefault="0013158E" w:rsidP="00A925A6">
            <w:pPr>
              <w:pStyle w:val="VBASubtitle2"/>
              <w:rPr>
                <w:rFonts w:ascii="Times New Roman" w:hAnsi="Times New Roman" w:cs="Times New Roman"/>
              </w:rPr>
            </w:pPr>
            <w:r w:rsidRPr="006930B5">
              <w:rPr>
                <w:rFonts w:ascii="Times New Roman" w:hAnsi="Times New Roman" w:cs="Times New Roman"/>
                <w:i/>
              </w:rPr>
              <w:t xml:space="preserve">Ramey v. Gober </w:t>
            </w:r>
            <w:r w:rsidRPr="006930B5">
              <w:rPr>
                <w:rFonts w:ascii="Times New Roman" w:hAnsi="Times New Roman" w:cs="Times New Roman"/>
              </w:rPr>
              <w:t xml:space="preserve">(1997) – The veteran died as a result of colon cancer that metastasized to his liver.  The appellant argued that, because colon cancer is listed as a radiogenic disease in 38 C.F.R. 3.311, and in light of the finding that the veteran was exposed to radiation during his period of active duty, service connection on a presumptive basis was warranted.  The Federal Circuit held that 38 C.F.R. 3.311 did not create, expressly or implicitly, a presumption of service connection for radiation-exposed veterans who contracted one of the radiogenic diseases listed in the regulation.  The Federal Circuit explained that the regulation simply outlined a framework for adjudicating, on a case-by-case basis, claims brought by radiation-exposed veterans and their survivors. </w:t>
            </w:r>
          </w:p>
          <w:p w14:paraId="480E3626" w14:textId="77777777" w:rsidR="0040343B" w:rsidRDefault="0040343B" w:rsidP="00A925A6">
            <w:pPr>
              <w:pStyle w:val="VBASubtitle2"/>
              <w:rPr>
                <w:rFonts w:ascii="Times New Roman" w:hAnsi="Times New Roman" w:cs="Times New Roman"/>
                <w:i/>
              </w:rPr>
            </w:pPr>
          </w:p>
          <w:p w14:paraId="493A8EDE" w14:textId="77777777" w:rsidR="0013158E" w:rsidRPr="006930B5" w:rsidRDefault="0013158E" w:rsidP="00A925A6">
            <w:pPr>
              <w:pStyle w:val="VBASubtitle2"/>
              <w:rPr>
                <w:rFonts w:ascii="Times New Roman" w:hAnsi="Times New Roman" w:cs="Times New Roman"/>
              </w:rPr>
            </w:pPr>
            <w:r w:rsidRPr="006930B5">
              <w:rPr>
                <w:rFonts w:ascii="Times New Roman" w:hAnsi="Times New Roman" w:cs="Times New Roman"/>
                <w:i/>
              </w:rPr>
              <w:t xml:space="preserve">McGuire v. West </w:t>
            </w:r>
            <w:r w:rsidRPr="006930B5">
              <w:rPr>
                <w:rFonts w:ascii="Times New Roman" w:hAnsi="Times New Roman" w:cs="Times New Roman"/>
              </w:rPr>
              <w:t>(1998) – The veteran asserted a claim of service connection for esophageal and stomach cancers, each of which is presumptively service connected under 38 C.F.R. 3.309 (d).  The Court held, as a matter of law, that a veteran who visited Hiroshima or Nagasaki, Japan, while on leave from duty not related to the occupation of either city, did not participate in the occupation of those cities as the term is defined by statute or by regulation.  Therefore, the Court affirmed the Board’s denial, on the merits, of the veteran’s claim for service connection for these cancers.</w:t>
            </w:r>
          </w:p>
          <w:p w14:paraId="7C6FFF2B" w14:textId="77777777" w:rsidR="0040343B" w:rsidRDefault="0040343B" w:rsidP="00A925A6">
            <w:pPr>
              <w:pStyle w:val="VBASubtitle2"/>
              <w:rPr>
                <w:rFonts w:ascii="Times New Roman" w:hAnsi="Times New Roman" w:cs="Times New Roman"/>
                <w:i/>
              </w:rPr>
            </w:pPr>
          </w:p>
          <w:p w14:paraId="235F41B9" w14:textId="65B9FD6C" w:rsidR="009B2F5A" w:rsidRPr="006930B5" w:rsidRDefault="0013158E" w:rsidP="00A925A6">
            <w:pPr>
              <w:pStyle w:val="VBASubtitle2"/>
              <w:rPr>
                <w:rFonts w:ascii="Times New Roman" w:hAnsi="Times New Roman" w:cs="Times New Roman"/>
              </w:rPr>
            </w:pPr>
            <w:r w:rsidRPr="006930B5">
              <w:rPr>
                <w:rFonts w:ascii="Times New Roman" w:hAnsi="Times New Roman" w:cs="Times New Roman"/>
                <w:i/>
              </w:rPr>
              <w:t xml:space="preserve">Rucker v. Brown </w:t>
            </w:r>
            <w:r w:rsidRPr="006930B5">
              <w:rPr>
                <w:rFonts w:ascii="Times New Roman" w:hAnsi="Times New Roman" w:cs="Times New Roman"/>
              </w:rPr>
              <w:t xml:space="preserve">(1997) – The veteran asserted claims of service connection for four cancers on the basis that they were due to his in-service exposure to radiation.  None of the cancers was subject to presumptive service connection under 38 C.F.R. 3.309 (d), but three of the four were radiogenic diseases under 38 C.F.R. 3.311 (prostate cancer, along with all other cancers, has since been added to the list of radiogenic diseases effective September 24, 1998).  The Court held that, based on DNA’s response that the veteran had no risk of exposure to ionizing radiation from bombs dropped in Hiroshima or Nagasaki, Japan, his claims of service connection due to exposure to such radiation were properly denied.  The Court, however, vacated and remanded the Board’s decision as to these claims of service connection due to his exposure to non-ionizing radiation.  The veteran asserted that the four cancers were caused by non-ionizing radiation that emanated from naval radar equipment that he operated while on active duty.  In support, the veteran submitted scientific evidence in the form of several articles that documented the uncertainty and controversy surrounding microwave </w:t>
            </w:r>
            <w:r w:rsidRPr="006930B5">
              <w:rPr>
                <w:rFonts w:ascii="Times New Roman" w:hAnsi="Times New Roman" w:cs="Times New Roman"/>
              </w:rPr>
              <w:lastRenderedPageBreak/>
              <w:t>(non-ionizing radiation) radiation.  The Court stated that the scientific articles had been tested and subjected to peer review.  The Court concluded that the articles were sufficient to well-ground the veteran’s claim under the latter theory, when taken together with the medical opinion from the veteran’s doctor indicating that non-ionizing radiation emitted from radar equipment led to the development of the four cancers.</w:t>
            </w:r>
            <w:r w:rsidRPr="006930B5">
              <w:rPr>
                <w:rFonts w:ascii="Times New Roman" w:hAnsi="Times New Roman" w:cs="Times New Roman"/>
                <w:b/>
                <w:bCs/>
              </w:rPr>
              <w:t xml:space="preserve">  Note – since 38 C.F.R. 3.311 deals with claims based on exposure to ionizing radiation only, this claim should be considered only under 38 C.F.R. 3.303 (d).</w:t>
            </w:r>
            <w:r w:rsidR="00D91ACC" w:rsidRPr="006930B5">
              <w:rPr>
                <w:rFonts w:ascii="Times New Roman" w:hAnsi="Times New Roman" w:cs="Times New Roman"/>
                <w:b/>
              </w:rPr>
              <w:t xml:space="preserve"> </w:t>
            </w:r>
          </w:p>
        </w:tc>
      </w:tr>
      <w:tr w:rsidR="00D326B7" w:rsidRPr="006930B5" w14:paraId="235F41C2" w14:textId="77777777">
        <w:trPr>
          <w:cantSplit/>
          <w:trHeight w:val="212"/>
        </w:trPr>
        <w:tc>
          <w:tcPr>
            <w:tcW w:w="2560" w:type="dxa"/>
            <w:tcBorders>
              <w:top w:val="nil"/>
              <w:left w:val="nil"/>
              <w:bottom w:val="nil"/>
              <w:right w:val="nil"/>
            </w:tcBorders>
          </w:tcPr>
          <w:p w14:paraId="235F41BD" w14:textId="367456F9" w:rsidR="009B2F5A" w:rsidRPr="006930B5" w:rsidRDefault="009B2F5A">
            <w:pPr>
              <w:pStyle w:val="VBAHandoutNumber"/>
              <w:rPr>
                <w:color w:val="auto"/>
              </w:rPr>
            </w:pPr>
          </w:p>
        </w:tc>
        <w:tc>
          <w:tcPr>
            <w:tcW w:w="7217" w:type="dxa"/>
            <w:tcBorders>
              <w:top w:val="nil"/>
              <w:left w:val="nil"/>
              <w:bottom w:val="nil"/>
              <w:right w:val="nil"/>
            </w:tcBorders>
          </w:tcPr>
          <w:p w14:paraId="235F41C1" w14:textId="77777777" w:rsidR="009B2F5A" w:rsidRPr="006930B5" w:rsidRDefault="009B2F5A" w:rsidP="00D91ACC">
            <w:pPr>
              <w:spacing w:before="240" w:after="240"/>
            </w:pPr>
          </w:p>
        </w:tc>
      </w:tr>
      <w:tr w:rsidR="00D326B7" w:rsidRPr="006930B5" w14:paraId="235F41C8" w14:textId="77777777">
        <w:trPr>
          <w:trHeight w:val="212"/>
        </w:trPr>
        <w:tc>
          <w:tcPr>
            <w:tcW w:w="2560" w:type="dxa"/>
            <w:tcBorders>
              <w:top w:val="nil"/>
              <w:left w:val="nil"/>
              <w:bottom w:val="nil"/>
              <w:right w:val="nil"/>
            </w:tcBorders>
          </w:tcPr>
          <w:p w14:paraId="235F41C6" w14:textId="12968A22" w:rsidR="009B2F5A" w:rsidRPr="006930B5" w:rsidRDefault="009B2F5A">
            <w:pPr>
              <w:pStyle w:val="VBANOTES"/>
            </w:pPr>
          </w:p>
        </w:tc>
        <w:tc>
          <w:tcPr>
            <w:tcW w:w="7217" w:type="dxa"/>
            <w:tcBorders>
              <w:top w:val="nil"/>
              <w:left w:val="nil"/>
              <w:bottom w:val="nil"/>
              <w:right w:val="nil"/>
            </w:tcBorders>
          </w:tcPr>
          <w:p w14:paraId="235F41C7" w14:textId="46E321DA" w:rsidR="009B2F5A" w:rsidRPr="006930B5" w:rsidRDefault="009B2F5A">
            <w:pPr>
              <w:pStyle w:val="VBABodyText"/>
              <w:rPr>
                <w:color w:val="auto"/>
              </w:rPr>
            </w:pPr>
          </w:p>
        </w:tc>
      </w:tr>
      <w:tr w:rsidR="00D326B7" w:rsidRPr="006930B5" w14:paraId="235F41CB" w14:textId="77777777" w:rsidTr="0013158E">
        <w:trPr>
          <w:trHeight w:val="87"/>
        </w:trPr>
        <w:tc>
          <w:tcPr>
            <w:tcW w:w="2560" w:type="dxa"/>
            <w:tcBorders>
              <w:top w:val="nil"/>
              <w:left w:val="nil"/>
              <w:bottom w:val="nil"/>
              <w:right w:val="nil"/>
            </w:tcBorders>
          </w:tcPr>
          <w:p w14:paraId="235F41C9" w14:textId="46DF6F6E" w:rsidR="009B2F5A" w:rsidRPr="006930B5" w:rsidRDefault="009B2F5A">
            <w:pPr>
              <w:pStyle w:val="VBADEMONSTRATION"/>
            </w:pPr>
          </w:p>
        </w:tc>
        <w:tc>
          <w:tcPr>
            <w:tcW w:w="7217" w:type="dxa"/>
            <w:tcBorders>
              <w:top w:val="nil"/>
              <w:left w:val="nil"/>
              <w:bottom w:val="nil"/>
              <w:right w:val="nil"/>
            </w:tcBorders>
          </w:tcPr>
          <w:p w14:paraId="235F41CA" w14:textId="343DEDFA" w:rsidR="009B2F5A" w:rsidRPr="006930B5" w:rsidRDefault="009B2F5A">
            <w:pPr>
              <w:pStyle w:val="VBABodyText"/>
              <w:rPr>
                <w:color w:val="auto"/>
              </w:rPr>
            </w:pPr>
          </w:p>
        </w:tc>
      </w:tr>
    </w:tbl>
    <w:p w14:paraId="235F4200" w14:textId="4547B924" w:rsidR="002570A6" w:rsidRPr="006930B5" w:rsidRDefault="002570A6">
      <w:r w:rsidRPr="006930B5">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53"/>
        <w:gridCol w:w="7"/>
        <w:gridCol w:w="6967"/>
        <w:gridCol w:w="250"/>
      </w:tblGrid>
      <w:tr w:rsidR="00D326B7" w:rsidRPr="006930B5" w14:paraId="235F4202" w14:textId="77777777" w:rsidTr="003F5AC7">
        <w:trPr>
          <w:trHeight w:val="212"/>
        </w:trPr>
        <w:tc>
          <w:tcPr>
            <w:tcW w:w="9777" w:type="dxa"/>
            <w:gridSpan w:val="4"/>
            <w:tcBorders>
              <w:top w:val="nil"/>
              <w:left w:val="nil"/>
              <w:bottom w:val="nil"/>
              <w:right w:val="nil"/>
            </w:tcBorders>
            <w:vAlign w:val="center"/>
          </w:tcPr>
          <w:p w14:paraId="235F4201" w14:textId="1D98142D" w:rsidR="002570A6" w:rsidRPr="006930B5" w:rsidRDefault="002570A6" w:rsidP="00333AA7">
            <w:pPr>
              <w:pStyle w:val="VBALessonTopicTitle"/>
              <w:rPr>
                <w:rFonts w:ascii="Times New Roman" w:hAnsi="Times New Roman"/>
                <w:color w:val="auto"/>
              </w:rPr>
            </w:pPr>
            <w:bookmarkStart w:id="38" w:name="_Toc438473760"/>
            <w:r w:rsidRPr="006930B5">
              <w:rPr>
                <w:rFonts w:ascii="Times New Roman" w:hAnsi="Times New Roman"/>
                <w:color w:val="auto"/>
              </w:rPr>
              <w:lastRenderedPageBreak/>
              <w:t>Topic</w:t>
            </w:r>
            <w:r w:rsidR="008638AE" w:rsidRPr="006930B5">
              <w:rPr>
                <w:rFonts w:ascii="Times New Roman" w:hAnsi="Times New Roman"/>
                <w:color w:val="auto"/>
              </w:rPr>
              <w:t xml:space="preserve"> 2</w:t>
            </w:r>
            <w:r w:rsidRPr="006930B5">
              <w:rPr>
                <w:rFonts w:ascii="Times New Roman" w:hAnsi="Times New Roman"/>
                <w:color w:val="auto"/>
              </w:rPr>
              <w:t xml:space="preserve">: </w:t>
            </w:r>
            <w:r w:rsidR="00333AA7" w:rsidRPr="006930B5">
              <w:rPr>
                <w:rFonts w:ascii="Times New Roman" w:hAnsi="Times New Roman"/>
                <w:color w:val="auto"/>
              </w:rPr>
              <w:t>Processing a Claim Based on Exposure to Radiation</w:t>
            </w:r>
            <w:bookmarkEnd w:id="38"/>
          </w:p>
        </w:tc>
      </w:tr>
      <w:tr w:rsidR="00D326B7" w:rsidRPr="006930B5" w14:paraId="235F4205" w14:textId="77777777" w:rsidTr="003F5AC7">
        <w:trPr>
          <w:trHeight w:val="212"/>
        </w:trPr>
        <w:tc>
          <w:tcPr>
            <w:tcW w:w="2560" w:type="dxa"/>
            <w:gridSpan w:val="2"/>
            <w:tcBorders>
              <w:top w:val="nil"/>
              <w:left w:val="nil"/>
              <w:bottom w:val="nil"/>
              <w:right w:val="nil"/>
            </w:tcBorders>
          </w:tcPr>
          <w:p w14:paraId="235F4203" w14:textId="77777777" w:rsidR="002570A6" w:rsidRPr="006930B5" w:rsidRDefault="002570A6" w:rsidP="007056E7">
            <w:pPr>
              <w:pStyle w:val="VBALevel1Heading"/>
            </w:pPr>
            <w:r w:rsidRPr="006930B5">
              <w:t>Introduction</w:t>
            </w:r>
          </w:p>
        </w:tc>
        <w:tc>
          <w:tcPr>
            <w:tcW w:w="7217" w:type="dxa"/>
            <w:gridSpan w:val="2"/>
            <w:tcBorders>
              <w:top w:val="nil"/>
              <w:left w:val="nil"/>
              <w:bottom w:val="nil"/>
              <w:right w:val="nil"/>
            </w:tcBorders>
          </w:tcPr>
          <w:p w14:paraId="235F4204" w14:textId="2699C0FE" w:rsidR="002570A6" w:rsidRPr="006930B5" w:rsidRDefault="002570A6" w:rsidP="00D91ACC">
            <w:pPr>
              <w:pStyle w:val="VBABodyText"/>
              <w:rPr>
                <w:b/>
                <w:color w:val="auto"/>
              </w:rPr>
            </w:pPr>
            <w:r w:rsidRPr="006930B5">
              <w:rPr>
                <w:color w:val="auto"/>
              </w:rPr>
              <w:t>This topic will allow the trainee to</w:t>
            </w:r>
            <w:r w:rsidR="00333AA7" w:rsidRPr="006930B5">
              <w:rPr>
                <w:color w:val="auto"/>
              </w:rPr>
              <w:t xml:space="preserve"> know how to process a radiation claim and how to </w:t>
            </w:r>
            <w:r w:rsidR="00D91ACC" w:rsidRPr="006930B5">
              <w:rPr>
                <w:color w:val="auto"/>
              </w:rPr>
              <w:t>broker</w:t>
            </w:r>
            <w:r w:rsidR="00333AA7" w:rsidRPr="006930B5">
              <w:rPr>
                <w:color w:val="auto"/>
              </w:rPr>
              <w:t xml:space="preserve"> it to the processing center in Jackson, Mississippi.</w:t>
            </w:r>
          </w:p>
        </w:tc>
      </w:tr>
      <w:tr w:rsidR="00D326B7" w:rsidRPr="006930B5" w14:paraId="235F4208" w14:textId="77777777" w:rsidTr="003F5AC7">
        <w:trPr>
          <w:trHeight w:val="212"/>
        </w:trPr>
        <w:tc>
          <w:tcPr>
            <w:tcW w:w="2560" w:type="dxa"/>
            <w:gridSpan w:val="2"/>
            <w:tcBorders>
              <w:top w:val="nil"/>
              <w:left w:val="nil"/>
              <w:bottom w:val="nil"/>
              <w:right w:val="nil"/>
            </w:tcBorders>
          </w:tcPr>
          <w:p w14:paraId="235F4206" w14:textId="77777777" w:rsidR="002570A6" w:rsidRPr="006930B5" w:rsidRDefault="002570A6" w:rsidP="007056E7">
            <w:pPr>
              <w:pStyle w:val="VBALevel1Heading"/>
            </w:pPr>
            <w:r w:rsidRPr="006930B5">
              <w:t>Time Required</w:t>
            </w:r>
          </w:p>
        </w:tc>
        <w:tc>
          <w:tcPr>
            <w:tcW w:w="7217" w:type="dxa"/>
            <w:gridSpan w:val="2"/>
            <w:tcBorders>
              <w:top w:val="nil"/>
              <w:left w:val="nil"/>
              <w:bottom w:val="nil"/>
              <w:right w:val="nil"/>
            </w:tcBorders>
          </w:tcPr>
          <w:p w14:paraId="235F4207" w14:textId="2628B61E" w:rsidR="002570A6" w:rsidRPr="006930B5" w:rsidRDefault="008331A8" w:rsidP="007056E7">
            <w:pPr>
              <w:pStyle w:val="VBATimeReq"/>
              <w:rPr>
                <w:color w:val="auto"/>
              </w:rPr>
            </w:pPr>
            <w:r w:rsidRPr="006930B5">
              <w:rPr>
                <w:color w:val="auto"/>
              </w:rPr>
              <w:t>30 minutes</w:t>
            </w:r>
          </w:p>
        </w:tc>
      </w:tr>
      <w:tr w:rsidR="00D326B7" w:rsidRPr="006930B5" w14:paraId="235F4213" w14:textId="77777777" w:rsidTr="003F5AC7">
        <w:trPr>
          <w:trHeight w:val="212"/>
        </w:trPr>
        <w:tc>
          <w:tcPr>
            <w:tcW w:w="2560" w:type="dxa"/>
            <w:gridSpan w:val="2"/>
            <w:tcBorders>
              <w:top w:val="nil"/>
              <w:left w:val="nil"/>
              <w:bottom w:val="nil"/>
              <w:right w:val="nil"/>
            </w:tcBorders>
          </w:tcPr>
          <w:p w14:paraId="235F4209" w14:textId="77777777" w:rsidR="002570A6" w:rsidRPr="006930B5" w:rsidRDefault="002570A6" w:rsidP="007056E7">
            <w:pPr>
              <w:pStyle w:val="VBALevel1Heading"/>
            </w:pPr>
            <w:r w:rsidRPr="006930B5">
              <w:t>OBJECTIVES/</w:t>
            </w:r>
            <w:r w:rsidRPr="006930B5">
              <w:br/>
              <w:t>Teaching Points</w:t>
            </w:r>
          </w:p>
          <w:p w14:paraId="235F420A" w14:textId="77777777" w:rsidR="002570A6" w:rsidRPr="006930B5" w:rsidRDefault="002570A6" w:rsidP="007056E7">
            <w:pPr>
              <w:pStyle w:val="VBALevel3Heading"/>
              <w:spacing w:after="120"/>
              <w:rPr>
                <w:i w:val="0"/>
                <w:color w:val="auto"/>
                <w:szCs w:val="24"/>
              </w:rPr>
            </w:pPr>
          </w:p>
        </w:tc>
        <w:tc>
          <w:tcPr>
            <w:tcW w:w="7217" w:type="dxa"/>
            <w:gridSpan w:val="2"/>
            <w:tcBorders>
              <w:top w:val="nil"/>
              <w:left w:val="nil"/>
              <w:bottom w:val="nil"/>
              <w:right w:val="nil"/>
            </w:tcBorders>
          </w:tcPr>
          <w:p w14:paraId="235F420B" w14:textId="77777777" w:rsidR="002570A6" w:rsidRPr="006930B5" w:rsidRDefault="002570A6" w:rsidP="007056E7">
            <w:pPr>
              <w:tabs>
                <w:tab w:val="left" w:pos="590"/>
              </w:tabs>
              <w:spacing w:after="120"/>
              <w:rPr>
                <w:szCs w:val="24"/>
              </w:rPr>
            </w:pPr>
            <w:r w:rsidRPr="006930B5">
              <w:rPr>
                <w:szCs w:val="24"/>
              </w:rPr>
              <w:t>Topic objectives:</w:t>
            </w:r>
          </w:p>
          <w:p w14:paraId="5F7A8AA8" w14:textId="5732695F" w:rsidR="00FF3763" w:rsidRDefault="00A72454" w:rsidP="00DD35B3">
            <w:pPr>
              <w:numPr>
                <w:ilvl w:val="0"/>
                <w:numId w:val="9"/>
              </w:numPr>
              <w:tabs>
                <w:tab w:val="left" w:pos="590"/>
              </w:tabs>
              <w:spacing w:before="60" w:after="60"/>
              <w:rPr>
                <w:szCs w:val="24"/>
              </w:rPr>
            </w:pPr>
            <w:r w:rsidRPr="006930B5">
              <w:rPr>
                <w:szCs w:val="24"/>
              </w:rPr>
              <w:t xml:space="preserve">Know </w:t>
            </w:r>
            <w:r w:rsidR="009015D5" w:rsidRPr="006930B5">
              <w:rPr>
                <w:szCs w:val="24"/>
              </w:rPr>
              <w:t>when</w:t>
            </w:r>
            <w:r w:rsidRPr="006930B5">
              <w:rPr>
                <w:szCs w:val="24"/>
              </w:rPr>
              <w:t xml:space="preserve"> to </w:t>
            </w:r>
            <w:r w:rsidR="00D91ACC" w:rsidRPr="006930B5">
              <w:rPr>
                <w:szCs w:val="24"/>
              </w:rPr>
              <w:t>broker</w:t>
            </w:r>
            <w:r w:rsidRPr="006930B5">
              <w:rPr>
                <w:szCs w:val="24"/>
              </w:rPr>
              <w:t xml:space="preserve"> the file to the Jackson, MS Regional Office</w:t>
            </w:r>
          </w:p>
          <w:p w14:paraId="653C5915" w14:textId="77777777" w:rsidR="00DD35B3" w:rsidRPr="00DD35B3" w:rsidRDefault="00DD35B3" w:rsidP="00DD35B3">
            <w:pPr>
              <w:tabs>
                <w:tab w:val="left" w:pos="590"/>
              </w:tabs>
              <w:spacing w:before="60" w:after="60"/>
              <w:ind w:left="720"/>
              <w:rPr>
                <w:szCs w:val="24"/>
              </w:rPr>
            </w:pPr>
          </w:p>
          <w:p w14:paraId="235F420F" w14:textId="77777777" w:rsidR="002570A6" w:rsidRPr="006930B5" w:rsidRDefault="002570A6" w:rsidP="007056E7">
            <w:pPr>
              <w:tabs>
                <w:tab w:val="left" w:pos="590"/>
              </w:tabs>
              <w:spacing w:after="120"/>
              <w:rPr>
                <w:bCs/>
                <w:szCs w:val="24"/>
              </w:rPr>
            </w:pPr>
            <w:r w:rsidRPr="006930B5">
              <w:rPr>
                <w:szCs w:val="24"/>
              </w:rPr>
              <w:t>The following topic teaching points support the topic objectives</w:t>
            </w:r>
            <w:r w:rsidRPr="006930B5">
              <w:rPr>
                <w:bCs/>
                <w:szCs w:val="24"/>
              </w:rPr>
              <w:t xml:space="preserve">: </w:t>
            </w:r>
          </w:p>
          <w:p w14:paraId="3C0D6F3F" w14:textId="1C074C4B" w:rsidR="00DD35B3" w:rsidRPr="00DD35B3" w:rsidRDefault="00F37537" w:rsidP="00DD35B3">
            <w:pPr>
              <w:numPr>
                <w:ilvl w:val="0"/>
                <w:numId w:val="9"/>
              </w:numPr>
              <w:tabs>
                <w:tab w:val="left" w:pos="590"/>
              </w:tabs>
              <w:spacing w:after="60"/>
              <w:rPr>
                <w:szCs w:val="24"/>
              </w:rPr>
            </w:pPr>
            <w:r w:rsidRPr="006930B5">
              <w:rPr>
                <w:szCs w:val="24"/>
              </w:rPr>
              <w:t>Processing claims based on radiation exposure</w:t>
            </w:r>
          </w:p>
          <w:p w14:paraId="235F4212" w14:textId="51846B5F" w:rsidR="002570A6" w:rsidRPr="006930B5" w:rsidRDefault="002570A6" w:rsidP="00D91ACC">
            <w:pPr>
              <w:tabs>
                <w:tab w:val="left" w:pos="590"/>
              </w:tabs>
              <w:spacing w:before="60" w:after="60"/>
              <w:ind w:left="360"/>
              <w:rPr>
                <w:szCs w:val="24"/>
              </w:rPr>
            </w:pPr>
          </w:p>
        </w:tc>
      </w:tr>
      <w:tr w:rsidR="00D326B7" w:rsidRPr="006930B5" w14:paraId="235F4218" w14:textId="77777777" w:rsidTr="003F5AC7">
        <w:trPr>
          <w:trHeight w:val="212"/>
        </w:trPr>
        <w:tc>
          <w:tcPr>
            <w:tcW w:w="2560" w:type="dxa"/>
            <w:gridSpan w:val="2"/>
            <w:tcBorders>
              <w:top w:val="nil"/>
              <w:left w:val="nil"/>
              <w:bottom w:val="nil"/>
              <w:right w:val="nil"/>
            </w:tcBorders>
          </w:tcPr>
          <w:p w14:paraId="235F4214" w14:textId="5E94B50E" w:rsidR="002570A6" w:rsidRPr="006930B5" w:rsidRDefault="00F37537" w:rsidP="007056E7">
            <w:pPr>
              <w:pStyle w:val="VBALevel2Heading"/>
              <w:rPr>
                <w:bCs/>
                <w:i/>
                <w:color w:val="auto"/>
              </w:rPr>
            </w:pPr>
            <w:r w:rsidRPr="006930B5">
              <w:rPr>
                <w:color w:val="auto"/>
              </w:rPr>
              <w:t>Processing of claims</w:t>
            </w:r>
            <w:r w:rsidR="00AC12FA" w:rsidRPr="006930B5">
              <w:rPr>
                <w:color w:val="auto"/>
              </w:rPr>
              <w:t xml:space="preserve"> based on radiation exposure</w:t>
            </w:r>
            <w:r w:rsidR="002570A6" w:rsidRPr="006930B5">
              <w:rPr>
                <w:color w:val="auto"/>
              </w:rPr>
              <w:br/>
            </w:r>
          </w:p>
          <w:p w14:paraId="235F4215" w14:textId="1356E96F" w:rsidR="002570A6" w:rsidRPr="006930B5" w:rsidRDefault="002B4538" w:rsidP="007056E7">
            <w:pPr>
              <w:pStyle w:val="VBASlideNumber"/>
              <w:rPr>
                <w:color w:val="auto"/>
              </w:rPr>
            </w:pPr>
            <w:r>
              <w:rPr>
                <w:color w:val="auto"/>
              </w:rPr>
              <w:t>Slide 10-11</w:t>
            </w:r>
            <w:r w:rsidR="002570A6" w:rsidRPr="006930B5">
              <w:rPr>
                <w:color w:val="auto"/>
              </w:rPr>
              <w:br/>
            </w:r>
          </w:p>
          <w:p w14:paraId="5ED1643E" w14:textId="77777777" w:rsidR="002570A6" w:rsidRPr="006930B5" w:rsidRDefault="00041671" w:rsidP="009015D5">
            <w:pPr>
              <w:pStyle w:val="VBAHandoutNumber"/>
              <w:rPr>
                <w:color w:val="auto"/>
              </w:rPr>
            </w:pPr>
            <w:r w:rsidRPr="006930B5">
              <w:rPr>
                <w:color w:val="auto"/>
              </w:rPr>
              <w:t xml:space="preserve">Handout </w:t>
            </w:r>
            <w:r w:rsidR="00FA3F41" w:rsidRPr="006930B5">
              <w:rPr>
                <w:color w:val="auto"/>
              </w:rPr>
              <w:t>10</w:t>
            </w:r>
          </w:p>
          <w:p w14:paraId="22E567CF" w14:textId="77777777" w:rsidR="00FA3F41" w:rsidRPr="006930B5" w:rsidRDefault="00FA3F41" w:rsidP="009015D5">
            <w:pPr>
              <w:pStyle w:val="VBAHandoutNumber"/>
              <w:rPr>
                <w:color w:val="auto"/>
              </w:rPr>
            </w:pPr>
          </w:p>
          <w:p w14:paraId="235F4216" w14:textId="49127741" w:rsidR="00FA3F41" w:rsidRPr="006930B5" w:rsidRDefault="00FA3F41" w:rsidP="009015D5">
            <w:pPr>
              <w:pStyle w:val="VBAHandoutNumber"/>
              <w:rPr>
                <w:color w:val="auto"/>
              </w:rPr>
            </w:pPr>
          </w:p>
        </w:tc>
        <w:tc>
          <w:tcPr>
            <w:tcW w:w="7217" w:type="dxa"/>
            <w:gridSpan w:val="2"/>
            <w:tcBorders>
              <w:top w:val="nil"/>
              <w:left w:val="nil"/>
              <w:bottom w:val="nil"/>
              <w:right w:val="nil"/>
            </w:tcBorders>
          </w:tcPr>
          <w:p w14:paraId="03AC347B" w14:textId="77777777" w:rsidR="002570A6" w:rsidRDefault="00D91ACC" w:rsidP="007056E7">
            <w:pPr>
              <w:pStyle w:val="VBABodyText"/>
              <w:rPr>
                <w:color w:val="auto"/>
                <w:szCs w:val="24"/>
              </w:rPr>
            </w:pPr>
            <w:r w:rsidRPr="006930B5">
              <w:rPr>
                <w:color w:val="auto"/>
                <w:szCs w:val="24"/>
              </w:rPr>
              <w:t>Explain the process of brokering the claims file to the Jackson, MS Regional Office after the radiogenic disease is confirmed.</w:t>
            </w:r>
          </w:p>
          <w:p w14:paraId="56F97CC5" w14:textId="72A00655" w:rsidR="00790E30" w:rsidRPr="006930B5" w:rsidRDefault="00790E30" w:rsidP="007056E7">
            <w:pPr>
              <w:pStyle w:val="VBABodyText"/>
              <w:rPr>
                <w:color w:val="auto"/>
                <w:szCs w:val="24"/>
              </w:rPr>
            </w:pPr>
            <w:r>
              <w:rPr>
                <w:color w:val="auto"/>
                <w:szCs w:val="24"/>
              </w:rPr>
              <w:t xml:space="preserve">The existence of a radiogenic disease must be confirmed </w:t>
            </w:r>
            <w:r w:rsidR="00105121">
              <w:rPr>
                <w:color w:val="auto"/>
                <w:szCs w:val="24"/>
              </w:rPr>
              <w:t xml:space="preserve">by a medical diagnosis </w:t>
            </w:r>
            <w:r>
              <w:rPr>
                <w:color w:val="auto"/>
                <w:szCs w:val="24"/>
              </w:rPr>
              <w:t>prior to transferring the claim to the Jackson RO.</w:t>
            </w:r>
          </w:p>
          <w:p w14:paraId="6C2D4D8B" w14:textId="101B62A0" w:rsidR="00D91ACC" w:rsidRPr="006930B5" w:rsidRDefault="00D91ACC" w:rsidP="00D91ACC">
            <w:pPr>
              <w:overflowPunct/>
              <w:autoSpaceDE/>
              <w:autoSpaceDN/>
              <w:adjustRightInd/>
              <w:spacing w:before="100" w:beforeAutospacing="1" w:after="100" w:afterAutospacing="1"/>
              <w:textAlignment w:val="auto"/>
              <w:rPr>
                <w:szCs w:val="24"/>
              </w:rPr>
            </w:pPr>
            <w:r w:rsidRPr="006930B5">
              <w:rPr>
                <w:b/>
                <w:bCs/>
                <w:i/>
                <w:iCs/>
                <w:szCs w:val="24"/>
              </w:rPr>
              <w:t>Important</w:t>
            </w:r>
            <w:r w:rsidRPr="006930B5">
              <w:rPr>
                <w:szCs w:val="24"/>
              </w:rPr>
              <w:t>: The station of origination (SOO) is responsible for noting the following in the claims folder</w:t>
            </w:r>
            <w:r w:rsidR="00917F70" w:rsidRPr="006930B5">
              <w:rPr>
                <w:szCs w:val="24"/>
              </w:rPr>
              <w:t>:</w:t>
            </w:r>
          </w:p>
          <w:p w14:paraId="2104CC0D" w14:textId="77777777" w:rsidR="00D91ACC" w:rsidRPr="006930B5" w:rsidRDefault="00D91ACC" w:rsidP="00D91ACC">
            <w:pPr>
              <w:numPr>
                <w:ilvl w:val="0"/>
                <w:numId w:val="26"/>
              </w:numPr>
              <w:overflowPunct/>
              <w:autoSpaceDE/>
              <w:autoSpaceDN/>
              <w:adjustRightInd/>
              <w:spacing w:before="100" w:beforeAutospacing="1" w:after="100" w:afterAutospacing="1"/>
              <w:textAlignment w:val="auto"/>
              <w:rPr>
                <w:szCs w:val="24"/>
              </w:rPr>
            </w:pPr>
            <w:r w:rsidRPr="006930B5">
              <w:rPr>
                <w:iCs/>
                <w:szCs w:val="24"/>
              </w:rPr>
              <w:t>no development accomplished</w:t>
            </w:r>
          </w:p>
          <w:p w14:paraId="5014E09E" w14:textId="77777777" w:rsidR="00D91ACC" w:rsidRPr="006930B5" w:rsidRDefault="00D91ACC" w:rsidP="00D91ACC">
            <w:pPr>
              <w:numPr>
                <w:ilvl w:val="0"/>
                <w:numId w:val="26"/>
              </w:numPr>
              <w:overflowPunct/>
              <w:autoSpaceDE/>
              <w:autoSpaceDN/>
              <w:adjustRightInd/>
              <w:spacing w:before="100" w:beforeAutospacing="1" w:after="100" w:afterAutospacing="1"/>
              <w:textAlignment w:val="auto"/>
              <w:rPr>
                <w:szCs w:val="24"/>
              </w:rPr>
            </w:pPr>
            <w:r w:rsidRPr="006930B5">
              <w:rPr>
                <w:iCs/>
                <w:szCs w:val="24"/>
              </w:rPr>
              <w:t>partial/complete development – request not sent to DTRA</w:t>
            </w:r>
          </w:p>
          <w:p w14:paraId="4BF9FBB1" w14:textId="77777777" w:rsidR="00D91ACC" w:rsidRPr="006930B5" w:rsidRDefault="00D91ACC" w:rsidP="00D91ACC">
            <w:pPr>
              <w:numPr>
                <w:ilvl w:val="0"/>
                <w:numId w:val="26"/>
              </w:numPr>
              <w:overflowPunct/>
              <w:autoSpaceDE/>
              <w:autoSpaceDN/>
              <w:adjustRightInd/>
              <w:spacing w:before="100" w:beforeAutospacing="1" w:after="100" w:afterAutospacing="1"/>
              <w:textAlignment w:val="auto"/>
              <w:rPr>
                <w:szCs w:val="24"/>
              </w:rPr>
            </w:pPr>
            <w:r w:rsidRPr="006930B5">
              <w:rPr>
                <w:iCs/>
                <w:szCs w:val="24"/>
              </w:rPr>
              <w:t xml:space="preserve">development completed - request sent to DTRA, or </w:t>
            </w:r>
          </w:p>
          <w:p w14:paraId="50399D86" w14:textId="77777777" w:rsidR="00D91ACC" w:rsidRPr="006930B5" w:rsidRDefault="00D91ACC" w:rsidP="00D91ACC">
            <w:pPr>
              <w:numPr>
                <w:ilvl w:val="0"/>
                <w:numId w:val="26"/>
              </w:numPr>
              <w:overflowPunct/>
              <w:autoSpaceDE/>
              <w:autoSpaceDN/>
              <w:adjustRightInd/>
              <w:spacing w:before="100" w:beforeAutospacing="1" w:after="100" w:afterAutospacing="1"/>
              <w:textAlignment w:val="auto"/>
              <w:rPr>
                <w:szCs w:val="24"/>
              </w:rPr>
            </w:pPr>
            <w:r w:rsidRPr="006930B5">
              <w:rPr>
                <w:iCs/>
                <w:szCs w:val="24"/>
              </w:rPr>
              <w:t>pending opinion from Compensation Service</w:t>
            </w:r>
            <w:r w:rsidRPr="006930B5">
              <w:rPr>
                <w:szCs w:val="24"/>
              </w:rPr>
              <w:t>.</w:t>
            </w:r>
          </w:p>
          <w:p w14:paraId="1E133C26" w14:textId="77777777" w:rsidR="00D91ACC" w:rsidRPr="006930B5" w:rsidRDefault="00D91ACC" w:rsidP="00D91ACC">
            <w:pPr>
              <w:overflowPunct/>
              <w:autoSpaceDE/>
              <w:autoSpaceDN/>
              <w:adjustRightInd/>
              <w:spacing w:before="100" w:beforeAutospacing="1" w:after="100" w:afterAutospacing="1"/>
              <w:textAlignment w:val="auto"/>
              <w:rPr>
                <w:szCs w:val="24"/>
              </w:rPr>
            </w:pPr>
            <w:r w:rsidRPr="006930B5">
              <w:rPr>
                <w:szCs w:val="24"/>
              </w:rPr>
              <w:t xml:space="preserve">After it has been determined that a radiation claim is ready to be transferred to the Jackson RO, the SOO must leave the rating end product (EP) pending, as well as all other EPs </w:t>
            </w:r>
            <w:r w:rsidRPr="006930B5">
              <w:rPr>
                <w:i/>
                <w:iCs/>
                <w:szCs w:val="24"/>
              </w:rPr>
              <w:t>not</w:t>
            </w:r>
            <w:r w:rsidRPr="006930B5">
              <w:rPr>
                <w:szCs w:val="24"/>
              </w:rPr>
              <w:t xml:space="preserve"> related to the radiation claim. The Jackson RO will have jurisdiction of all non-radiation-related claims while processing the radiation issues.</w:t>
            </w:r>
          </w:p>
          <w:p w14:paraId="62F73FD1" w14:textId="77777777" w:rsidR="00D91ACC" w:rsidRPr="006930B5" w:rsidRDefault="00D91ACC" w:rsidP="00D91ACC">
            <w:pPr>
              <w:overflowPunct/>
              <w:autoSpaceDE/>
              <w:autoSpaceDN/>
              <w:adjustRightInd/>
              <w:spacing w:before="100" w:beforeAutospacing="1" w:after="100" w:afterAutospacing="1"/>
              <w:ind w:left="-29"/>
              <w:textAlignment w:val="auto"/>
              <w:rPr>
                <w:szCs w:val="24"/>
              </w:rPr>
            </w:pPr>
            <w:r w:rsidRPr="006930B5">
              <w:rPr>
                <w:szCs w:val="24"/>
              </w:rPr>
              <w:t>Upon receipt of the claim, the Jackson RO will</w:t>
            </w:r>
          </w:p>
          <w:p w14:paraId="42580FBD" w14:textId="77777777" w:rsidR="00D91ACC" w:rsidRPr="006930B5" w:rsidRDefault="00D91ACC" w:rsidP="00D91ACC">
            <w:pPr>
              <w:numPr>
                <w:ilvl w:val="0"/>
                <w:numId w:val="27"/>
              </w:numPr>
              <w:overflowPunct/>
              <w:autoSpaceDE/>
              <w:autoSpaceDN/>
              <w:adjustRightInd/>
              <w:spacing w:before="100" w:beforeAutospacing="1" w:after="100" w:afterAutospacing="1"/>
              <w:textAlignment w:val="auto"/>
              <w:rPr>
                <w:szCs w:val="24"/>
              </w:rPr>
            </w:pPr>
            <w:r w:rsidRPr="006930B5">
              <w:rPr>
                <w:szCs w:val="24"/>
              </w:rPr>
              <w:t>accept the transfer through Control of Veterans Records System (COVERS)</w:t>
            </w:r>
          </w:p>
          <w:p w14:paraId="4760A532" w14:textId="77777777" w:rsidR="00D91ACC" w:rsidRPr="006930B5" w:rsidRDefault="00D91ACC" w:rsidP="00D91ACC">
            <w:pPr>
              <w:numPr>
                <w:ilvl w:val="0"/>
                <w:numId w:val="27"/>
              </w:numPr>
              <w:overflowPunct/>
              <w:autoSpaceDE/>
              <w:autoSpaceDN/>
              <w:adjustRightInd/>
              <w:spacing w:before="100" w:beforeAutospacing="1" w:after="100" w:afterAutospacing="1"/>
              <w:textAlignment w:val="auto"/>
              <w:rPr>
                <w:szCs w:val="24"/>
              </w:rPr>
            </w:pPr>
            <w:r w:rsidRPr="006930B5">
              <w:rPr>
                <w:szCs w:val="24"/>
              </w:rPr>
              <w:t>review the case to determine the status of the radiation claim and any other pending claim, and</w:t>
            </w:r>
          </w:p>
          <w:p w14:paraId="235F4217" w14:textId="2E8E03F8" w:rsidR="00D91ACC" w:rsidRPr="00105121" w:rsidRDefault="00D91ACC" w:rsidP="007056E7">
            <w:pPr>
              <w:numPr>
                <w:ilvl w:val="0"/>
                <w:numId w:val="27"/>
              </w:numPr>
              <w:overflowPunct/>
              <w:autoSpaceDE/>
              <w:autoSpaceDN/>
              <w:adjustRightInd/>
              <w:spacing w:before="100" w:beforeAutospacing="1" w:after="100" w:afterAutospacing="1"/>
              <w:textAlignment w:val="auto"/>
              <w:rPr>
                <w:szCs w:val="24"/>
              </w:rPr>
            </w:pPr>
            <w:r w:rsidRPr="006930B5">
              <w:rPr>
                <w:szCs w:val="24"/>
              </w:rPr>
              <w:t xml:space="preserve">establish an EP 682 for control and identification of the radiation claim, using the same date of claim as the concurrent rating EP. </w:t>
            </w:r>
          </w:p>
        </w:tc>
      </w:tr>
      <w:tr w:rsidR="00D326B7" w:rsidRPr="006930B5" w14:paraId="235F424F" w14:textId="77777777" w:rsidTr="003F5AC7">
        <w:trPr>
          <w:gridAfter w:val="1"/>
          <w:wAfter w:w="250" w:type="dxa"/>
          <w:trHeight w:val="212"/>
        </w:trPr>
        <w:tc>
          <w:tcPr>
            <w:tcW w:w="9527" w:type="dxa"/>
            <w:gridSpan w:val="3"/>
            <w:tcBorders>
              <w:top w:val="nil"/>
              <w:left w:val="nil"/>
              <w:bottom w:val="nil"/>
              <w:right w:val="nil"/>
            </w:tcBorders>
          </w:tcPr>
          <w:p w14:paraId="235F424E" w14:textId="77777777" w:rsidR="009B2F5A" w:rsidRPr="006930B5" w:rsidRDefault="009B2F5A">
            <w:pPr>
              <w:pStyle w:val="Heading1"/>
              <w:rPr>
                <w:rFonts w:ascii="Times New Roman" w:hAnsi="Times New Roman"/>
              </w:rPr>
            </w:pPr>
            <w:bookmarkStart w:id="39" w:name="_Toc269888426"/>
            <w:bookmarkStart w:id="40" w:name="_Toc269888769"/>
            <w:bookmarkStart w:id="41" w:name="_Toc269888792"/>
            <w:bookmarkStart w:id="42" w:name="_Toc438473762"/>
            <w:r w:rsidRPr="006930B5">
              <w:rPr>
                <w:rFonts w:ascii="Times New Roman" w:hAnsi="Times New Roman"/>
              </w:rPr>
              <w:lastRenderedPageBreak/>
              <w:t>Lesson Review, Assessment, and Wrap-up</w:t>
            </w:r>
            <w:bookmarkEnd w:id="39"/>
            <w:bookmarkEnd w:id="40"/>
            <w:bookmarkEnd w:id="41"/>
            <w:bookmarkEnd w:id="42"/>
          </w:p>
        </w:tc>
      </w:tr>
      <w:tr w:rsidR="00D326B7" w:rsidRPr="006930B5" w14:paraId="235F4254" w14:textId="77777777" w:rsidTr="003F5AC7">
        <w:trPr>
          <w:gridAfter w:val="1"/>
          <w:wAfter w:w="250" w:type="dxa"/>
          <w:trHeight w:val="1651"/>
        </w:trPr>
        <w:tc>
          <w:tcPr>
            <w:tcW w:w="2553" w:type="dxa"/>
            <w:tcBorders>
              <w:top w:val="nil"/>
              <w:left w:val="nil"/>
              <w:bottom w:val="nil"/>
              <w:right w:val="nil"/>
            </w:tcBorders>
          </w:tcPr>
          <w:p w14:paraId="235F4250" w14:textId="77777777" w:rsidR="009B2F5A" w:rsidRPr="006930B5" w:rsidRDefault="009B2F5A">
            <w:pPr>
              <w:pStyle w:val="VBALevel1Heading"/>
            </w:pPr>
            <w:bookmarkStart w:id="43" w:name="_Toc269888427"/>
            <w:bookmarkStart w:id="44" w:name="_Toc269888770"/>
            <w:r w:rsidRPr="006930B5">
              <w:t>Introduction</w:t>
            </w:r>
            <w:bookmarkEnd w:id="43"/>
            <w:bookmarkEnd w:id="44"/>
          </w:p>
          <w:p w14:paraId="235F4251" w14:textId="77777777" w:rsidR="009B2F5A" w:rsidRPr="006930B5" w:rsidRDefault="009B2F5A">
            <w:pPr>
              <w:pStyle w:val="VBAInstructorExplanation"/>
              <w:rPr>
                <w:color w:val="auto"/>
              </w:rPr>
            </w:pPr>
            <w:r w:rsidRPr="006930B5">
              <w:rPr>
                <w:color w:val="auto"/>
              </w:rPr>
              <w:t>Discuss the following:</w:t>
            </w:r>
          </w:p>
        </w:tc>
        <w:tc>
          <w:tcPr>
            <w:tcW w:w="6974" w:type="dxa"/>
            <w:gridSpan w:val="2"/>
            <w:tcBorders>
              <w:top w:val="nil"/>
              <w:left w:val="nil"/>
              <w:bottom w:val="nil"/>
              <w:right w:val="nil"/>
            </w:tcBorders>
          </w:tcPr>
          <w:p w14:paraId="235F4252" w14:textId="5F3464BC" w:rsidR="009B2F5A" w:rsidRPr="006930B5" w:rsidRDefault="00941768">
            <w:pPr>
              <w:pStyle w:val="VBABodyText"/>
              <w:rPr>
                <w:color w:val="auto"/>
              </w:rPr>
            </w:pPr>
            <w:r w:rsidRPr="006930B5">
              <w:rPr>
                <w:color w:val="auto"/>
              </w:rPr>
              <w:t xml:space="preserve">The </w:t>
            </w:r>
            <w:r w:rsidRPr="006930B5">
              <w:rPr>
                <w:i/>
                <w:iCs/>
                <w:color w:val="auto"/>
              </w:rPr>
              <w:t>Claims Based on Exposure to Ionizing Radiation</w:t>
            </w:r>
            <w:r w:rsidR="009B2F5A" w:rsidRPr="006930B5">
              <w:rPr>
                <w:color w:val="auto"/>
              </w:rPr>
              <w:t xml:space="preserve"> lesson is complete. </w:t>
            </w:r>
          </w:p>
          <w:p w14:paraId="235F4253" w14:textId="77777777" w:rsidR="009B2F5A" w:rsidRPr="006930B5" w:rsidRDefault="009B2F5A">
            <w:pPr>
              <w:pStyle w:val="VBABodyText"/>
              <w:spacing w:after="120"/>
              <w:rPr>
                <w:color w:val="auto"/>
              </w:rPr>
            </w:pPr>
            <w:r w:rsidRPr="006930B5">
              <w:rPr>
                <w:color w:val="auto"/>
              </w:rPr>
              <w:t>Review each lesson objective and ask the trainees for any questions or comments.</w:t>
            </w:r>
          </w:p>
        </w:tc>
      </w:tr>
      <w:tr w:rsidR="00D326B7" w:rsidRPr="006930B5" w14:paraId="235F4257" w14:textId="77777777" w:rsidTr="003F5AC7">
        <w:trPr>
          <w:gridAfter w:val="1"/>
          <w:wAfter w:w="250" w:type="dxa"/>
        </w:trPr>
        <w:tc>
          <w:tcPr>
            <w:tcW w:w="2553" w:type="dxa"/>
            <w:tcBorders>
              <w:top w:val="nil"/>
              <w:left w:val="nil"/>
              <w:bottom w:val="nil"/>
              <w:right w:val="nil"/>
            </w:tcBorders>
          </w:tcPr>
          <w:p w14:paraId="235F4255" w14:textId="77777777" w:rsidR="009B2F5A" w:rsidRPr="006930B5" w:rsidRDefault="009B2F5A">
            <w:pPr>
              <w:pStyle w:val="VBALevel1Heading"/>
            </w:pPr>
            <w:bookmarkStart w:id="45" w:name="_Toc269888428"/>
            <w:bookmarkStart w:id="46" w:name="_Toc269888771"/>
            <w:r w:rsidRPr="006930B5">
              <w:t>Time Required</w:t>
            </w:r>
            <w:bookmarkEnd w:id="45"/>
            <w:bookmarkEnd w:id="46"/>
          </w:p>
        </w:tc>
        <w:tc>
          <w:tcPr>
            <w:tcW w:w="6974" w:type="dxa"/>
            <w:gridSpan w:val="2"/>
            <w:tcBorders>
              <w:top w:val="nil"/>
              <w:left w:val="nil"/>
              <w:bottom w:val="nil"/>
              <w:right w:val="nil"/>
            </w:tcBorders>
          </w:tcPr>
          <w:p w14:paraId="235F4256" w14:textId="04F43166" w:rsidR="009B2F5A" w:rsidRPr="006930B5" w:rsidRDefault="00CB231C" w:rsidP="00CB231C">
            <w:pPr>
              <w:pStyle w:val="VBABodyText"/>
              <w:spacing w:after="120"/>
              <w:rPr>
                <w:b/>
                <w:color w:val="auto"/>
              </w:rPr>
            </w:pPr>
            <w:r w:rsidRPr="006930B5">
              <w:rPr>
                <w:bCs/>
                <w:color w:val="auto"/>
              </w:rPr>
              <w:t>15 minutes</w:t>
            </w:r>
            <w:r w:rsidR="009B2F5A" w:rsidRPr="006930B5">
              <w:rPr>
                <w:bCs/>
                <w:color w:val="auto"/>
              </w:rPr>
              <w:t xml:space="preserve"> </w:t>
            </w:r>
          </w:p>
        </w:tc>
      </w:tr>
      <w:tr w:rsidR="00D326B7" w:rsidRPr="006930B5" w14:paraId="235F425E" w14:textId="77777777" w:rsidTr="003F5AC7">
        <w:trPr>
          <w:gridAfter w:val="1"/>
          <w:wAfter w:w="250" w:type="dxa"/>
          <w:trHeight w:val="212"/>
        </w:trPr>
        <w:tc>
          <w:tcPr>
            <w:tcW w:w="2553" w:type="dxa"/>
            <w:tcBorders>
              <w:top w:val="nil"/>
              <w:left w:val="nil"/>
              <w:bottom w:val="nil"/>
              <w:right w:val="nil"/>
            </w:tcBorders>
          </w:tcPr>
          <w:p w14:paraId="235F4258" w14:textId="77777777" w:rsidR="009B2F5A" w:rsidRPr="006930B5" w:rsidRDefault="009B2F5A">
            <w:pPr>
              <w:pStyle w:val="VBALevel1Heading"/>
            </w:pPr>
            <w:bookmarkStart w:id="47" w:name="_Toc269888429"/>
            <w:bookmarkStart w:id="48" w:name="_Toc269888772"/>
            <w:r w:rsidRPr="006930B5">
              <w:t>Lesson Objectives</w:t>
            </w:r>
            <w:bookmarkEnd w:id="47"/>
            <w:bookmarkEnd w:id="48"/>
          </w:p>
        </w:tc>
        <w:tc>
          <w:tcPr>
            <w:tcW w:w="6974" w:type="dxa"/>
            <w:gridSpan w:val="2"/>
            <w:tcBorders>
              <w:top w:val="nil"/>
              <w:left w:val="nil"/>
              <w:bottom w:val="nil"/>
              <w:right w:val="nil"/>
            </w:tcBorders>
          </w:tcPr>
          <w:p w14:paraId="235F4259" w14:textId="02B96794" w:rsidR="009B2F5A" w:rsidRPr="006930B5" w:rsidRDefault="009B2F5A">
            <w:pPr>
              <w:spacing w:after="120"/>
            </w:pPr>
            <w:r w:rsidRPr="006930B5">
              <w:t>You have completed the</w:t>
            </w:r>
            <w:r w:rsidR="00941768" w:rsidRPr="006930B5">
              <w:rPr>
                <w:i/>
                <w:iCs/>
              </w:rPr>
              <w:t xml:space="preserve"> Claims Based on Exposure to Ionizing Radiation</w:t>
            </w:r>
            <w:r w:rsidR="00941768" w:rsidRPr="006930B5">
              <w:t xml:space="preserve"> </w:t>
            </w:r>
            <w:r w:rsidRPr="006930B5">
              <w:t xml:space="preserve">lesson. </w:t>
            </w:r>
          </w:p>
          <w:p w14:paraId="235F425A" w14:textId="77777777" w:rsidR="009B2F5A" w:rsidRPr="006930B5" w:rsidRDefault="009B2F5A">
            <w:pPr>
              <w:spacing w:after="120"/>
            </w:pPr>
            <w:r w:rsidRPr="006930B5">
              <w:t xml:space="preserve">The trainee should be able to:  </w:t>
            </w:r>
          </w:p>
          <w:p w14:paraId="47350D1C" w14:textId="77777777" w:rsidR="00941768" w:rsidRPr="006930B5" w:rsidRDefault="00941768" w:rsidP="00941768">
            <w:pPr>
              <w:pStyle w:val="VBAFirstLevelBullet"/>
              <w:numPr>
                <w:ilvl w:val="0"/>
                <w:numId w:val="19"/>
              </w:numPr>
            </w:pPr>
            <w:r w:rsidRPr="006930B5">
              <w:t>Recognize a claim based on exposure to radiation</w:t>
            </w:r>
          </w:p>
          <w:p w14:paraId="5944CE6A" w14:textId="77777777" w:rsidR="00941768" w:rsidRPr="006930B5" w:rsidRDefault="00941768" w:rsidP="00941768">
            <w:pPr>
              <w:pStyle w:val="VBAFirstLevelBullet"/>
              <w:numPr>
                <w:ilvl w:val="0"/>
                <w:numId w:val="19"/>
              </w:numPr>
            </w:pPr>
            <w:r w:rsidRPr="006930B5">
              <w:t>Complete the process of routing the claim to the correct processing center</w:t>
            </w:r>
          </w:p>
          <w:p w14:paraId="235F425D" w14:textId="1B4BD4F2" w:rsidR="009B2F5A" w:rsidRPr="006930B5" w:rsidRDefault="009B2F5A" w:rsidP="00941768">
            <w:pPr>
              <w:spacing w:before="60" w:after="60"/>
              <w:ind w:left="360"/>
            </w:pPr>
          </w:p>
        </w:tc>
      </w:tr>
      <w:tr w:rsidR="00D326B7" w:rsidRPr="006930B5" w14:paraId="235F4263" w14:textId="77777777" w:rsidTr="003F5AC7">
        <w:trPr>
          <w:gridAfter w:val="1"/>
          <w:wAfter w:w="250" w:type="dxa"/>
          <w:trHeight w:val="2241"/>
        </w:trPr>
        <w:tc>
          <w:tcPr>
            <w:tcW w:w="2553" w:type="dxa"/>
            <w:tcBorders>
              <w:top w:val="nil"/>
              <w:left w:val="nil"/>
              <w:bottom w:val="nil"/>
              <w:right w:val="nil"/>
            </w:tcBorders>
          </w:tcPr>
          <w:p w14:paraId="235F425F" w14:textId="77777777" w:rsidR="009B2F5A" w:rsidRPr="006930B5" w:rsidRDefault="009B2F5A">
            <w:pPr>
              <w:pStyle w:val="VBALevel1Heading"/>
              <w:spacing w:after="120"/>
            </w:pPr>
            <w:r w:rsidRPr="006930B5">
              <w:t xml:space="preserve">Assessment </w:t>
            </w:r>
          </w:p>
          <w:p w14:paraId="235F4260" w14:textId="77777777" w:rsidR="009B2F5A" w:rsidRPr="006930B5" w:rsidRDefault="009B2F5A">
            <w:pPr>
              <w:pStyle w:val="VBALevel3Heading"/>
              <w:rPr>
                <w:i w:val="0"/>
                <w:color w:val="auto"/>
              </w:rPr>
            </w:pPr>
          </w:p>
        </w:tc>
        <w:tc>
          <w:tcPr>
            <w:tcW w:w="6974" w:type="dxa"/>
            <w:gridSpan w:val="2"/>
            <w:tcBorders>
              <w:top w:val="nil"/>
              <w:left w:val="nil"/>
              <w:bottom w:val="nil"/>
              <w:right w:val="nil"/>
            </w:tcBorders>
          </w:tcPr>
          <w:p w14:paraId="235F4261" w14:textId="77777777" w:rsidR="009B2F5A" w:rsidRPr="006930B5" w:rsidRDefault="009B2F5A" w:rsidP="00941768">
            <w:pPr>
              <w:pStyle w:val="VBABodyText"/>
              <w:spacing w:after="120"/>
              <w:rPr>
                <w:color w:val="auto"/>
              </w:rPr>
            </w:pPr>
            <w:r w:rsidRPr="006930B5">
              <w:rPr>
                <w:color w:val="auto"/>
              </w:rPr>
              <w:t>Remind the trainees to complete the on-line assessment in TMS to receive credit for completion of the course.</w:t>
            </w:r>
          </w:p>
          <w:p w14:paraId="68F4F30D" w14:textId="2F30C53A" w:rsidR="00941768" w:rsidRPr="006930B5" w:rsidRDefault="009B2F5A" w:rsidP="00941768">
            <w:pPr>
              <w:pStyle w:val="VBABodyText"/>
              <w:spacing w:after="120"/>
              <w:rPr>
                <w:color w:val="auto"/>
              </w:rPr>
            </w:pPr>
            <w:r w:rsidRPr="006930B5">
              <w:rPr>
                <w:color w:val="auto"/>
              </w:rPr>
              <w:t>The assessment will allow the participants to demonstrate their understanding of the information presented in this lesson.</w:t>
            </w:r>
          </w:p>
          <w:p w14:paraId="235F4262" w14:textId="181D180F" w:rsidR="00941768" w:rsidRPr="006930B5" w:rsidRDefault="00941768" w:rsidP="00941768">
            <w:pPr>
              <w:pStyle w:val="VBABodyText"/>
              <w:spacing w:after="120"/>
              <w:rPr>
                <w:b/>
                <w:color w:val="auto"/>
              </w:rPr>
            </w:pPr>
            <w:r w:rsidRPr="006930B5">
              <w:rPr>
                <w:color w:val="auto"/>
              </w:rPr>
              <w:t>Allow the trainees 15 minutes to complete the online</w:t>
            </w:r>
            <w:r w:rsidRPr="006930B5">
              <w:rPr>
                <w:color w:val="auto"/>
                <w:spacing w:val="-7"/>
              </w:rPr>
              <w:t xml:space="preserve"> </w:t>
            </w:r>
            <w:r w:rsidRPr="006930B5">
              <w:rPr>
                <w:color w:val="auto"/>
              </w:rPr>
              <w:t>assessment.</w:t>
            </w:r>
          </w:p>
        </w:tc>
      </w:tr>
    </w:tbl>
    <w:p w14:paraId="235F4264" w14:textId="77777777" w:rsidR="009B2F5A" w:rsidRPr="006930B5" w:rsidRDefault="009B2F5A">
      <w:pPr>
        <w:tabs>
          <w:tab w:val="left" w:pos="240"/>
        </w:tabs>
        <w:rPr>
          <w:b/>
        </w:rPr>
      </w:pPr>
      <w:r w:rsidRPr="006930B5">
        <w:tab/>
      </w:r>
    </w:p>
    <w:sectPr w:rsidR="009B2F5A" w:rsidRPr="006930B5">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79B00" w14:textId="77777777" w:rsidR="00501FB5" w:rsidRDefault="00501FB5">
      <w:r>
        <w:separator/>
      </w:r>
    </w:p>
  </w:endnote>
  <w:endnote w:type="continuationSeparator" w:id="0">
    <w:p w14:paraId="71753681" w14:textId="77777777" w:rsidR="00501FB5" w:rsidRDefault="0050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A" w14:textId="7DDBF9B1" w:rsidR="009B2F5A" w:rsidRPr="005A5AB9" w:rsidRDefault="00BA3FFB" w:rsidP="005A5AB9">
    <w:pPr>
      <w:pStyle w:val="VBAFooter"/>
      <w:widowControl w:val="0"/>
      <w:tabs>
        <w:tab w:val="center" w:pos="4320"/>
        <w:tab w:val="right" w:pos="8640"/>
      </w:tabs>
      <w:rPr>
        <w:color w:val="auto"/>
      </w:rPr>
    </w:pPr>
    <w:r>
      <w:rPr>
        <w:color w:val="auto"/>
      </w:rPr>
      <w:t>January 2016</w:t>
    </w:r>
    <w:r w:rsidR="009B2F5A" w:rsidRPr="00A270A0">
      <w:rPr>
        <w:color w:val="auto"/>
      </w:rPr>
      <w:tab/>
    </w:r>
    <w:r w:rsidR="009B2F5A" w:rsidRPr="00A270A0">
      <w:rPr>
        <w:color w:val="auto"/>
      </w:rPr>
      <w:tab/>
    </w:r>
    <w:r w:rsidR="00B65B2D" w:rsidRPr="00A270A0">
      <w:rPr>
        <w:color w:val="auto"/>
      </w:rPr>
      <w:t xml:space="preserve">Page </w:t>
    </w:r>
    <w:r w:rsidR="00B65B2D" w:rsidRPr="00A270A0">
      <w:rPr>
        <w:color w:val="auto"/>
      </w:rPr>
      <w:fldChar w:fldCharType="begin"/>
    </w:r>
    <w:r w:rsidR="00B65B2D" w:rsidRPr="00A270A0">
      <w:rPr>
        <w:color w:val="auto"/>
      </w:rPr>
      <w:instrText xml:space="preserve"> PAGE  \* Arabic  \* MERGEFORMAT </w:instrText>
    </w:r>
    <w:r w:rsidR="00B65B2D" w:rsidRPr="00A270A0">
      <w:rPr>
        <w:color w:val="auto"/>
      </w:rPr>
      <w:fldChar w:fldCharType="separate"/>
    </w:r>
    <w:r w:rsidR="00504AA4">
      <w:rPr>
        <w:noProof/>
        <w:color w:val="auto"/>
      </w:rPr>
      <w:t>4</w:t>
    </w:r>
    <w:r w:rsidR="00B65B2D" w:rsidRPr="00A270A0">
      <w:rPr>
        <w:color w:val="auto"/>
      </w:rPr>
      <w:fldChar w:fldCharType="end"/>
    </w:r>
    <w:r w:rsidR="00B65B2D" w:rsidRPr="00A270A0">
      <w:rPr>
        <w:color w:val="auto"/>
      </w:rPr>
      <w:t xml:space="preserve"> of </w:t>
    </w:r>
    <w:r w:rsidR="00B65B2D" w:rsidRPr="00A270A0">
      <w:rPr>
        <w:color w:val="auto"/>
      </w:rPr>
      <w:fldChar w:fldCharType="begin"/>
    </w:r>
    <w:r w:rsidR="00B65B2D" w:rsidRPr="00A270A0">
      <w:rPr>
        <w:color w:val="auto"/>
      </w:rPr>
      <w:instrText xml:space="preserve"> NUMPAGES  \* Arabic  \* MERGEFORMAT </w:instrText>
    </w:r>
    <w:r w:rsidR="00B65B2D" w:rsidRPr="00A270A0">
      <w:rPr>
        <w:color w:val="auto"/>
      </w:rPr>
      <w:fldChar w:fldCharType="separate"/>
    </w:r>
    <w:r w:rsidR="00504AA4">
      <w:rPr>
        <w:noProof/>
        <w:color w:val="auto"/>
      </w:rPr>
      <w:t>13</w:t>
    </w:r>
    <w:r w:rsidR="00B65B2D" w:rsidRPr="00A270A0">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74614" w14:textId="77777777" w:rsidR="00501FB5" w:rsidRDefault="00501FB5">
      <w:r>
        <w:separator/>
      </w:r>
    </w:p>
  </w:footnote>
  <w:footnote w:type="continuationSeparator" w:id="0">
    <w:p w14:paraId="066CE48C" w14:textId="77777777" w:rsidR="00501FB5" w:rsidRDefault="00501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18D"/>
    <w:multiLevelType w:val="hybridMultilevel"/>
    <w:tmpl w:val="8C0E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E37DF"/>
    <w:multiLevelType w:val="multilevel"/>
    <w:tmpl w:val="AA9829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B78303E"/>
    <w:multiLevelType w:val="hybridMultilevel"/>
    <w:tmpl w:val="CA14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432E2"/>
    <w:multiLevelType w:val="hybridMultilevel"/>
    <w:tmpl w:val="EFE8608A"/>
    <w:lvl w:ilvl="0" w:tplc="66B2294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CF664C"/>
    <w:multiLevelType w:val="hybridMultilevel"/>
    <w:tmpl w:val="66B83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6A2E15"/>
    <w:multiLevelType w:val="hybridMultilevel"/>
    <w:tmpl w:val="4E72F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ED2303"/>
    <w:multiLevelType w:val="multilevel"/>
    <w:tmpl w:val="AE10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DC6624"/>
    <w:multiLevelType w:val="hybridMultilevel"/>
    <w:tmpl w:val="669E4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A7848"/>
    <w:multiLevelType w:val="hybridMultilevel"/>
    <w:tmpl w:val="7248A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85E32"/>
    <w:multiLevelType w:val="hybridMultilevel"/>
    <w:tmpl w:val="D480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31E24"/>
    <w:multiLevelType w:val="hybridMultilevel"/>
    <w:tmpl w:val="E1A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C0579"/>
    <w:multiLevelType w:val="hybridMultilevel"/>
    <w:tmpl w:val="51AE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B074B"/>
    <w:multiLevelType w:val="hybridMultilevel"/>
    <w:tmpl w:val="D156563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4D962DC8"/>
    <w:multiLevelType w:val="hybridMultilevel"/>
    <w:tmpl w:val="6A5E0B48"/>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2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3">
    <w:nsid w:val="586D11CF"/>
    <w:multiLevelType w:val="hybridMultilevel"/>
    <w:tmpl w:val="BDDC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5">
    <w:nsid w:val="5D7463DB"/>
    <w:multiLevelType w:val="hybridMultilevel"/>
    <w:tmpl w:val="3BE4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26326"/>
    <w:multiLevelType w:val="multilevel"/>
    <w:tmpl w:val="C56E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442848"/>
    <w:multiLevelType w:val="multilevel"/>
    <w:tmpl w:val="F56261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3AB451C"/>
    <w:multiLevelType w:val="hybridMultilevel"/>
    <w:tmpl w:val="EFAEB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3">
    <w:nsid w:val="7D947B14"/>
    <w:multiLevelType w:val="hybridMultilevel"/>
    <w:tmpl w:val="978E868E"/>
    <w:lvl w:ilvl="0" w:tplc="2A08029C">
      <w:start w:val="1"/>
      <w:numFmt w:val="decimal"/>
      <w:lvlText w:val="%1."/>
      <w:lvlJc w:val="left"/>
      <w:pPr>
        <w:tabs>
          <w:tab w:val="num" w:pos="720"/>
        </w:tabs>
        <w:ind w:left="720" w:hanging="360"/>
      </w:pPr>
      <w:rPr>
        <w:rFonts w:ascii="Times New Roman" w:hAnsi="Times New Roman" w:hint="default"/>
        <w:b w:val="0"/>
        <w:i w:val="0"/>
        <w:sz w:val="24"/>
      </w:rPr>
    </w:lvl>
    <w:lvl w:ilvl="1" w:tplc="89B4541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6"/>
  </w:num>
  <w:num w:numId="3">
    <w:abstractNumId w:val="8"/>
  </w:num>
  <w:num w:numId="4">
    <w:abstractNumId w:val="29"/>
  </w:num>
  <w:num w:numId="5">
    <w:abstractNumId w:val="21"/>
  </w:num>
  <w:num w:numId="6">
    <w:abstractNumId w:val="18"/>
  </w:num>
  <w:num w:numId="7">
    <w:abstractNumId w:val="7"/>
  </w:num>
  <w:num w:numId="8">
    <w:abstractNumId w:val="9"/>
  </w:num>
  <w:num w:numId="9">
    <w:abstractNumId w:val="24"/>
  </w:num>
  <w:num w:numId="10">
    <w:abstractNumId w:val="20"/>
  </w:num>
  <w:num w:numId="11">
    <w:abstractNumId w:val="17"/>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27"/>
  </w:num>
  <w:num w:numId="20">
    <w:abstractNumId w:val="28"/>
  </w:num>
  <w:num w:numId="21">
    <w:abstractNumId w:val="31"/>
  </w:num>
  <w:num w:numId="22">
    <w:abstractNumId w:val="33"/>
  </w:num>
  <w:num w:numId="23">
    <w:abstractNumId w:val="30"/>
  </w:num>
  <w:num w:numId="24">
    <w:abstractNumId w:val="1"/>
  </w:num>
  <w:num w:numId="25">
    <w:abstractNumId w:val="5"/>
  </w:num>
  <w:num w:numId="26">
    <w:abstractNumId w:val="26"/>
  </w:num>
  <w:num w:numId="27">
    <w:abstractNumId w:val="10"/>
  </w:num>
  <w:num w:numId="28">
    <w:abstractNumId w:val="19"/>
  </w:num>
  <w:num w:numId="29">
    <w:abstractNumId w:val="3"/>
  </w:num>
  <w:num w:numId="30">
    <w:abstractNumId w:val="25"/>
  </w:num>
  <w:num w:numId="31">
    <w:abstractNumId w:val="15"/>
  </w:num>
  <w:num w:numId="32">
    <w:abstractNumId w:val="0"/>
  </w:num>
  <w:num w:numId="33">
    <w:abstractNumId w:val="14"/>
  </w:num>
  <w:num w:numId="34">
    <w:abstractNumId w:val="16"/>
  </w:num>
  <w:num w:numId="35">
    <w:abstractNumId w:val="23"/>
  </w:num>
  <w:num w:numId="36">
    <w:abstractNumId w:val="12"/>
  </w:num>
  <w:num w:numId="37">
    <w:abstractNumId w:val="11"/>
  </w:num>
  <w:num w:numId="38">
    <w:abstractNumId w:val="2"/>
  </w:num>
  <w:num w:numId="39">
    <w:abstractNumId w:val="1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0884"/>
    <w:rsid w:val="00022324"/>
    <w:rsid w:val="00041671"/>
    <w:rsid w:val="00067D96"/>
    <w:rsid w:val="000E4A26"/>
    <w:rsid w:val="000F1A72"/>
    <w:rsid w:val="000F3EF4"/>
    <w:rsid w:val="000F4B18"/>
    <w:rsid w:val="000F78B6"/>
    <w:rsid w:val="00105121"/>
    <w:rsid w:val="0011022B"/>
    <w:rsid w:val="0013158E"/>
    <w:rsid w:val="00155B56"/>
    <w:rsid w:val="001E1A06"/>
    <w:rsid w:val="00220AA3"/>
    <w:rsid w:val="00252689"/>
    <w:rsid w:val="002570A6"/>
    <w:rsid w:val="00276234"/>
    <w:rsid w:val="00276F8E"/>
    <w:rsid w:val="00290983"/>
    <w:rsid w:val="002939D1"/>
    <w:rsid w:val="002B4538"/>
    <w:rsid w:val="002B7C4D"/>
    <w:rsid w:val="002F5389"/>
    <w:rsid w:val="00305ABF"/>
    <w:rsid w:val="00333AA7"/>
    <w:rsid w:val="00361982"/>
    <w:rsid w:val="003F5AC7"/>
    <w:rsid w:val="0040343B"/>
    <w:rsid w:val="00406825"/>
    <w:rsid w:val="00412933"/>
    <w:rsid w:val="00444270"/>
    <w:rsid w:val="0046715E"/>
    <w:rsid w:val="00477FA6"/>
    <w:rsid w:val="004A2BBA"/>
    <w:rsid w:val="004A7446"/>
    <w:rsid w:val="004D0251"/>
    <w:rsid w:val="00501FB5"/>
    <w:rsid w:val="00504AA4"/>
    <w:rsid w:val="005876B4"/>
    <w:rsid w:val="005A5AB9"/>
    <w:rsid w:val="005E5D7D"/>
    <w:rsid w:val="005F23FA"/>
    <w:rsid w:val="006034BC"/>
    <w:rsid w:val="006066F8"/>
    <w:rsid w:val="006473E5"/>
    <w:rsid w:val="006612EC"/>
    <w:rsid w:val="006930B5"/>
    <w:rsid w:val="006A0D7D"/>
    <w:rsid w:val="006E3E1D"/>
    <w:rsid w:val="006E595D"/>
    <w:rsid w:val="0070750B"/>
    <w:rsid w:val="00755D76"/>
    <w:rsid w:val="00780C0B"/>
    <w:rsid w:val="00790E30"/>
    <w:rsid w:val="007B379E"/>
    <w:rsid w:val="007E7A4C"/>
    <w:rsid w:val="0081250B"/>
    <w:rsid w:val="008307AD"/>
    <w:rsid w:val="008331A8"/>
    <w:rsid w:val="00844FCC"/>
    <w:rsid w:val="008638AE"/>
    <w:rsid w:val="00885925"/>
    <w:rsid w:val="00897B26"/>
    <w:rsid w:val="008D3695"/>
    <w:rsid w:val="009015D5"/>
    <w:rsid w:val="00917F70"/>
    <w:rsid w:val="00941768"/>
    <w:rsid w:val="009B1EDF"/>
    <w:rsid w:val="009B2F5A"/>
    <w:rsid w:val="009E2525"/>
    <w:rsid w:val="00A01913"/>
    <w:rsid w:val="00A2419C"/>
    <w:rsid w:val="00A270A0"/>
    <w:rsid w:val="00A33966"/>
    <w:rsid w:val="00A57F65"/>
    <w:rsid w:val="00A7095E"/>
    <w:rsid w:val="00A72454"/>
    <w:rsid w:val="00A81ECE"/>
    <w:rsid w:val="00A925A6"/>
    <w:rsid w:val="00AC12FA"/>
    <w:rsid w:val="00AC79B2"/>
    <w:rsid w:val="00AE5E15"/>
    <w:rsid w:val="00AF051C"/>
    <w:rsid w:val="00AF6CD6"/>
    <w:rsid w:val="00AF7580"/>
    <w:rsid w:val="00B4727C"/>
    <w:rsid w:val="00B50204"/>
    <w:rsid w:val="00B55382"/>
    <w:rsid w:val="00B65B2D"/>
    <w:rsid w:val="00B6683D"/>
    <w:rsid w:val="00B71A72"/>
    <w:rsid w:val="00B93BC9"/>
    <w:rsid w:val="00BA3FFB"/>
    <w:rsid w:val="00BC17E4"/>
    <w:rsid w:val="00C05EDC"/>
    <w:rsid w:val="00C0712D"/>
    <w:rsid w:val="00C40C73"/>
    <w:rsid w:val="00C63EEC"/>
    <w:rsid w:val="00C67987"/>
    <w:rsid w:val="00C806B3"/>
    <w:rsid w:val="00C8092F"/>
    <w:rsid w:val="00CB231C"/>
    <w:rsid w:val="00CC5314"/>
    <w:rsid w:val="00CE4401"/>
    <w:rsid w:val="00CF53EE"/>
    <w:rsid w:val="00D14C27"/>
    <w:rsid w:val="00D201E6"/>
    <w:rsid w:val="00D263AE"/>
    <w:rsid w:val="00D326B7"/>
    <w:rsid w:val="00D422C5"/>
    <w:rsid w:val="00D516E3"/>
    <w:rsid w:val="00D87AEF"/>
    <w:rsid w:val="00D91ACC"/>
    <w:rsid w:val="00DB4FA0"/>
    <w:rsid w:val="00DD35B3"/>
    <w:rsid w:val="00DF2471"/>
    <w:rsid w:val="00DF348A"/>
    <w:rsid w:val="00E03F6C"/>
    <w:rsid w:val="00E26E58"/>
    <w:rsid w:val="00E46583"/>
    <w:rsid w:val="00E74EB6"/>
    <w:rsid w:val="00E93036"/>
    <w:rsid w:val="00ED6253"/>
    <w:rsid w:val="00EF587B"/>
    <w:rsid w:val="00F37537"/>
    <w:rsid w:val="00F41288"/>
    <w:rsid w:val="00F54765"/>
    <w:rsid w:val="00FA3F41"/>
    <w:rsid w:val="00FF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Subtitle2">
    <w:name w:val="VBA Subtitle 2"/>
    <w:basedOn w:val="Normal"/>
    <w:autoRedefine/>
    <w:rsid w:val="00A925A6"/>
    <w:pPr>
      <w:spacing w:before="0"/>
    </w:pPr>
    <w:rPr>
      <w:rFonts w:ascii="Arial" w:hAnsi="Arial" w:cs="Arial"/>
      <w:iCs/>
      <w:noProof/>
      <w:szCs w:val="24"/>
    </w:rPr>
  </w:style>
  <w:style w:type="paragraph" w:customStyle="1" w:styleId="VBAbodytext0">
    <w:name w:val="VBA body text"/>
    <w:basedOn w:val="Normal"/>
    <w:qFormat/>
    <w:rsid w:val="00A72454"/>
    <w:pPr>
      <w:spacing w:after="240"/>
    </w:pPr>
  </w:style>
  <w:style w:type="paragraph" w:customStyle="1" w:styleId="TableParagraph">
    <w:name w:val="Table Paragraph"/>
    <w:basedOn w:val="Normal"/>
    <w:uiPriority w:val="1"/>
    <w:qFormat/>
    <w:rsid w:val="000E4A26"/>
    <w:pPr>
      <w:widowControl w:val="0"/>
      <w:overflowPunct/>
      <w:autoSpaceDE/>
      <w:autoSpaceDN/>
      <w:adjustRightInd/>
      <w:spacing w:before="0"/>
      <w:textAlignment w:val="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uiPriority w:val="20"/>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VBASubtitle2">
    <w:name w:val="VBA Subtitle 2"/>
    <w:basedOn w:val="Normal"/>
    <w:autoRedefine/>
    <w:rsid w:val="00A925A6"/>
    <w:pPr>
      <w:spacing w:before="0"/>
    </w:pPr>
    <w:rPr>
      <w:rFonts w:ascii="Arial" w:hAnsi="Arial" w:cs="Arial"/>
      <w:iCs/>
      <w:noProof/>
      <w:szCs w:val="24"/>
    </w:rPr>
  </w:style>
  <w:style w:type="paragraph" w:customStyle="1" w:styleId="VBAbodytext0">
    <w:name w:val="VBA body text"/>
    <w:basedOn w:val="Normal"/>
    <w:qFormat/>
    <w:rsid w:val="00A72454"/>
    <w:pPr>
      <w:spacing w:after="240"/>
    </w:pPr>
  </w:style>
  <w:style w:type="paragraph" w:customStyle="1" w:styleId="TableParagraph">
    <w:name w:val="Table Paragraph"/>
    <w:basedOn w:val="Normal"/>
    <w:uiPriority w:val="1"/>
    <w:qFormat/>
    <w:rsid w:val="000E4A26"/>
    <w:pPr>
      <w:widowControl w:val="0"/>
      <w:overflowPunct/>
      <w:autoSpaceDE/>
      <w:autoSpaceDN/>
      <w:adjustRightInd/>
      <w:spacing w:before="0"/>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639C-E05C-444A-91E4-A9D9CEF5F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2FC35A-9B0B-4A83-AD58-BF98BA7E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633</TotalTime>
  <Pages>13</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Claims Based on Exposure to Ionizing Radiation Lesson Plan</vt:lpstr>
    </vt:vector>
  </TitlesOfParts>
  <Company>Veterans Benefits Administration</Company>
  <LinksUpToDate>false</LinksUpToDate>
  <CharactersWithSpaces>19446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 Based on Exposure to Ionizing Radiation Lesson Plan</dc:title>
  <dc:creator>Department of Veterans Affairs, Veterans Benefits Administration, Compensation Service, STAFF</dc:creator>
  <cp:keywords>radiation, ionizing, CFR 3.309, CFR 3.311</cp:keywords>
  <dc:description>This lesson is intended to further develop the RVSR’s knowledge of how to process a claim based on radiation exposure. </dc:description>
  <cp:lastModifiedBy>Sochar, Lisa</cp:lastModifiedBy>
  <cp:revision>71</cp:revision>
  <cp:lastPrinted>2010-09-08T15:08:00Z</cp:lastPrinted>
  <dcterms:created xsi:type="dcterms:W3CDTF">2015-12-21T14:58:00Z</dcterms:created>
  <dcterms:modified xsi:type="dcterms:W3CDTF">2016-01-12T13:14:00Z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