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0039C8" w14:textId="77777777" w:rsidR="00624D13" w:rsidRPr="00E50F93" w:rsidRDefault="00624D13" w:rsidP="00624D13">
      <w:pPr>
        <w:pStyle w:val="VBALessonPlanTitle"/>
        <w:rPr>
          <w:rFonts w:ascii="Times New Roman" w:hAnsi="Times New Roman"/>
          <w:color w:val="000000"/>
        </w:rPr>
      </w:pPr>
      <w:bookmarkStart w:id="0" w:name="_Toc438476687"/>
      <w:bookmarkStart w:id="1" w:name="_Toc276556863"/>
      <w:r w:rsidRPr="00E50F93">
        <w:rPr>
          <w:rFonts w:ascii="Times New Roman" w:hAnsi="Times New Roman"/>
          <w:color w:val="000000"/>
        </w:rPr>
        <w:t>Claims Based on Ionizing Radiation Exposure</w:t>
      </w:r>
      <w:bookmarkEnd w:id="0"/>
    </w:p>
    <w:p w14:paraId="59B57570" w14:textId="77777777" w:rsidR="007E1DD0" w:rsidRPr="00E50F93" w:rsidRDefault="007E1DD0" w:rsidP="007E1DD0">
      <w:pPr>
        <w:jc w:val="center"/>
        <w:rPr>
          <w:b/>
          <w:sz w:val="32"/>
          <w:szCs w:val="32"/>
        </w:rPr>
      </w:pPr>
      <w:r w:rsidRPr="00E50F93">
        <w:rPr>
          <w:b/>
          <w:sz w:val="32"/>
          <w:szCs w:val="32"/>
        </w:rPr>
        <w:t>Answer Key</w:t>
      </w:r>
    </w:p>
    <w:p w14:paraId="216723FA" w14:textId="77777777" w:rsidR="007E1DD0" w:rsidRPr="00E50F93" w:rsidRDefault="007E1DD0" w:rsidP="007E1DD0">
      <w:pPr>
        <w:pStyle w:val="VBALPHeading1"/>
        <w:rPr>
          <w:rFonts w:ascii="Times New Roman" w:hAnsi="Times New Roman"/>
        </w:rPr>
      </w:pPr>
    </w:p>
    <w:p w14:paraId="0CDC02F1" w14:textId="77777777" w:rsidR="007E1DD0" w:rsidRPr="00E50F93" w:rsidRDefault="007E1DD0" w:rsidP="007E1DD0">
      <w:pPr>
        <w:jc w:val="center"/>
        <w:textAlignment w:val="baseline"/>
        <w:rPr>
          <w:b/>
          <w:sz w:val="28"/>
          <w:szCs w:val="28"/>
        </w:rPr>
      </w:pPr>
      <w:r w:rsidRPr="00E50F93">
        <w:rPr>
          <w:b/>
          <w:sz w:val="28"/>
          <w:szCs w:val="28"/>
        </w:rPr>
        <w:t>Table of Contents</w:t>
      </w:r>
    </w:p>
    <w:p w14:paraId="6F699836" w14:textId="77777777" w:rsidR="007E1DD0" w:rsidRPr="00E50F93" w:rsidRDefault="007E1DD0" w:rsidP="00353C36">
      <w:pPr>
        <w:pStyle w:val="TOC1"/>
        <w:ind w:left="0"/>
        <w:rPr>
          <w:rStyle w:val="Hyperlink"/>
          <w:color w:val="auto"/>
        </w:rPr>
      </w:pPr>
    </w:p>
    <w:p w14:paraId="41DA7E22" w14:textId="14EE8A33" w:rsidR="00353C36" w:rsidRPr="00E50F93" w:rsidRDefault="007E1DD0" w:rsidP="00353C36">
      <w:pPr>
        <w:pStyle w:val="TOC1"/>
        <w:ind w:left="0"/>
        <w:rPr>
          <w:rFonts w:eastAsiaTheme="minorEastAsia"/>
          <w:sz w:val="22"/>
          <w:szCs w:val="22"/>
        </w:rPr>
      </w:pPr>
      <w:r w:rsidRPr="00E50F93">
        <w:rPr>
          <w:rStyle w:val="Hyperlink"/>
        </w:rPr>
        <w:fldChar w:fldCharType="begin"/>
      </w:r>
      <w:r w:rsidRPr="00E50F93">
        <w:rPr>
          <w:rStyle w:val="Hyperlink"/>
        </w:rPr>
        <w:instrText xml:space="preserve"> TOC \o "1-1" \h \z \u </w:instrText>
      </w:r>
      <w:r w:rsidRPr="00E50F93">
        <w:rPr>
          <w:rStyle w:val="Hyperlink"/>
        </w:rPr>
        <w:fldChar w:fldCharType="separate"/>
      </w:r>
    </w:p>
    <w:p w14:paraId="7625B75D" w14:textId="6938FA79" w:rsidR="00353C36" w:rsidRPr="00E50F93" w:rsidRDefault="001C1286">
      <w:pPr>
        <w:pStyle w:val="TOC1"/>
        <w:rPr>
          <w:rFonts w:eastAsiaTheme="minorEastAsia"/>
          <w:sz w:val="22"/>
          <w:szCs w:val="22"/>
        </w:rPr>
      </w:pPr>
      <w:hyperlink w:anchor="_Toc438476688" w:history="1">
        <w:r w:rsidR="007D4922" w:rsidRPr="00E50F93">
          <w:rPr>
            <w:rStyle w:val="Hyperlink"/>
          </w:rPr>
          <w:t>Topic 1 Exercise -</w:t>
        </w:r>
        <w:r w:rsidR="00353C36" w:rsidRPr="00E50F93">
          <w:rPr>
            <w:rStyle w:val="Hyperlink"/>
          </w:rPr>
          <w:t xml:space="preserve"> Student Handout</w:t>
        </w:r>
        <w:r w:rsidR="00353C36" w:rsidRPr="00E50F93">
          <w:rPr>
            <w:webHidden/>
          </w:rPr>
          <w:tab/>
        </w:r>
        <w:r w:rsidR="00353C36" w:rsidRPr="00E50F93">
          <w:rPr>
            <w:webHidden/>
          </w:rPr>
          <w:fldChar w:fldCharType="begin"/>
        </w:r>
        <w:r w:rsidR="00353C36" w:rsidRPr="00E50F93">
          <w:rPr>
            <w:webHidden/>
          </w:rPr>
          <w:instrText xml:space="preserve"> PAGEREF _Toc438476688 \h </w:instrText>
        </w:r>
        <w:r w:rsidR="00353C36" w:rsidRPr="00E50F93">
          <w:rPr>
            <w:webHidden/>
          </w:rPr>
        </w:r>
        <w:r w:rsidR="00353C36" w:rsidRPr="00E50F93">
          <w:rPr>
            <w:webHidden/>
          </w:rPr>
          <w:fldChar w:fldCharType="separate"/>
        </w:r>
        <w:r w:rsidR="00353C36" w:rsidRPr="00E50F93">
          <w:rPr>
            <w:webHidden/>
          </w:rPr>
          <w:t>2</w:t>
        </w:r>
        <w:r w:rsidR="00353C36" w:rsidRPr="00E50F93">
          <w:rPr>
            <w:webHidden/>
          </w:rPr>
          <w:fldChar w:fldCharType="end"/>
        </w:r>
      </w:hyperlink>
    </w:p>
    <w:p w14:paraId="1FF862E6" w14:textId="26DC6728" w:rsidR="00353C36" w:rsidRPr="00E50F93" w:rsidRDefault="001C1286">
      <w:pPr>
        <w:pStyle w:val="TOC1"/>
        <w:rPr>
          <w:rFonts w:eastAsiaTheme="minorEastAsia"/>
          <w:sz w:val="22"/>
          <w:szCs w:val="22"/>
        </w:rPr>
      </w:pPr>
      <w:hyperlink w:anchor="_Toc438476689" w:history="1">
        <w:r w:rsidR="007D4922" w:rsidRPr="00E50F93">
          <w:rPr>
            <w:rStyle w:val="Hyperlink"/>
          </w:rPr>
          <w:t>Topic 2 Exercise -</w:t>
        </w:r>
        <w:r w:rsidR="00353C36" w:rsidRPr="00E50F93">
          <w:rPr>
            <w:rStyle w:val="Hyperlink"/>
          </w:rPr>
          <w:t xml:space="preserve"> Student Handout</w:t>
        </w:r>
        <w:r w:rsidR="00353C36" w:rsidRPr="00E50F93">
          <w:rPr>
            <w:webHidden/>
          </w:rPr>
          <w:tab/>
        </w:r>
        <w:r w:rsidR="00353C36" w:rsidRPr="00E50F93">
          <w:rPr>
            <w:webHidden/>
          </w:rPr>
          <w:fldChar w:fldCharType="begin"/>
        </w:r>
        <w:r w:rsidR="00353C36" w:rsidRPr="00E50F93">
          <w:rPr>
            <w:webHidden/>
          </w:rPr>
          <w:instrText xml:space="preserve"> PAGEREF _Toc438476689 \h </w:instrText>
        </w:r>
        <w:r w:rsidR="00353C36" w:rsidRPr="00E50F93">
          <w:rPr>
            <w:webHidden/>
          </w:rPr>
        </w:r>
        <w:r w:rsidR="00353C36" w:rsidRPr="00E50F93">
          <w:rPr>
            <w:webHidden/>
          </w:rPr>
          <w:fldChar w:fldCharType="separate"/>
        </w:r>
        <w:r w:rsidR="00353C36" w:rsidRPr="00E50F93">
          <w:rPr>
            <w:webHidden/>
          </w:rPr>
          <w:t>4</w:t>
        </w:r>
        <w:r w:rsidR="00353C36" w:rsidRPr="00E50F93">
          <w:rPr>
            <w:webHidden/>
          </w:rPr>
          <w:fldChar w:fldCharType="end"/>
        </w:r>
      </w:hyperlink>
    </w:p>
    <w:p w14:paraId="16D36E6D" w14:textId="4F792CB3" w:rsidR="00927D6B" w:rsidRPr="00E50F93" w:rsidRDefault="007E1DD0" w:rsidP="00927D6B">
      <w:pPr>
        <w:pStyle w:val="VBALPHeading1"/>
        <w:rPr>
          <w:rFonts w:ascii="Times New Roman" w:hAnsi="Times New Roman"/>
        </w:rPr>
      </w:pPr>
      <w:r w:rsidRPr="00E50F93">
        <w:rPr>
          <w:rStyle w:val="Hyperlink"/>
          <w:bCs/>
          <w:szCs w:val="24"/>
        </w:rPr>
        <w:fldChar w:fldCharType="end"/>
      </w:r>
      <w:r w:rsidRPr="00E50F93">
        <w:rPr>
          <w:rFonts w:ascii="Times New Roman" w:hAnsi="Times New Roman"/>
        </w:rPr>
        <w:br w:type="page"/>
      </w:r>
      <w:bookmarkStart w:id="2" w:name="_Toc438476688"/>
      <w:r w:rsidR="00B84D87" w:rsidRPr="00E50F93">
        <w:rPr>
          <w:rFonts w:ascii="Times New Roman" w:hAnsi="Times New Roman"/>
        </w:rPr>
        <w:lastRenderedPageBreak/>
        <w:t xml:space="preserve">Topic 1 </w:t>
      </w:r>
      <w:bookmarkStart w:id="3" w:name="_Toc314560144"/>
      <w:bookmarkEnd w:id="1"/>
      <w:r w:rsidR="00927D6B" w:rsidRPr="00E50F93">
        <w:rPr>
          <w:rFonts w:ascii="Times New Roman" w:hAnsi="Times New Roman"/>
          <w:color w:val="1D1B11"/>
        </w:rPr>
        <w:t xml:space="preserve">Exercise </w:t>
      </w:r>
      <w:bookmarkEnd w:id="3"/>
      <w:r w:rsidR="001571F6" w:rsidRPr="00E50F93">
        <w:rPr>
          <w:rFonts w:ascii="Times New Roman" w:hAnsi="Times New Roman"/>
          <w:color w:val="1D1B11"/>
        </w:rPr>
        <w:t>– Student Handout</w:t>
      </w:r>
      <w:bookmarkEnd w:id="2"/>
    </w:p>
    <w:p w14:paraId="4B3093EC" w14:textId="77777777" w:rsidR="003F70DF" w:rsidRPr="00E50F93" w:rsidRDefault="003F70DF" w:rsidP="003F70DF">
      <w:pPr>
        <w:pStyle w:val="VBAbodytext"/>
        <w:textAlignment w:val="baseline"/>
      </w:pPr>
    </w:p>
    <w:p w14:paraId="5D932642" w14:textId="77777777" w:rsidR="00DD30D4" w:rsidRPr="00E50F93" w:rsidRDefault="00DD30D4" w:rsidP="00DD30D4">
      <w:pPr>
        <w:pStyle w:val="VBAbodytext"/>
        <w:numPr>
          <w:ilvl w:val="0"/>
          <w:numId w:val="18"/>
        </w:numPr>
        <w:textAlignment w:val="baseline"/>
        <w:rPr>
          <w:b/>
        </w:rPr>
      </w:pPr>
      <w:r w:rsidRPr="00E50F93">
        <w:rPr>
          <w:b/>
        </w:rPr>
        <w:t>Name five radiogenic diseases.</w:t>
      </w:r>
      <w:r w:rsidRPr="00E50F93">
        <w:rPr>
          <w:b/>
          <w:bCs/>
        </w:rPr>
        <w:t xml:space="preserve">  </w:t>
      </w:r>
    </w:p>
    <w:p w14:paraId="712F988D" w14:textId="77777777" w:rsidR="00DD30D4" w:rsidRPr="00E50F93" w:rsidRDefault="00DD30D4" w:rsidP="00DD30D4">
      <w:pPr>
        <w:pStyle w:val="VBAbodytext"/>
        <w:ind w:left="720"/>
      </w:pPr>
      <w:r w:rsidRPr="00E50F93">
        <w:rPr>
          <w:iCs/>
        </w:rPr>
        <w:t>Any listed in 38 CFR 3.311.</w:t>
      </w:r>
    </w:p>
    <w:p w14:paraId="49FC4C9D" w14:textId="77777777" w:rsidR="00DD30D4" w:rsidRPr="00E50F93" w:rsidRDefault="00DD30D4" w:rsidP="00DD30D4">
      <w:pPr>
        <w:tabs>
          <w:tab w:val="left" w:pos="576"/>
          <w:tab w:val="left" w:pos="1296"/>
          <w:tab w:val="num" w:pos="1513"/>
          <w:tab w:val="left" w:pos="2016"/>
          <w:tab w:val="left" w:pos="4176"/>
        </w:tabs>
        <w:overflowPunct w:val="0"/>
        <w:autoSpaceDE w:val="0"/>
        <w:autoSpaceDN w:val="0"/>
        <w:adjustRightInd w:val="0"/>
        <w:ind w:left="720"/>
        <w:rPr>
          <w:iCs/>
        </w:rPr>
      </w:pPr>
      <w:r w:rsidRPr="00E50F93">
        <w:rPr>
          <w:iCs/>
        </w:rPr>
        <w:t>All forms of leukemia except chronic lymphatic (lymphocytic) leukemia</w:t>
      </w:r>
    </w:p>
    <w:p w14:paraId="6F13F262" w14:textId="77777777" w:rsidR="00DD30D4" w:rsidRPr="00E50F93" w:rsidRDefault="00DD30D4" w:rsidP="00DD30D4">
      <w:pPr>
        <w:tabs>
          <w:tab w:val="left" w:pos="576"/>
          <w:tab w:val="left" w:pos="1513"/>
          <w:tab w:val="left" w:pos="2016"/>
          <w:tab w:val="left" w:pos="4176"/>
        </w:tabs>
        <w:overflowPunct w:val="0"/>
        <w:autoSpaceDE w:val="0"/>
        <w:autoSpaceDN w:val="0"/>
        <w:adjustRightInd w:val="0"/>
        <w:ind w:left="720"/>
        <w:rPr>
          <w:iCs/>
        </w:rPr>
      </w:pPr>
      <w:r w:rsidRPr="00E50F93">
        <w:rPr>
          <w:iCs/>
        </w:rPr>
        <w:t>Thyroid cancer</w:t>
      </w:r>
    </w:p>
    <w:p w14:paraId="6B468126" w14:textId="77777777" w:rsidR="00DD30D4" w:rsidRPr="00E50F93" w:rsidRDefault="00DD30D4" w:rsidP="00DD30D4">
      <w:pPr>
        <w:tabs>
          <w:tab w:val="left" w:pos="576"/>
          <w:tab w:val="left" w:pos="1513"/>
          <w:tab w:val="left" w:pos="2016"/>
          <w:tab w:val="left" w:pos="4176"/>
        </w:tabs>
        <w:overflowPunct w:val="0"/>
        <w:autoSpaceDE w:val="0"/>
        <w:autoSpaceDN w:val="0"/>
        <w:adjustRightInd w:val="0"/>
        <w:ind w:left="720"/>
        <w:rPr>
          <w:iCs/>
        </w:rPr>
      </w:pPr>
      <w:r w:rsidRPr="00E50F93">
        <w:rPr>
          <w:iCs/>
        </w:rPr>
        <w:t>Breast cancer</w:t>
      </w:r>
    </w:p>
    <w:p w14:paraId="0AD59036" w14:textId="77777777" w:rsidR="00DD30D4" w:rsidRPr="00E50F93" w:rsidRDefault="00DD30D4" w:rsidP="00DD30D4">
      <w:pPr>
        <w:tabs>
          <w:tab w:val="left" w:pos="576"/>
          <w:tab w:val="left" w:pos="1513"/>
          <w:tab w:val="left" w:pos="2016"/>
          <w:tab w:val="left" w:pos="4176"/>
        </w:tabs>
        <w:overflowPunct w:val="0"/>
        <w:autoSpaceDE w:val="0"/>
        <w:autoSpaceDN w:val="0"/>
        <w:adjustRightInd w:val="0"/>
        <w:ind w:left="720"/>
        <w:rPr>
          <w:iCs/>
        </w:rPr>
      </w:pPr>
      <w:r w:rsidRPr="00E50F93">
        <w:rPr>
          <w:iCs/>
        </w:rPr>
        <w:t>Lung cancer</w:t>
      </w:r>
    </w:p>
    <w:p w14:paraId="3E0A0F68" w14:textId="77777777" w:rsidR="00DD30D4" w:rsidRPr="00E50F93" w:rsidRDefault="00DD30D4" w:rsidP="00DD30D4">
      <w:pPr>
        <w:tabs>
          <w:tab w:val="left" w:pos="576"/>
          <w:tab w:val="left" w:pos="1513"/>
          <w:tab w:val="left" w:pos="2016"/>
          <w:tab w:val="left" w:pos="4176"/>
        </w:tabs>
        <w:overflowPunct w:val="0"/>
        <w:autoSpaceDE w:val="0"/>
        <w:autoSpaceDN w:val="0"/>
        <w:adjustRightInd w:val="0"/>
        <w:ind w:left="720"/>
        <w:rPr>
          <w:iCs/>
        </w:rPr>
      </w:pPr>
      <w:r w:rsidRPr="00E50F93">
        <w:rPr>
          <w:iCs/>
        </w:rPr>
        <w:t>Bone cancer</w:t>
      </w:r>
    </w:p>
    <w:p w14:paraId="22FDCD91" w14:textId="77777777" w:rsidR="00DD30D4" w:rsidRPr="00E50F93" w:rsidRDefault="00DD30D4" w:rsidP="00DD30D4">
      <w:pPr>
        <w:tabs>
          <w:tab w:val="left" w:pos="576"/>
          <w:tab w:val="left" w:pos="1513"/>
          <w:tab w:val="left" w:pos="2016"/>
          <w:tab w:val="left" w:pos="4176"/>
        </w:tabs>
        <w:overflowPunct w:val="0"/>
        <w:autoSpaceDE w:val="0"/>
        <w:autoSpaceDN w:val="0"/>
        <w:adjustRightInd w:val="0"/>
        <w:ind w:left="720"/>
        <w:rPr>
          <w:iCs/>
        </w:rPr>
      </w:pPr>
      <w:r w:rsidRPr="00E50F93">
        <w:rPr>
          <w:iCs/>
        </w:rPr>
        <w:t>Liver cancer</w:t>
      </w:r>
    </w:p>
    <w:p w14:paraId="7DC403C5" w14:textId="77777777" w:rsidR="00DD30D4" w:rsidRPr="00E50F93" w:rsidRDefault="00DD30D4" w:rsidP="00DD30D4">
      <w:pPr>
        <w:tabs>
          <w:tab w:val="left" w:pos="576"/>
          <w:tab w:val="left" w:pos="1513"/>
          <w:tab w:val="left" w:pos="2016"/>
          <w:tab w:val="left" w:pos="4176"/>
        </w:tabs>
        <w:overflowPunct w:val="0"/>
        <w:autoSpaceDE w:val="0"/>
        <w:autoSpaceDN w:val="0"/>
        <w:adjustRightInd w:val="0"/>
        <w:ind w:left="720"/>
        <w:rPr>
          <w:iCs/>
        </w:rPr>
      </w:pPr>
      <w:r w:rsidRPr="00E50F93">
        <w:rPr>
          <w:iCs/>
        </w:rPr>
        <w:t>Skin cancer</w:t>
      </w:r>
    </w:p>
    <w:p w14:paraId="63D1A36F" w14:textId="77777777" w:rsidR="00DD30D4" w:rsidRPr="00E50F93" w:rsidRDefault="00DD30D4" w:rsidP="00DD30D4">
      <w:pPr>
        <w:tabs>
          <w:tab w:val="left" w:pos="576"/>
          <w:tab w:val="left" w:pos="1513"/>
          <w:tab w:val="left" w:pos="2016"/>
          <w:tab w:val="left" w:pos="4176"/>
        </w:tabs>
        <w:overflowPunct w:val="0"/>
        <w:autoSpaceDE w:val="0"/>
        <w:autoSpaceDN w:val="0"/>
        <w:adjustRightInd w:val="0"/>
        <w:ind w:left="720"/>
        <w:rPr>
          <w:iCs/>
        </w:rPr>
      </w:pPr>
      <w:r w:rsidRPr="00E50F93">
        <w:rPr>
          <w:iCs/>
        </w:rPr>
        <w:t>Esophageal cancer</w:t>
      </w:r>
    </w:p>
    <w:p w14:paraId="7C77D7BA" w14:textId="77777777" w:rsidR="00DD30D4" w:rsidRPr="00E50F93" w:rsidRDefault="00DD30D4" w:rsidP="00DD30D4">
      <w:pPr>
        <w:tabs>
          <w:tab w:val="left" w:pos="576"/>
          <w:tab w:val="left" w:pos="1513"/>
          <w:tab w:val="left" w:pos="2016"/>
          <w:tab w:val="left" w:pos="4176"/>
        </w:tabs>
        <w:overflowPunct w:val="0"/>
        <w:autoSpaceDE w:val="0"/>
        <w:autoSpaceDN w:val="0"/>
        <w:adjustRightInd w:val="0"/>
        <w:ind w:left="720"/>
        <w:rPr>
          <w:iCs/>
        </w:rPr>
      </w:pPr>
      <w:r w:rsidRPr="00E50F93">
        <w:rPr>
          <w:iCs/>
        </w:rPr>
        <w:t>Stomach cancer</w:t>
      </w:r>
    </w:p>
    <w:p w14:paraId="1C9BE4D2" w14:textId="77777777" w:rsidR="00DD30D4" w:rsidRPr="00E50F93" w:rsidRDefault="00DD30D4" w:rsidP="00DD30D4">
      <w:pPr>
        <w:tabs>
          <w:tab w:val="left" w:pos="576"/>
          <w:tab w:val="left" w:pos="1513"/>
          <w:tab w:val="left" w:pos="2016"/>
          <w:tab w:val="left" w:pos="4176"/>
        </w:tabs>
        <w:overflowPunct w:val="0"/>
        <w:autoSpaceDE w:val="0"/>
        <w:autoSpaceDN w:val="0"/>
        <w:adjustRightInd w:val="0"/>
        <w:ind w:left="720"/>
        <w:rPr>
          <w:iCs/>
        </w:rPr>
      </w:pPr>
      <w:r w:rsidRPr="00E50F93">
        <w:rPr>
          <w:iCs/>
        </w:rPr>
        <w:t>Colon cancer</w:t>
      </w:r>
    </w:p>
    <w:p w14:paraId="23A615A5" w14:textId="77777777" w:rsidR="00DD30D4" w:rsidRPr="00E50F93" w:rsidRDefault="00DD30D4" w:rsidP="00DD30D4">
      <w:pPr>
        <w:tabs>
          <w:tab w:val="left" w:pos="576"/>
          <w:tab w:val="left" w:pos="1513"/>
          <w:tab w:val="left" w:pos="2016"/>
          <w:tab w:val="left" w:pos="4176"/>
        </w:tabs>
        <w:overflowPunct w:val="0"/>
        <w:autoSpaceDE w:val="0"/>
        <w:autoSpaceDN w:val="0"/>
        <w:adjustRightInd w:val="0"/>
        <w:ind w:left="720"/>
        <w:rPr>
          <w:iCs/>
        </w:rPr>
      </w:pPr>
      <w:r w:rsidRPr="00E50F93">
        <w:rPr>
          <w:iCs/>
        </w:rPr>
        <w:t>Pancreatic cancer</w:t>
      </w:r>
    </w:p>
    <w:p w14:paraId="35992E1D" w14:textId="77777777" w:rsidR="00DD30D4" w:rsidRPr="00E50F93" w:rsidRDefault="00DD30D4" w:rsidP="00DD30D4">
      <w:pPr>
        <w:tabs>
          <w:tab w:val="left" w:pos="576"/>
          <w:tab w:val="left" w:pos="1513"/>
          <w:tab w:val="left" w:pos="2016"/>
          <w:tab w:val="left" w:pos="4176"/>
        </w:tabs>
        <w:overflowPunct w:val="0"/>
        <w:autoSpaceDE w:val="0"/>
        <w:autoSpaceDN w:val="0"/>
        <w:adjustRightInd w:val="0"/>
        <w:ind w:left="720"/>
        <w:rPr>
          <w:iCs/>
        </w:rPr>
      </w:pPr>
      <w:r w:rsidRPr="00E50F93">
        <w:rPr>
          <w:iCs/>
        </w:rPr>
        <w:t>Kidney cancer</w:t>
      </w:r>
    </w:p>
    <w:p w14:paraId="508AD9D6" w14:textId="77777777" w:rsidR="00DD30D4" w:rsidRPr="00E50F93" w:rsidRDefault="00DD30D4" w:rsidP="00DD30D4">
      <w:pPr>
        <w:tabs>
          <w:tab w:val="left" w:pos="576"/>
          <w:tab w:val="left" w:pos="1513"/>
          <w:tab w:val="left" w:pos="2016"/>
          <w:tab w:val="left" w:pos="4176"/>
        </w:tabs>
        <w:overflowPunct w:val="0"/>
        <w:autoSpaceDE w:val="0"/>
        <w:autoSpaceDN w:val="0"/>
        <w:adjustRightInd w:val="0"/>
        <w:ind w:left="720"/>
        <w:rPr>
          <w:iCs/>
        </w:rPr>
      </w:pPr>
      <w:r w:rsidRPr="00E50F93">
        <w:rPr>
          <w:iCs/>
        </w:rPr>
        <w:t>Urinary bladder cancer</w:t>
      </w:r>
    </w:p>
    <w:p w14:paraId="79D3D5A2" w14:textId="77777777" w:rsidR="00DD30D4" w:rsidRPr="00E50F93" w:rsidRDefault="00DD30D4" w:rsidP="00DD30D4">
      <w:pPr>
        <w:tabs>
          <w:tab w:val="left" w:pos="576"/>
          <w:tab w:val="left" w:pos="1513"/>
          <w:tab w:val="left" w:pos="2016"/>
          <w:tab w:val="left" w:pos="4176"/>
        </w:tabs>
        <w:overflowPunct w:val="0"/>
        <w:autoSpaceDE w:val="0"/>
        <w:autoSpaceDN w:val="0"/>
        <w:adjustRightInd w:val="0"/>
        <w:ind w:left="720"/>
        <w:rPr>
          <w:iCs/>
        </w:rPr>
      </w:pPr>
      <w:r w:rsidRPr="00E50F93">
        <w:rPr>
          <w:iCs/>
        </w:rPr>
        <w:t>Salivary gland cancer</w:t>
      </w:r>
    </w:p>
    <w:p w14:paraId="4EB7A176" w14:textId="77777777" w:rsidR="00DD30D4" w:rsidRPr="00E50F93" w:rsidRDefault="00DD30D4" w:rsidP="00DD30D4">
      <w:pPr>
        <w:tabs>
          <w:tab w:val="left" w:pos="576"/>
          <w:tab w:val="left" w:pos="1513"/>
          <w:tab w:val="left" w:pos="2016"/>
          <w:tab w:val="left" w:pos="4176"/>
        </w:tabs>
        <w:overflowPunct w:val="0"/>
        <w:autoSpaceDE w:val="0"/>
        <w:autoSpaceDN w:val="0"/>
        <w:adjustRightInd w:val="0"/>
        <w:ind w:left="720"/>
        <w:rPr>
          <w:iCs/>
        </w:rPr>
      </w:pPr>
      <w:r w:rsidRPr="00E50F93">
        <w:rPr>
          <w:iCs/>
        </w:rPr>
        <w:t>Multiple myeloma</w:t>
      </w:r>
    </w:p>
    <w:p w14:paraId="75B9FE36" w14:textId="77777777" w:rsidR="00DD30D4" w:rsidRPr="00E50F93" w:rsidRDefault="00DD30D4" w:rsidP="00DD30D4">
      <w:pPr>
        <w:tabs>
          <w:tab w:val="left" w:pos="576"/>
          <w:tab w:val="left" w:pos="1513"/>
          <w:tab w:val="left" w:pos="2016"/>
          <w:tab w:val="left" w:pos="4176"/>
        </w:tabs>
        <w:overflowPunct w:val="0"/>
        <w:autoSpaceDE w:val="0"/>
        <w:autoSpaceDN w:val="0"/>
        <w:adjustRightInd w:val="0"/>
        <w:ind w:left="720"/>
        <w:rPr>
          <w:iCs/>
        </w:rPr>
      </w:pPr>
      <w:r w:rsidRPr="00E50F93">
        <w:rPr>
          <w:iCs/>
        </w:rPr>
        <w:t>Posterior subcapsular cataracts</w:t>
      </w:r>
    </w:p>
    <w:p w14:paraId="7B5A4F5B" w14:textId="77777777" w:rsidR="00DD30D4" w:rsidRPr="00E50F93" w:rsidRDefault="00DD30D4" w:rsidP="00DD30D4">
      <w:pPr>
        <w:tabs>
          <w:tab w:val="left" w:pos="576"/>
          <w:tab w:val="left" w:pos="1513"/>
          <w:tab w:val="left" w:pos="2016"/>
          <w:tab w:val="left" w:pos="4176"/>
        </w:tabs>
        <w:overflowPunct w:val="0"/>
        <w:autoSpaceDE w:val="0"/>
        <w:autoSpaceDN w:val="0"/>
        <w:adjustRightInd w:val="0"/>
        <w:ind w:left="720"/>
        <w:rPr>
          <w:iCs/>
        </w:rPr>
      </w:pPr>
      <w:r w:rsidRPr="00E50F93">
        <w:rPr>
          <w:iCs/>
        </w:rPr>
        <w:t>Non-malignant thyroid nodular disease</w:t>
      </w:r>
    </w:p>
    <w:p w14:paraId="52A34C12" w14:textId="77777777" w:rsidR="00DD30D4" w:rsidRPr="00E50F93" w:rsidRDefault="00DD30D4" w:rsidP="00DD30D4">
      <w:pPr>
        <w:tabs>
          <w:tab w:val="left" w:pos="576"/>
          <w:tab w:val="left" w:pos="1513"/>
          <w:tab w:val="left" w:pos="2016"/>
          <w:tab w:val="left" w:pos="4176"/>
        </w:tabs>
        <w:overflowPunct w:val="0"/>
        <w:autoSpaceDE w:val="0"/>
        <w:autoSpaceDN w:val="0"/>
        <w:adjustRightInd w:val="0"/>
        <w:ind w:left="720"/>
        <w:rPr>
          <w:iCs/>
        </w:rPr>
      </w:pPr>
      <w:r w:rsidRPr="00E50F93">
        <w:rPr>
          <w:iCs/>
        </w:rPr>
        <w:t>Ovarian cancer</w:t>
      </w:r>
    </w:p>
    <w:p w14:paraId="5DAA2BAC" w14:textId="77777777" w:rsidR="00DD30D4" w:rsidRPr="00E50F93" w:rsidRDefault="00DD30D4" w:rsidP="00DD30D4">
      <w:pPr>
        <w:tabs>
          <w:tab w:val="left" w:pos="576"/>
          <w:tab w:val="left" w:pos="1513"/>
          <w:tab w:val="left" w:pos="2016"/>
          <w:tab w:val="left" w:pos="4176"/>
        </w:tabs>
        <w:overflowPunct w:val="0"/>
        <w:autoSpaceDE w:val="0"/>
        <w:autoSpaceDN w:val="0"/>
        <w:adjustRightInd w:val="0"/>
        <w:ind w:left="720"/>
        <w:rPr>
          <w:iCs/>
        </w:rPr>
      </w:pPr>
      <w:r w:rsidRPr="00E50F93">
        <w:rPr>
          <w:iCs/>
        </w:rPr>
        <w:t>Parathyroid adenoma</w:t>
      </w:r>
    </w:p>
    <w:p w14:paraId="645A5D38" w14:textId="77777777" w:rsidR="00DD30D4" w:rsidRPr="00E50F93" w:rsidRDefault="00DD30D4" w:rsidP="00DD30D4">
      <w:pPr>
        <w:tabs>
          <w:tab w:val="left" w:pos="576"/>
          <w:tab w:val="left" w:pos="1513"/>
          <w:tab w:val="left" w:pos="2016"/>
          <w:tab w:val="left" w:pos="4176"/>
        </w:tabs>
        <w:overflowPunct w:val="0"/>
        <w:autoSpaceDE w:val="0"/>
        <w:autoSpaceDN w:val="0"/>
        <w:adjustRightInd w:val="0"/>
        <w:ind w:left="720"/>
        <w:rPr>
          <w:iCs/>
        </w:rPr>
      </w:pPr>
      <w:r w:rsidRPr="00E50F93">
        <w:rPr>
          <w:iCs/>
        </w:rPr>
        <w:t>Tumors of the brain and central nervous system</w:t>
      </w:r>
    </w:p>
    <w:p w14:paraId="79B71138" w14:textId="77777777" w:rsidR="00DD30D4" w:rsidRPr="00E50F93" w:rsidRDefault="00DD30D4" w:rsidP="00DD30D4">
      <w:pPr>
        <w:tabs>
          <w:tab w:val="left" w:pos="576"/>
          <w:tab w:val="left" w:pos="1513"/>
          <w:tab w:val="left" w:pos="2016"/>
          <w:tab w:val="left" w:pos="4176"/>
        </w:tabs>
        <w:overflowPunct w:val="0"/>
        <w:autoSpaceDE w:val="0"/>
        <w:autoSpaceDN w:val="0"/>
        <w:adjustRightInd w:val="0"/>
        <w:ind w:left="720"/>
        <w:rPr>
          <w:iCs/>
        </w:rPr>
      </w:pPr>
      <w:r w:rsidRPr="00E50F93">
        <w:rPr>
          <w:iCs/>
        </w:rPr>
        <w:t>Cancer of the rectum</w:t>
      </w:r>
    </w:p>
    <w:p w14:paraId="7F1C966A" w14:textId="77777777" w:rsidR="00DD30D4" w:rsidRPr="00E50F93" w:rsidRDefault="00DD30D4" w:rsidP="00DD30D4">
      <w:pPr>
        <w:tabs>
          <w:tab w:val="left" w:pos="576"/>
          <w:tab w:val="left" w:pos="1513"/>
          <w:tab w:val="left" w:pos="2016"/>
          <w:tab w:val="left" w:pos="4176"/>
        </w:tabs>
        <w:overflowPunct w:val="0"/>
        <w:autoSpaceDE w:val="0"/>
        <w:autoSpaceDN w:val="0"/>
        <w:adjustRightInd w:val="0"/>
        <w:ind w:left="720"/>
        <w:rPr>
          <w:iCs/>
        </w:rPr>
      </w:pPr>
      <w:r w:rsidRPr="00E50F93">
        <w:rPr>
          <w:iCs/>
        </w:rPr>
        <w:t>Lymphomas other than Hodgkin’s disease</w:t>
      </w:r>
    </w:p>
    <w:p w14:paraId="06C35121" w14:textId="77777777" w:rsidR="00DD30D4" w:rsidRPr="00E50F93" w:rsidRDefault="00DD30D4" w:rsidP="00DD30D4">
      <w:pPr>
        <w:tabs>
          <w:tab w:val="left" w:pos="576"/>
          <w:tab w:val="left" w:pos="1513"/>
          <w:tab w:val="left" w:pos="2016"/>
          <w:tab w:val="left" w:pos="4176"/>
        </w:tabs>
        <w:overflowPunct w:val="0"/>
        <w:autoSpaceDE w:val="0"/>
        <w:autoSpaceDN w:val="0"/>
        <w:adjustRightInd w:val="0"/>
        <w:ind w:left="720"/>
        <w:rPr>
          <w:iCs/>
        </w:rPr>
      </w:pPr>
      <w:r w:rsidRPr="00E50F93">
        <w:rPr>
          <w:iCs/>
        </w:rPr>
        <w:t>Prostate cancer</w:t>
      </w:r>
    </w:p>
    <w:p w14:paraId="0E0C12C4" w14:textId="77777777" w:rsidR="00DD30D4" w:rsidRPr="00E50F93" w:rsidRDefault="00DD30D4" w:rsidP="00DD30D4">
      <w:pPr>
        <w:tabs>
          <w:tab w:val="left" w:pos="576"/>
          <w:tab w:val="left" w:pos="1513"/>
          <w:tab w:val="left" w:pos="2016"/>
          <w:tab w:val="left" w:pos="4176"/>
        </w:tabs>
        <w:overflowPunct w:val="0"/>
        <w:autoSpaceDE w:val="0"/>
        <w:autoSpaceDN w:val="0"/>
        <w:adjustRightInd w:val="0"/>
        <w:ind w:left="720"/>
        <w:rPr>
          <w:iCs/>
        </w:rPr>
      </w:pPr>
      <w:r w:rsidRPr="00E50F93">
        <w:rPr>
          <w:iCs/>
        </w:rPr>
        <w:t>Any other cancer</w:t>
      </w:r>
    </w:p>
    <w:p w14:paraId="0038B064" w14:textId="77777777" w:rsidR="00DD30D4" w:rsidRPr="00E50F93" w:rsidRDefault="00DD30D4" w:rsidP="00DD30D4">
      <w:pPr>
        <w:tabs>
          <w:tab w:val="left" w:pos="576"/>
          <w:tab w:val="left" w:pos="1513"/>
          <w:tab w:val="left" w:pos="2016"/>
          <w:tab w:val="left" w:pos="4176"/>
        </w:tabs>
        <w:overflowPunct w:val="0"/>
        <w:autoSpaceDE w:val="0"/>
        <w:autoSpaceDN w:val="0"/>
        <w:adjustRightInd w:val="0"/>
        <w:ind w:left="720"/>
        <w:rPr>
          <w:iCs/>
        </w:rPr>
      </w:pPr>
    </w:p>
    <w:p w14:paraId="19D38EDF" w14:textId="77777777" w:rsidR="00DD30D4" w:rsidRPr="00E50F93" w:rsidRDefault="00DD30D4" w:rsidP="00DD30D4">
      <w:pPr>
        <w:pStyle w:val="VBASubtitle2"/>
        <w:numPr>
          <w:ilvl w:val="0"/>
          <w:numId w:val="18"/>
        </w:numPr>
      </w:pPr>
      <w:r w:rsidRPr="00E50F93">
        <w:rPr>
          <w:bCs w:val="0"/>
        </w:rPr>
        <w:t xml:space="preserve">What did </w:t>
      </w:r>
      <w:r w:rsidRPr="00E50F93">
        <w:rPr>
          <w:bCs w:val="0"/>
          <w:i/>
          <w:iCs/>
        </w:rPr>
        <w:t>Combee v. Brown</w:t>
      </w:r>
      <w:r w:rsidRPr="00E50F93">
        <w:rPr>
          <w:bCs w:val="0"/>
        </w:rPr>
        <w:t xml:space="preserve"> establish?</w:t>
      </w:r>
      <w:r w:rsidRPr="00E50F93">
        <w:t xml:space="preserve">  </w:t>
      </w:r>
    </w:p>
    <w:p w14:paraId="641CD0BC" w14:textId="77777777" w:rsidR="00DD30D4" w:rsidRPr="00E50F93" w:rsidRDefault="00DD30D4" w:rsidP="00DD30D4">
      <w:pPr>
        <w:pStyle w:val="VBASubtitle2"/>
        <w:numPr>
          <w:ilvl w:val="0"/>
          <w:numId w:val="0"/>
        </w:numPr>
        <w:ind w:left="720"/>
        <w:rPr>
          <w:b w:val="0"/>
          <w:bCs w:val="0"/>
        </w:rPr>
      </w:pPr>
    </w:p>
    <w:p w14:paraId="4080AEB2" w14:textId="77777777" w:rsidR="00DD30D4" w:rsidRPr="00E50F93" w:rsidRDefault="00DD30D4" w:rsidP="00DD30D4">
      <w:pPr>
        <w:pStyle w:val="VBASubtitle2"/>
        <w:numPr>
          <w:ilvl w:val="0"/>
          <w:numId w:val="0"/>
        </w:numPr>
        <w:ind w:left="720"/>
        <w:rPr>
          <w:b w:val="0"/>
          <w:noProof/>
        </w:rPr>
      </w:pPr>
      <w:r w:rsidRPr="00E50F93">
        <w:rPr>
          <w:b w:val="0"/>
        </w:rPr>
        <w:t>That direct service connection can be established by showing that the disease was incurred during or aggravated by service.</w:t>
      </w:r>
    </w:p>
    <w:p w14:paraId="2559CB37" w14:textId="01B0DFC8" w:rsidR="00DD30D4" w:rsidRPr="00E50F93" w:rsidRDefault="00DD30D4" w:rsidP="00277D9C">
      <w:pPr>
        <w:pStyle w:val="VBASubtitle2"/>
        <w:numPr>
          <w:ilvl w:val="0"/>
          <w:numId w:val="0"/>
        </w:numPr>
        <w:rPr>
          <w:b w:val="0"/>
          <w:bCs w:val="0"/>
        </w:rPr>
      </w:pPr>
    </w:p>
    <w:p w14:paraId="00D5C584" w14:textId="77777777" w:rsidR="00DD30D4" w:rsidRPr="00E50F93" w:rsidRDefault="00DD30D4" w:rsidP="00DD30D4">
      <w:pPr>
        <w:pStyle w:val="VBASubtitle2"/>
        <w:numPr>
          <w:ilvl w:val="0"/>
          <w:numId w:val="0"/>
        </w:numPr>
        <w:tabs>
          <w:tab w:val="left" w:pos="2378"/>
        </w:tabs>
      </w:pPr>
    </w:p>
    <w:p w14:paraId="240705D6" w14:textId="77777777" w:rsidR="00DD30D4" w:rsidRPr="00E50F93" w:rsidRDefault="00DD30D4" w:rsidP="00DD30D4">
      <w:pPr>
        <w:pStyle w:val="VBASubtitle2"/>
        <w:numPr>
          <w:ilvl w:val="0"/>
          <w:numId w:val="18"/>
        </w:numPr>
        <w:rPr>
          <w:bCs w:val="0"/>
        </w:rPr>
      </w:pPr>
      <w:r w:rsidRPr="00E50F93">
        <w:rPr>
          <w:bCs w:val="0"/>
        </w:rPr>
        <w:t>What is the definition of a radiation exposed veteran?</w:t>
      </w:r>
      <w:r w:rsidRPr="00E50F93">
        <w:t xml:space="preserve">  </w:t>
      </w:r>
    </w:p>
    <w:p w14:paraId="3C77B504" w14:textId="77777777" w:rsidR="00DD30D4" w:rsidRPr="00E50F93" w:rsidRDefault="00DD30D4" w:rsidP="00DD30D4">
      <w:pPr>
        <w:pStyle w:val="VBASubtitle2"/>
        <w:numPr>
          <w:ilvl w:val="0"/>
          <w:numId w:val="0"/>
        </w:numPr>
        <w:ind w:left="360"/>
        <w:rPr>
          <w:b w:val="0"/>
          <w:bCs w:val="0"/>
        </w:rPr>
      </w:pPr>
    </w:p>
    <w:p w14:paraId="57682A5D" w14:textId="77777777" w:rsidR="00DD30D4" w:rsidRPr="00E50F93" w:rsidRDefault="00DD30D4" w:rsidP="00DD30D4">
      <w:pPr>
        <w:pStyle w:val="VBASubtitle2"/>
        <w:numPr>
          <w:ilvl w:val="0"/>
          <w:numId w:val="0"/>
        </w:numPr>
        <w:ind w:left="720"/>
        <w:rPr>
          <w:b w:val="0"/>
          <w:i/>
        </w:rPr>
      </w:pPr>
      <w:r w:rsidRPr="00E50F93">
        <w:rPr>
          <w:b w:val="0"/>
        </w:rPr>
        <w:t xml:space="preserve">A veteran who, while serving on active duty, or as an individual who, while a member of the reserve component of the Armed Forces during a period of ACDUTRA or INACDUTRA, participated in a </w:t>
      </w:r>
      <w:r w:rsidRPr="00E50F93">
        <w:rPr>
          <w:b w:val="0"/>
          <w:i/>
        </w:rPr>
        <w:t>radiation risk activity.</w:t>
      </w:r>
    </w:p>
    <w:p w14:paraId="522E1417" w14:textId="77777777" w:rsidR="00DD30D4" w:rsidRPr="00E50F93" w:rsidRDefault="00DD30D4" w:rsidP="00DD30D4">
      <w:pPr>
        <w:pStyle w:val="VBASubtitle2"/>
        <w:numPr>
          <w:ilvl w:val="0"/>
          <w:numId w:val="0"/>
        </w:numPr>
        <w:rPr>
          <w:b w:val="0"/>
          <w:bCs w:val="0"/>
        </w:rPr>
      </w:pPr>
    </w:p>
    <w:p w14:paraId="4CC59C2F" w14:textId="77777777" w:rsidR="00DD30D4" w:rsidRPr="00E50F93" w:rsidRDefault="00DD30D4" w:rsidP="00DD30D4">
      <w:pPr>
        <w:pStyle w:val="VBASubtitle2"/>
        <w:numPr>
          <w:ilvl w:val="0"/>
          <w:numId w:val="0"/>
        </w:numPr>
        <w:rPr>
          <w:b w:val="0"/>
          <w:bCs w:val="0"/>
        </w:rPr>
      </w:pPr>
    </w:p>
    <w:p w14:paraId="54058B25" w14:textId="77777777" w:rsidR="00DD30D4" w:rsidRPr="00E50F93" w:rsidRDefault="00DD30D4" w:rsidP="00DD30D4">
      <w:pPr>
        <w:pStyle w:val="VBASubtitle2"/>
        <w:numPr>
          <w:ilvl w:val="0"/>
          <w:numId w:val="0"/>
        </w:numPr>
        <w:ind w:left="720" w:hanging="360"/>
        <w:rPr>
          <w:b w:val="0"/>
          <w:bCs w:val="0"/>
        </w:rPr>
      </w:pPr>
    </w:p>
    <w:p w14:paraId="73B7DCA3" w14:textId="77777777" w:rsidR="00DD30D4" w:rsidRPr="00E50F93" w:rsidRDefault="00DD30D4" w:rsidP="00DD30D4">
      <w:pPr>
        <w:pStyle w:val="VBASubtitle2"/>
        <w:numPr>
          <w:ilvl w:val="0"/>
          <w:numId w:val="0"/>
        </w:numPr>
        <w:rPr>
          <w:b w:val="0"/>
          <w:bCs w:val="0"/>
        </w:rPr>
      </w:pPr>
    </w:p>
    <w:p w14:paraId="6F983D04" w14:textId="77777777" w:rsidR="00DD30D4" w:rsidRPr="00E50F93" w:rsidRDefault="00DD30D4" w:rsidP="00DD30D4">
      <w:pPr>
        <w:pStyle w:val="VBASubtitle2"/>
        <w:numPr>
          <w:ilvl w:val="0"/>
          <w:numId w:val="18"/>
        </w:numPr>
        <w:rPr>
          <w:noProof/>
        </w:rPr>
      </w:pPr>
      <w:r w:rsidRPr="00E50F93">
        <w:rPr>
          <w:bCs w:val="0"/>
        </w:rPr>
        <w:t>Can service connection be granted for cancers due to exposure to microwaves from radar equipment?  If so, under what regulation?  Where would this claim be processed?</w:t>
      </w:r>
      <w:r w:rsidRPr="00E50F93">
        <w:t xml:space="preserve">  </w:t>
      </w:r>
    </w:p>
    <w:p w14:paraId="3E69C08F" w14:textId="77777777" w:rsidR="00DD30D4" w:rsidRPr="00E50F93" w:rsidRDefault="00DD30D4" w:rsidP="00DD30D4">
      <w:pPr>
        <w:pStyle w:val="VBASubtitle2"/>
        <w:numPr>
          <w:ilvl w:val="0"/>
          <w:numId w:val="0"/>
        </w:numPr>
        <w:rPr>
          <w:b w:val="0"/>
          <w:noProof/>
        </w:rPr>
      </w:pPr>
    </w:p>
    <w:p w14:paraId="7A0CFC65" w14:textId="77777777" w:rsidR="00DD30D4" w:rsidRPr="00E50F93" w:rsidRDefault="00DD30D4" w:rsidP="00DD30D4">
      <w:pPr>
        <w:pStyle w:val="VBASubtitle2"/>
        <w:numPr>
          <w:ilvl w:val="0"/>
          <w:numId w:val="0"/>
        </w:numPr>
        <w:ind w:left="720"/>
        <w:rPr>
          <w:b w:val="0"/>
        </w:rPr>
      </w:pPr>
      <w:r w:rsidRPr="00E50F93">
        <w:rPr>
          <w:b w:val="0"/>
        </w:rPr>
        <w:t>Yes.  3.303 (d).  At the regional office of jurisdiction as this is NOT an ionizing radiation claim that would be transferred to Jackson, MS.</w:t>
      </w:r>
    </w:p>
    <w:p w14:paraId="5F3BB5B6" w14:textId="77777777" w:rsidR="00DD30D4" w:rsidRPr="00E50F93" w:rsidRDefault="00DD30D4" w:rsidP="00DD30D4">
      <w:pPr>
        <w:pStyle w:val="VBASubtitle2"/>
        <w:numPr>
          <w:ilvl w:val="0"/>
          <w:numId w:val="0"/>
        </w:numPr>
        <w:rPr>
          <w:noProof/>
        </w:rPr>
      </w:pPr>
    </w:p>
    <w:p w14:paraId="10B6ED3F" w14:textId="77777777" w:rsidR="00DD30D4" w:rsidRPr="00E50F93" w:rsidRDefault="00DD30D4" w:rsidP="00DD30D4">
      <w:pPr>
        <w:pStyle w:val="VBASubtitle2"/>
        <w:numPr>
          <w:ilvl w:val="0"/>
          <w:numId w:val="0"/>
        </w:numPr>
        <w:rPr>
          <w:b w:val="0"/>
          <w:bCs w:val="0"/>
          <w:noProof/>
        </w:rPr>
      </w:pPr>
    </w:p>
    <w:p w14:paraId="54B85377" w14:textId="77777777" w:rsidR="00DD30D4" w:rsidRPr="00E50F93" w:rsidRDefault="00DD30D4" w:rsidP="00DD30D4">
      <w:pPr>
        <w:pStyle w:val="VBASubtitle2"/>
        <w:numPr>
          <w:ilvl w:val="0"/>
          <w:numId w:val="18"/>
        </w:numPr>
        <w:rPr>
          <w:bCs w:val="0"/>
          <w:noProof/>
        </w:rPr>
      </w:pPr>
      <w:r w:rsidRPr="00E50F93">
        <w:rPr>
          <w:bCs w:val="0"/>
          <w:noProof/>
        </w:rPr>
        <w:t>List the two Manual references related to processing radiation claims.</w:t>
      </w:r>
    </w:p>
    <w:p w14:paraId="3E66E44E" w14:textId="77777777" w:rsidR="00DD30D4" w:rsidRPr="00E50F93" w:rsidRDefault="00DD30D4" w:rsidP="00DD30D4">
      <w:pPr>
        <w:pStyle w:val="VBASubtitle2"/>
        <w:numPr>
          <w:ilvl w:val="0"/>
          <w:numId w:val="0"/>
        </w:numPr>
        <w:ind w:left="720" w:hanging="360"/>
        <w:rPr>
          <w:rStyle w:val="Hyperlink"/>
        </w:rPr>
      </w:pPr>
    </w:p>
    <w:p w14:paraId="0C5169A4" w14:textId="77777777" w:rsidR="00DD30D4" w:rsidRPr="00E50F93" w:rsidRDefault="001C1286" w:rsidP="00DD30D4">
      <w:pPr>
        <w:pStyle w:val="VBASubtitle2"/>
        <w:numPr>
          <w:ilvl w:val="0"/>
          <w:numId w:val="0"/>
        </w:numPr>
        <w:ind w:left="720"/>
        <w:rPr>
          <w:rStyle w:val="Hyperlink"/>
          <w:noProof/>
        </w:rPr>
      </w:pPr>
      <w:hyperlink r:id="rId11" w:anchor="!agent/portal/554400000001034/article/554400000014904/M21-1-Part-IV-Subpart-ii-Chapter-1-S" w:history="1">
        <w:r w:rsidR="00DD30D4" w:rsidRPr="00E50F93">
          <w:rPr>
            <w:rStyle w:val="Hyperlink"/>
          </w:rPr>
          <w:t>M21-1 IV.ii.1.B</w:t>
        </w:r>
      </w:hyperlink>
    </w:p>
    <w:p w14:paraId="2A4E823C" w14:textId="77777777" w:rsidR="00DD30D4" w:rsidRPr="00E50F93" w:rsidRDefault="001C1286" w:rsidP="00DD30D4">
      <w:pPr>
        <w:pStyle w:val="VBASubtitle2"/>
        <w:numPr>
          <w:ilvl w:val="0"/>
          <w:numId w:val="0"/>
        </w:numPr>
        <w:ind w:left="720"/>
        <w:rPr>
          <w:i/>
          <w:iCs/>
        </w:rPr>
      </w:pPr>
      <w:hyperlink r:id="rId12" w:anchor="!agent/portal/554400000001034/article/554400000014905/M21-1-Part-IV-Subpart-ii-Chapter-1-S" w:history="1">
        <w:r w:rsidR="00DD30D4" w:rsidRPr="00E50F93">
          <w:rPr>
            <w:rStyle w:val="Hyperlink"/>
          </w:rPr>
          <w:t>M21-1 IV.ii.1.C</w:t>
        </w:r>
      </w:hyperlink>
    </w:p>
    <w:p w14:paraId="20E7007B" w14:textId="77777777" w:rsidR="00DD30D4" w:rsidRPr="00E50F93" w:rsidRDefault="00DD30D4" w:rsidP="00DD30D4">
      <w:pPr>
        <w:pStyle w:val="VBASubtitle2"/>
        <w:numPr>
          <w:ilvl w:val="0"/>
          <w:numId w:val="0"/>
        </w:numPr>
        <w:rPr>
          <w:rStyle w:val="Hyperlink"/>
        </w:rPr>
      </w:pPr>
    </w:p>
    <w:p w14:paraId="590A2980" w14:textId="77777777" w:rsidR="00DD30D4" w:rsidRPr="00E50F93" w:rsidRDefault="00DD30D4" w:rsidP="00DD30D4">
      <w:pPr>
        <w:pStyle w:val="VBASubtitle2"/>
        <w:numPr>
          <w:ilvl w:val="0"/>
          <w:numId w:val="0"/>
        </w:numPr>
        <w:ind w:left="720" w:hanging="360"/>
        <w:rPr>
          <w:i/>
          <w:iCs/>
        </w:rPr>
      </w:pPr>
    </w:p>
    <w:p w14:paraId="75E703E4" w14:textId="77777777" w:rsidR="00DD30D4" w:rsidRPr="00E50F93" w:rsidRDefault="00DD30D4" w:rsidP="00DD30D4">
      <w:pPr>
        <w:pStyle w:val="VBASubtitle2"/>
        <w:numPr>
          <w:ilvl w:val="0"/>
          <w:numId w:val="18"/>
        </w:numPr>
        <w:rPr>
          <w:bCs w:val="0"/>
        </w:rPr>
      </w:pPr>
      <w:r w:rsidRPr="00E50F93">
        <w:rPr>
          <w:bCs w:val="0"/>
          <w:noProof/>
        </w:rPr>
        <w:t xml:space="preserve">List two of the three ways that a claim for exposure to ionizing radiation can be established.  </w:t>
      </w:r>
    </w:p>
    <w:p w14:paraId="3A8D2D5A" w14:textId="77777777" w:rsidR="00DD30D4" w:rsidRPr="00E50F93" w:rsidRDefault="00DD30D4" w:rsidP="00DD30D4">
      <w:pPr>
        <w:pStyle w:val="VBASubtitle2"/>
        <w:numPr>
          <w:ilvl w:val="0"/>
          <w:numId w:val="0"/>
        </w:numPr>
        <w:ind w:left="720"/>
        <w:rPr>
          <w:b w:val="0"/>
          <w:bCs w:val="0"/>
        </w:rPr>
      </w:pPr>
    </w:p>
    <w:p w14:paraId="5511A259" w14:textId="24D83758" w:rsidR="00DD30D4" w:rsidRPr="00E50F93" w:rsidRDefault="00D16036" w:rsidP="00D16036">
      <w:pPr>
        <w:pStyle w:val="VBASubtitle2"/>
        <w:numPr>
          <w:ilvl w:val="0"/>
          <w:numId w:val="21"/>
        </w:numPr>
        <w:rPr>
          <w:b w:val="0"/>
        </w:rPr>
      </w:pPr>
      <w:r w:rsidRPr="00E50F93">
        <w:rPr>
          <w:b w:val="0"/>
        </w:rPr>
        <w:t>Any of the</w:t>
      </w:r>
      <w:r w:rsidR="00DD30D4" w:rsidRPr="00E50F93">
        <w:rPr>
          <w:b w:val="0"/>
        </w:rPr>
        <w:t xml:space="preserve"> several types of cancer </w:t>
      </w:r>
      <w:r w:rsidRPr="00E50F93">
        <w:rPr>
          <w:b w:val="0"/>
        </w:rPr>
        <w:t>that are presumptively service-connected, as listed in</w:t>
      </w:r>
      <w:r w:rsidR="00DD30D4" w:rsidRPr="00E50F93">
        <w:rPr>
          <w:b w:val="0"/>
        </w:rPr>
        <w:t xml:space="preserve"> 38 U.S.C 1112 and 38 C.F.R. 3.309(d).</w:t>
      </w:r>
    </w:p>
    <w:p w14:paraId="208E0334" w14:textId="4B404A6A" w:rsidR="00DD30D4" w:rsidRPr="00E50F93" w:rsidRDefault="00D16036" w:rsidP="00D16036">
      <w:pPr>
        <w:pStyle w:val="VBASubtitle2"/>
        <w:numPr>
          <w:ilvl w:val="0"/>
          <w:numId w:val="21"/>
        </w:numPr>
        <w:rPr>
          <w:b w:val="0"/>
        </w:rPr>
      </w:pPr>
      <w:r w:rsidRPr="00E50F93">
        <w:rPr>
          <w:b w:val="0"/>
        </w:rPr>
        <w:t>Any of</w:t>
      </w:r>
      <w:r w:rsidR="00DD30D4" w:rsidRPr="00E50F93">
        <w:rPr>
          <w:b w:val="0"/>
        </w:rPr>
        <w:t xml:space="preserve"> </w:t>
      </w:r>
      <w:r w:rsidRPr="00E50F93">
        <w:rPr>
          <w:b w:val="0"/>
        </w:rPr>
        <w:t>the</w:t>
      </w:r>
      <w:r w:rsidR="00DD30D4" w:rsidRPr="00E50F93">
        <w:rPr>
          <w:b w:val="0"/>
        </w:rPr>
        <w:t xml:space="preserve"> “radiogenic diseases” </w:t>
      </w:r>
      <w:r w:rsidRPr="00E50F93">
        <w:rPr>
          <w:b w:val="0"/>
        </w:rPr>
        <w:t>that are listed under 38 C.F.R. 3.311(b). They</w:t>
      </w:r>
      <w:r w:rsidR="00DD30D4" w:rsidRPr="00E50F93">
        <w:rPr>
          <w:b w:val="0"/>
        </w:rPr>
        <w:t xml:space="preserve"> will be </w:t>
      </w:r>
      <w:r w:rsidRPr="00E50F93">
        <w:rPr>
          <w:b w:val="0"/>
        </w:rPr>
        <w:t xml:space="preserve">considered </w:t>
      </w:r>
      <w:r w:rsidR="00DD30D4" w:rsidRPr="00E50F93">
        <w:rPr>
          <w:b w:val="0"/>
        </w:rPr>
        <w:t>service-connected</w:t>
      </w:r>
      <w:r w:rsidRPr="00E50F93">
        <w:rPr>
          <w:b w:val="0"/>
        </w:rPr>
        <w:t>,</w:t>
      </w:r>
      <w:r w:rsidR="00DD30D4" w:rsidRPr="00E50F93">
        <w:rPr>
          <w:b w:val="0"/>
        </w:rPr>
        <w:t xml:space="preserve"> provided that certain conditions specified in that regulation are met.</w:t>
      </w:r>
    </w:p>
    <w:p w14:paraId="031DB7B0" w14:textId="22937298" w:rsidR="00DD30D4" w:rsidRPr="00E50F93" w:rsidRDefault="00D23F9D" w:rsidP="00D16036">
      <w:pPr>
        <w:pStyle w:val="VBASubtitle2"/>
        <w:numPr>
          <w:ilvl w:val="0"/>
          <w:numId w:val="21"/>
        </w:numPr>
        <w:rPr>
          <w:b w:val="0"/>
          <w:noProof/>
        </w:rPr>
      </w:pPr>
      <w:r w:rsidRPr="00E50F93">
        <w:rPr>
          <w:b w:val="0"/>
        </w:rPr>
        <w:t>D</w:t>
      </w:r>
      <w:r w:rsidR="00DD30D4" w:rsidRPr="00E50F93">
        <w:rPr>
          <w:b w:val="0"/>
        </w:rPr>
        <w:t xml:space="preserve">irect service connection can be established by showing that the disease was incurred </w:t>
      </w:r>
      <w:r w:rsidRPr="00E50F93">
        <w:rPr>
          <w:b w:val="0"/>
        </w:rPr>
        <w:t xml:space="preserve">during or aggravated by service – as established in </w:t>
      </w:r>
      <w:r w:rsidRPr="00E50F93">
        <w:rPr>
          <w:b w:val="0"/>
          <w:i/>
        </w:rPr>
        <w:t xml:space="preserve">Combee v. Brown </w:t>
      </w:r>
      <w:r w:rsidRPr="00E50F93">
        <w:rPr>
          <w:b w:val="0"/>
        </w:rPr>
        <w:t xml:space="preserve">(1994). </w:t>
      </w:r>
    </w:p>
    <w:p w14:paraId="261C8D97" w14:textId="77777777" w:rsidR="00DD30D4" w:rsidRPr="00E50F93" w:rsidRDefault="00DD30D4" w:rsidP="00DD30D4">
      <w:pPr>
        <w:pStyle w:val="VBASubtitle2"/>
        <w:numPr>
          <w:ilvl w:val="0"/>
          <w:numId w:val="0"/>
        </w:numPr>
        <w:rPr>
          <w:b w:val="0"/>
          <w:bCs w:val="0"/>
          <w:noProof/>
        </w:rPr>
      </w:pPr>
    </w:p>
    <w:p w14:paraId="0E16FE76" w14:textId="72413436" w:rsidR="003F70DF" w:rsidRPr="00E50F93" w:rsidRDefault="00DD30D4" w:rsidP="003F70DF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before="240"/>
        <w:textAlignment w:val="baseline"/>
        <w:rPr>
          <w:b/>
          <w:bCs/>
          <w:noProof/>
        </w:rPr>
      </w:pPr>
      <w:r w:rsidRPr="00E50F93">
        <w:rPr>
          <w:b/>
          <w:noProof/>
        </w:rPr>
        <w:t xml:space="preserve">List three court cases that have helped shape the radiation claims process.  </w:t>
      </w:r>
    </w:p>
    <w:p w14:paraId="63C75CD5" w14:textId="77777777" w:rsidR="003F70DF" w:rsidRPr="00E50F93" w:rsidRDefault="003F70DF" w:rsidP="003F70DF">
      <w:pPr>
        <w:overflowPunct w:val="0"/>
        <w:autoSpaceDE w:val="0"/>
        <w:autoSpaceDN w:val="0"/>
        <w:adjustRightInd w:val="0"/>
        <w:spacing w:before="120"/>
        <w:ind w:left="720"/>
        <w:textAlignment w:val="baseline"/>
        <w:rPr>
          <w:b/>
          <w:bCs/>
          <w:noProof/>
        </w:rPr>
      </w:pPr>
    </w:p>
    <w:p w14:paraId="1C87D9BD" w14:textId="324DDC76" w:rsidR="00DD30D4" w:rsidRPr="00E50F93" w:rsidRDefault="003F70DF" w:rsidP="003F70DF">
      <w:pPr>
        <w:ind w:left="720"/>
      </w:pPr>
      <w:r w:rsidRPr="00E50F93">
        <w:rPr>
          <w:i/>
          <w:iCs/>
        </w:rPr>
        <w:t xml:space="preserve">Hardin v. West </w:t>
      </w:r>
      <w:r w:rsidRPr="00E50F93">
        <w:t>(1998)</w:t>
      </w:r>
    </w:p>
    <w:p w14:paraId="44E57888" w14:textId="01C3302F" w:rsidR="003F70DF" w:rsidRPr="00E50F93" w:rsidRDefault="003F70DF" w:rsidP="003F70DF">
      <w:pPr>
        <w:ind w:left="720"/>
      </w:pPr>
      <w:r w:rsidRPr="00E50F93">
        <w:rPr>
          <w:i/>
          <w:iCs/>
        </w:rPr>
        <w:t>Earle v. Brown</w:t>
      </w:r>
      <w:r w:rsidRPr="00E50F93">
        <w:t xml:space="preserve"> (1994)</w:t>
      </w:r>
    </w:p>
    <w:p w14:paraId="458B081E" w14:textId="779ACE64" w:rsidR="003F70DF" w:rsidRPr="00E50F93" w:rsidRDefault="003F70DF" w:rsidP="003F70DF">
      <w:pPr>
        <w:ind w:left="720"/>
      </w:pPr>
      <w:r w:rsidRPr="00E50F93">
        <w:rPr>
          <w:i/>
          <w:iCs/>
        </w:rPr>
        <w:t>Hilkert v. West</w:t>
      </w:r>
      <w:r w:rsidRPr="00E50F93">
        <w:t xml:space="preserve"> (1999)</w:t>
      </w:r>
    </w:p>
    <w:p w14:paraId="09C8CE30" w14:textId="216EB4F3" w:rsidR="003F70DF" w:rsidRPr="00E50F93" w:rsidRDefault="003F70DF" w:rsidP="003F70DF">
      <w:pPr>
        <w:ind w:left="720"/>
      </w:pPr>
      <w:r w:rsidRPr="00E50F93">
        <w:rPr>
          <w:i/>
          <w:iCs/>
        </w:rPr>
        <w:t>Stone v Gober</w:t>
      </w:r>
      <w:r w:rsidRPr="00E50F93">
        <w:t xml:space="preserve"> (2000)</w:t>
      </w:r>
    </w:p>
    <w:p w14:paraId="45D1EC9A" w14:textId="5FD7E3B6" w:rsidR="003F70DF" w:rsidRPr="00E50F93" w:rsidRDefault="003F70DF" w:rsidP="003F70DF">
      <w:pPr>
        <w:ind w:left="720"/>
        <w:rPr>
          <w:b/>
          <w:bCs/>
          <w:noProof/>
        </w:rPr>
      </w:pPr>
      <w:r w:rsidRPr="00E50F93">
        <w:rPr>
          <w:i/>
          <w:iCs/>
        </w:rPr>
        <w:t>Ramey v. Brown</w:t>
      </w:r>
      <w:r w:rsidRPr="00E50F93">
        <w:t xml:space="preserve"> (1996)</w:t>
      </w:r>
    </w:p>
    <w:p w14:paraId="22B8F49D" w14:textId="33AF75E5" w:rsidR="00DD30D4" w:rsidRPr="00E50F93" w:rsidRDefault="003F70DF" w:rsidP="003F70DF">
      <w:pPr>
        <w:ind w:left="720"/>
      </w:pPr>
      <w:r w:rsidRPr="00E50F93">
        <w:rPr>
          <w:i/>
          <w:iCs/>
        </w:rPr>
        <w:t>Ramey v. Gober</w:t>
      </w:r>
      <w:r w:rsidRPr="00E50F93">
        <w:t xml:space="preserve"> (1997)</w:t>
      </w:r>
    </w:p>
    <w:p w14:paraId="78461563" w14:textId="5FAF062A" w:rsidR="003F70DF" w:rsidRPr="00E50F93" w:rsidRDefault="003F70DF" w:rsidP="003F70DF">
      <w:pPr>
        <w:ind w:left="720"/>
      </w:pPr>
      <w:r w:rsidRPr="00E50F93">
        <w:rPr>
          <w:i/>
          <w:iCs/>
        </w:rPr>
        <w:t>McGuire v. West</w:t>
      </w:r>
      <w:r w:rsidRPr="00E50F93">
        <w:t xml:space="preserve"> (1998)</w:t>
      </w:r>
    </w:p>
    <w:p w14:paraId="70F0C47E" w14:textId="768EED11" w:rsidR="003F70DF" w:rsidRPr="00E50F93" w:rsidRDefault="003F70DF" w:rsidP="003F70DF">
      <w:pPr>
        <w:ind w:left="720"/>
        <w:rPr>
          <w:b/>
          <w:bCs/>
          <w:noProof/>
        </w:rPr>
      </w:pPr>
      <w:r w:rsidRPr="00E50F93">
        <w:rPr>
          <w:i/>
          <w:iCs/>
        </w:rPr>
        <w:t>Rucker v. Brown</w:t>
      </w:r>
      <w:r w:rsidRPr="00E50F93">
        <w:t xml:space="preserve"> (1997)</w:t>
      </w:r>
    </w:p>
    <w:p w14:paraId="2C8CF36B" w14:textId="77777777" w:rsidR="00DD30D4" w:rsidRPr="00E50F93" w:rsidRDefault="00DD30D4" w:rsidP="00DD30D4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before="240"/>
        <w:textAlignment w:val="baseline"/>
        <w:rPr>
          <w:b/>
          <w:bCs/>
          <w:noProof/>
        </w:rPr>
      </w:pPr>
      <w:r w:rsidRPr="00E50F93">
        <w:rPr>
          <w:b/>
          <w:noProof/>
        </w:rPr>
        <w:t xml:space="preserve">Under 38 C.F.R. 3.311, what is the definition of </w:t>
      </w:r>
      <w:r w:rsidRPr="00E50F93">
        <w:rPr>
          <w:b/>
        </w:rPr>
        <w:t>Hiroshima and Nagasaki occupation claims?</w:t>
      </w:r>
    </w:p>
    <w:p w14:paraId="3663152E" w14:textId="77777777" w:rsidR="00DD30D4" w:rsidRPr="00E50F93" w:rsidRDefault="00DD30D4" w:rsidP="00DD30D4">
      <w:pPr>
        <w:pStyle w:val="ListParagraph"/>
        <w:spacing w:before="240"/>
        <w:rPr>
          <w:rFonts w:ascii="Times New Roman" w:hAnsi="Times New Roman"/>
          <w:bCs/>
          <w:noProof/>
          <w:sz w:val="24"/>
        </w:rPr>
      </w:pPr>
      <w:r w:rsidRPr="00E50F93">
        <w:rPr>
          <w:rFonts w:ascii="Times New Roman" w:hAnsi="Times New Roman"/>
          <w:bCs/>
          <w:sz w:val="24"/>
        </w:rPr>
        <w:t>In all claims based on participation in the American occupation of Hiroshima or Nagasaki, Japan, prior to July 1, 1946, dose data will be requested from the Department of Defense.</w:t>
      </w:r>
    </w:p>
    <w:p w14:paraId="1230603A" w14:textId="022FEE60" w:rsidR="00927D6B" w:rsidRPr="00E50F93" w:rsidRDefault="00927D6B" w:rsidP="00927D6B">
      <w:pPr>
        <w:pStyle w:val="VBALPHeading1"/>
        <w:rPr>
          <w:rFonts w:ascii="Times New Roman" w:hAnsi="Times New Roman"/>
        </w:rPr>
      </w:pPr>
      <w:r w:rsidRPr="00E50F93">
        <w:rPr>
          <w:rFonts w:ascii="Times New Roman" w:hAnsi="Times New Roman"/>
          <w:color w:val="1D1B11"/>
        </w:rPr>
        <w:br w:type="page"/>
      </w:r>
      <w:bookmarkStart w:id="4" w:name="_Toc314560145"/>
      <w:bookmarkStart w:id="5" w:name="_Toc438476689"/>
      <w:r w:rsidRPr="00E50F93">
        <w:rPr>
          <w:rFonts w:ascii="Times New Roman" w:hAnsi="Times New Roman"/>
        </w:rPr>
        <w:lastRenderedPageBreak/>
        <w:t xml:space="preserve">Topic 2 Exercise </w:t>
      </w:r>
      <w:bookmarkEnd w:id="4"/>
      <w:r w:rsidR="001571F6" w:rsidRPr="00E50F93">
        <w:rPr>
          <w:rFonts w:ascii="Times New Roman" w:hAnsi="Times New Roman"/>
        </w:rPr>
        <w:t xml:space="preserve">- </w:t>
      </w:r>
      <w:r w:rsidR="001571F6" w:rsidRPr="00E50F93">
        <w:rPr>
          <w:rFonts w:ascii="Times New Roman" w:hAnsi="Times New Roman"/>
          <w:color w:val="1D1B11"/>
        </w:rPr>
        <w:t>Student Handout</w:t>
      </w:r>
      <w:bookmarkEnd w:id="5"/>
    </w:p>
    <w:p w14:paraId="562CF20B" w14:textId="292DD04F" w:rsidR="00CA628B" w:rsidRPr="00E50F93" w:rsidRDefault="00CA628B" w:rsidP="00CA628B">
      <w:pPr>
        <w:pStyle w:val="VBAbodytext"/>
        <w:ind w:left="720"/>
        <w:textAlignment w:val="baseline"/>
        <w:rPr>
          <w:b/>
        </w:rPr>
      </w:pPr>
      <w:r w:rsidRPr="00E50F93">
        <w:rPr>
          <w:b/>
        </w:rPr>
        <w:t>Where are claims for radiation exposure with a radiogenic disease processed?  Where are claims for radiation exposure without a radiogenic disease processed</w:t>
      </w:r>
      <w:r w:rsidR="00A03E73" w:rsidRPr="00E50F93">
        <w:rPr>
          <w:b/>
        </w:rPr>
        <w:t xml:space="preserve"> (Veteran claims exposure but does not have a recognized disease)</w:t>
      </w:r>
      <w:r w:rsidRPr="00E50F93">
        <w:rPr>
          <w:b/>
        </w:rPr>
        <w:t xml:space="preserve">?  </w:t>
      </w:r>
    </w:p>
    <w:p w14:paraId="5D9D23D7" w14:textId="77777777" w:rsidR="00A03E73" w:rsidRPr="00E50F93" w:rsidRDefault="00A03E73" w:rsidP="00CA628B">
      <w:pPr>
        <w:pStyle w:val="VBAbodytext"/>
        <w:ind w:left="720"/>
        <w:rPr>
          <w:bCs/>
        </w:rPr>
      </w:pPr>
      <w:r w:rsidRPr="00E50F93">
        <w:rPr>
          <w:bCs/>
        </w:rPr>
        <w:t xml:space="preserve">Claims for radiation exposure are processed at the </w:t>
      </w:r>
      <w:r w:rsidR="00CA628B" w:rsidRPr="00E50F93">
        <w:rPr>
          <w:bCs/>
        </w:rPr>
        <w:t>Jackson, MS, Regional Office</w:t>
      </w:r>
      <w:r w:rsidRPr="00E50F93">
        <w:rPr>
          <w:bCs/>
        </w:rPr>
        <w:t xml:space="preserve">. </w:t>
      </w:r>
    </w:p>
    <w:p w14:paraId="154E7F6B" w14:textId="7074D155" w:rsidR="00CA628B" w:rsidRPr="00E50F93" w:rsidRDefault="00A03E73" w:rsidP="00CA628B">
      <w:pPr>
        <w:pStyle w:val="VBAbodytext"/>
        <w:ind w:left="720"/>
        <w:rPr>
          <w:bCs/>
        </w:rPr>
      </w:pPr>
      <w:r w:rsidRPr="00E50F93">
        <w:rPr>
          <w:bCs/>
        </w:rPr>
        <w:t xml:space="preserve">Claims for radiation exposure without a recognized </w:t>
      </w:r>
      <w:r w:rsidRPr="00E50F93">
        <w:t xml:space="preserve">radiogenic disease are processed at the Regional Office of Jurisdiction (ROJ). </w:t>
      </w:r>
    </w:p>
    <w:p w14:paraId="40076499" w14:textId="7F7478A7" w:rsidR="00DD30D4" w:rsidRPr="00E50F93" w:rsidRDefault="00DD30D4" w:rsidP="00803E19">
      <w:pPr>
        <w:pStyle w:val="VBASubtitle2"/>
        <w:numPr>
          <w:ilvl w:val="0"/>
          <w:numId w:val="0"/>
        </w:numPr>
        <w:ind w:left="720"/>
        <w:rPr>
          <w:bCs w:val="0"/>
        </w:rPr>
      </w:pPr>
      <w:r w:rsidRPr="00E50F93">
        <w:rPr>
          <w:bCs w:val="0"/>
        </w:rPr>
        <w:t>What should you</w:t>
      </w:r>
      <w:r w:rsidR="00DC2E8E" w:rsidRPr="00E50F93">
        <w:rPr>
          <w:bCs w:val="0"/>
        </w:rPr>
        <w:t xml:space="preserve"> (RVSR)</w:t>
      </w:r>
      <w:r w:rsidRPr="00E50F93">
        <w:rPr>
          <w:bCs w:val="0"/>
        </w:rPr>
        <w:t xml:space="preserve"> do if you receive a claim that is ready to rate with a verified radiogenic disease?  </w:t>
      </w:r>
    </w:p>
    <w:p w14:paraId="76AB132D" w14:textId="77777777" w:rsidR="00DD30D4" w:rsidRPr="00E50F93" w:rsidRDefault="00DD30D4" w:rsidP="00DD30D4">
      <w:pPr>
        <w:pStyle w:val="VBASubtitle2"/>
        <w:numPr>
          <w:ilvl w:val="0"/>
          <w:numId w:val="0"/>
        </w:numPr>
        <w:ind w:left="720" w:hanging="360"/>
        <w:rPr>
          <w:b w:val="0"/>
          <w:bCs w:val="0"/>
        </w:rPr>
      </w:pPr>
    </w:p>
    <w:p w14:paraId="1C0B9E22" w14:textId="064A2D2F" w:rsidR="00DD30D4" w:rsidRPr="00E50F93" w:rsidRDefault="00DD30D4" w:rsidP="00DD30D4">
      <w:pPr>
        <w:pStyle w:val="VBASubtitle2"/>
        <w:numPr>
          <w:ilvl w:val="0"/>
          <w:numId w:val="0"/>
        </w:numPr>
        <w:ind w:left="720"/>
        <w:rPr>
          <w:b w:val="0"/>
        </w:rPr>
      </w:pPr>
      <w:r w:rsidRPr="00E50F93">
        <w:rPr>
          <w:b w:val="0"/>
        </w:rPr>
        <w:t>Bring this case to your station’s appropriate person to have the claim brokered to the Jackson, MS Regional Office.</w:t>
      </w:r>
    </w:p>
    <w:p w14:paraId="04BE50B4" w14:textId="77777777" w:rsidR="00DD30D4" w:rsidRPr="00E50F93" w:rsidRDefault="00DD30D4" w:rsidP="00DD30D4">
      <w:pPr>
        <w:pStyle w:val="VBASubtitle2"/>
        <w:numPr>
          <w:ilvl w:val="0"/>
          <w:numId w:val="0"/>
        </w:numPr>
        <w:ind w:left="720" w:hanging="360"/>
        <w:rPr>
          <w:color w:val="1D1B11"/>
          <w:szCs w:val="20"/>
        </w:rPr>
      </w:pPr>
    </w:p>
    <w:p w14:paraId="679CF05B" w14:textId="77777777" w:rsidR="00CA628B" w:rsidRPr="00E50F93" w:rsidRDefault="00CA628B">
      <w:pPr>
        <w:pStyle w:val="VBAbodytext"/>
        <w:ind w:left="720"/>
        <w:rPr>
          <w:bCs/>
        </w:rPr>
      </w:pPr>
    </w:p>
    <w:sectPr w:rsidR="00CA628B" w:rsidRPr="00E50F93" w:rsidSect="008846CF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CF1C3A" w14:textId="77777777" w:rsidR="001C1286" w:rsidRDefault="001C1286" w:rsidP="00563615">
      <w:r>
        <w:separator/>
      </w:r>
    </w:p>
  </w:endnote>
  <w:endnote w:type="continuationSeparator" w:id="0">
    <w:p w14:paraId="53FE20D7" w14:textId="77777777" w:rsidR="001C1286" w:rsidRDefault="001C1286" w:rsidP="00563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panose1 w:val="02020803070505020304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BF4CA3" w14:textId="5E097DD3" w:rsidR="00515CCA" w:rsidRPr="00015AFF" w:rsidRDefault="00655372" w:rsidP="008846CF">
    <w:pPr>
      <w:pStyle w:val="Footer"/>
      <w:tabs>
        <w:tab w:val="left" w:pos="3000"/>
      </w:tabs>
      <w:rPr>
        <w:i/>
        <w:iCs/>
        <w:u w:val="single"/>
      </w:rPr>
    </w:pPr>
    <w:r>
      <w:rPr>
        <w:iCs/>
      </w:rPr>
      <w:t>January 2016</w:t>
    </w:r>
    <w:r w:rsidR="00515CCA" w:rsidRPr="00015AFF">
      <w:rPr>
        <w:i/>
        <w:iCs/>
      </w:rPr>
      <w:tab/>
    </w:r>
    <w:r w:rsidR="00515CCA" w:rsidRPr="00015AFF">
      <w:rPr>
        <w:i/>
        <w:iCs/>
      </w:rPr>
      <w:tab/>
    </w:r>
    <w:r w:rsidR="00515CCA" w:rsidRPr="00015AFF">
      <w:rPr>
        <w:i/>
        <w:iCs/>
      </w:rPr>
      <w:tab/>
    </w:r>
    <w:r w:rsidR="00515CCA" w:rsidRPr="00015AFF">
      <w:rPr>
        <w:iCs/>
      </w:rPr>
      <w:t xml:space="preserve">Page </w:t>
    </w:r>
    <w:r w:rsidR="00515CCA" w:rsidRPr="00015AFF">
      <w:rPr>
        <w:rStyle w:val="PageNumber"/>
      </w:rPr>
      <w:fldChar w:fldCharType="begin"/>
    </w:r>
    <w:r w:rsidR="00515CCA" w:rsidRPr="00015AFF">
      <w:rPr>
        <w:rStyle w:val="PageNumber"/>
      </w:rPr>
      <w:instrText xml:space="preserve"> PAGE </w:instrText>
    </w:r>
    <w:r w:rsidR="00515CCA" w:rsidRPr="00015AFF">
      <w:rPr>
        <w:rStyle w:val="PageNumber"/>
      </w:rPr>
      <w:fldChar w:fldCharType="separate"/>
    </w:r>
    <w:r w:rsidR="00F75C30">
      <w:rPr>
        <w:rStyle w:val="PageNumber"/>
        <w:noProof/>
      </w:rPr>
      <w:t>4</w:t>
    </w:r>
    <w:r w:rsidR="00515CCA" w:rsidRPr="00015AFF">
      <w:rPr>
        <w:rStyle w:val="PageNumber"/>
      </w:rPr>
      <w:fldChar w:fldCharType="end"/>
    </w:r>
    <w:r w:rsidR="00515CCA" w:rsidRPr="00015AFF">
      <w:rPr>
        <w:rStyle w:val="PageNumber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DF876A" w14:textId="77777777" w:rsidR="001C1286" w:rsidRDefault="001C1286" w:rsidP="00563615">
      <w:r>
        <w:separator/>
      </w:r>
    </w:p>
  </w:footnote>
  <w:footnote w:type="continuationSeparator" w:id="0">
    <w:p w14:paraId="699B3C1C" w14:textId="77777777" w:rsidR="001C1286" w:rsidRDefault="001C1286" w:rsidP="005636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A11402" w14:textId="77777777" w:rsidR="00515CCA" w:rsidRPr="004124C5" w:rsidRDefault="00515CCA" w:rsidP="004124C5">
    <w:pPr>
      <w:pStyle w:val="Header"/>
      <w:rPr>
        <w:iCs/>
        <w:sz w:val="20"/>
        <w:szCs w:val="20"/>
      </w:rPr>
    </w:pPr>
    <w:r w:rsidRPr="004124C5">
      <w:rPr>
        <w:sz w:val="20"/>
        <w:szCs w:val="20"/>
      </w:rPr>
      <w:tab/>
    </w:r>
    <w:r w:rsidRPr="004124C5">
      <w:rPr>
        <w:sz w:val="20"/>
        <w:szCs w:val="20"/>
      </w:rPr>
      <w:tab/>
    </w:r>
  </w:p>
  <w:p w14:paraId="58897E7F" w14:textId="77777777" w:rsidR="00515CCA" w:rsidRPr="00563615" w:rsidRDefault="00515CCA" w:rsidP="00563615">
    <w:pPr>
      <w:pStyle w:val="Footer"/>
      <w:rPr>
        <w:i/>
        <w:i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93A2B"/>
    <w:multiLevelType w:val="hybridMultilevel"/>
    <w:tmpl w:val="D34CA35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5E37DF"/>
    <w:multiLevelType w:val="multilevel"/>
    <w:tmpl w:val="AA9829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0C5432E2"/>
    <w:multiLevelType w:val="hybridMultilevel"/>
    <w:tmpl w:val="EFE8608A"/>
    <w:lvl w:ilvl="0" w:tplc="66B22942">
      <w:start w:val="1"/>
      <w:numFmt w:val="bullet"/>
      <w:pStyle w:val="VBASubtitle2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CF664C"/>
    <w:multiLevelType w:val="hybridMultilevel"/>
    <w:tmpl w:val="66B839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7A12C4A"/>
    <w:multiLevelType w:val="hybridMultilevel"/>
    <w:tmpl w:val="978E868E"/>
    <w:lvl w:ilvl="0" w:tplc="007016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15C7FB6"/>
    <w:multiLevelType w:val="hybridMultilevel"/>
    <w:tmpl w:val="0AA014D4"/>
    <w:lvl w:ilvl="0" w:tplc="B39E3DBE">
      <w:start w:val="1"/>
      <w:numFmt w:val="bullet"/>
      <w:pStyle w:val="VBAFirstLevel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EA4E0F"/>
    <w:multiLevelType w:val="hybridMultilevel"/>
    <w:tmpl w:val="27BE0F0A"/>
    <w:lvl w:ilvl="0" w:tplc="04090001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080" w:hanging="360"/>
      </w:pPr>
    </w:lvl>
    <w:lvl w:ilvl="2" w:tplc="04090005" w:tentative="1">
      <w:start w:val="1"/>
      <w:numFmt w:val="lowerRoman"/>
      <w:lvlText w:val="%3."/>
      <w:lvlJc w:val="right"/>
      <w:pPr>
        <w:ind w:left="1800" w:hanging="180"/>
      </w:pPr>
    </w:lvl>
    <w:lvl w:ilvl="3" w:tplc="04090001" w:tentative="1">
      <w:start w:val="1"/>
      <w:numFmt w:val="decimal"/>
      <w:lvlText w:val="%4."/>
      <w:lvlJc w:val="left"/>
      <w:pPr>
        <w:ind w:left="2520" w:hanging="360"/>
      </w:pPr>
    </w:lvl>
    <w:lvl w:ilvl="4" w:tplc="04090003" w:tentative="1">
      <w:start w:val="1"/>
      <w:numFmt w:val="lowerLetter"/>
      <w:lvlText w:val="%5."/>
      <w:lvlJc w:val="left"/>
      <w:pPr>
        <w:ind w:left="3240" w:hanging="360"/>
      </w:pPr>
    </w:lvl>
    <w:lvl w:ilvl="5" w:tplc="04090005" w:tentative="1">
      <w:start w:val="1"/>
      <w:numFmt w:val="lowerRoman"/>
      <w:lvlText w:val="%6."/>
      <w:lvlJc w:val="right"/>
      <w:pPr>
        <w:ind w:left="3960" w:hanging="180"/>
      </w:pPr>
    </w:lvl>
    <w:lvl w:ilvl="6" w:tplc="04090001" w:tentative="1">
      <w:start w:val="1"/>
      <w:numFmt w:val="decimal"/>
      <w:lvlText w:val="%7."/>
      <w:lvlJc w:val="left"/>
      <w:pPr>
        <w:ind w:left="4680" w:hanging="360"/>
      </w:pPr>
    </w:lvl>
    <w:lvl w:ilvl="7" w:tplc="04090003" w:tentative="1">
      <w:start w:val="1"/>
      <w:numFmt w:val="lowerLetter"/>
      <w:lvlText w:val="%8."/>
      <w:lvlJc w:val="left"/>
      <w:pPr>
        <w:ind w:left="5400" w:hanging="360"/>
      </w:pPr>
    </w:lvl>
    <w:lvl w:ilvl="8" w:tplc="0409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F2D1C82"/>
    <w:multiLevelType w:val="hybridMultilevel"/>
    <w:tmpl w:val="2CF62C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F5799F"/>
    <w:multiLevelType w:val="hybridMultilevel"/>
    <w:tmpl w:val="C91CBACE"/>
    <w:lvl w:ilvl="0" w:tplc="093A724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000000"/>
      </w:rPr>
    </w:lvl>
    <w:lvl w:ilvl="1" w:tplc="04090003" w:tentative="1">
      <w:start w:val="1"/>
      <w:numFmt w:val="lowerLetter"/>
      <w:lvlText w:val="%2."/>
      <w:lvlJc w:val="left"/>
      <w:pPr>
        <w:ind w:left="1080" w:hanging="360"/>
      </w:pPr>
    </w:lvl>
    <w:lvl w:ilvl="2" w:tplc="04090005" w:tentative="1">
      <w:start w:val="1"/>
      <w:numFmt w:val="lowerRoman"/>
      <w:lvlText w:val="%3."/>
      <w:lvlJc w:val="right"/>
      <w:pPr>
        <w:ind w:left="1800" w:hanging="180"/>
      </w:pPr>
    </w:lvl>
    <w:lvl w:ilvl="3" w:tplc="04090001" w:tentative="1">
      <w:start w:val="1"/>
      <w:numFmt w:val="decimal"/>
      <w:lvlText w:val="%4."/>
      <w:lvlJc w:val="left"/>
      <w:pPr>
        <w:ind w:left="2520" w:hanging="360"/>
      </w:pPr>
    </w:lvl>
    <w:lvl w:ilvl="4" w:tplc="04090003" w:tentative="1">
      <w:start w:val="1"/>
      <w:numFmt w:val="lowerLetter"/>
      <w:lvlText w:val="%5."/>
      <w:lvlJc w:val="left"/>
      <w:pPr>
        <w:ind w:left="3240" w:hanging="360"/>
      </w:pPr>
    </w:lvl>
    <w:lvl w:ilvl="5" w:tplc="04090005" w:tentative="1">
      <w:start w:val="1"/>
      <w:numFmt w:val="lowerRoman"/>
      <w:lvlText w:val="%6."/>
      <w:lvlJc w:val="right"/>
      <w:pPr>
        <w:ind w:left="3960" w:hanging="180"/>
      </w:pPr>
    </w:lvl>
    <w:lvl w:ilvl="6" w:tplc="04090001" w:tentative="1">
      <w:start w:val="1"/>
      <w:numFmt w:val="decimal"/>
      <w:lvlText w:val="%7."/>
      <w:lvlJc w:val="left"/>
      <w:pPr>
        <w:ind w:left="4680" w:hanging="360"/>
      </w:pPr>
    </w:lvl>
    <w:lvl w:ilvl="7" w:tplc="04090003" w:tentative="1">
      <w:start w:val="1"/>
      <w:numFmt w:val="lowerLetter"/>
      <w:lvlText w:val="%8."/>
      <w:lvlJc w:val="left"/>
      <w:pPr>
        <w:ind w:left="5400" w:hanging="360"/>
      </w:pPr>
    </w:lvl>
    <w:lvl w:ilvl="8" w:tplc="0409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24E7F55"/>
    <w:multiLevelType w:val="hybridMultilevel"/>
    <w:tmpl w:val="AAC246E2"/>
    <w:lvl w:ilvl="0" w:tplc="E21610CA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05405D"/>
    <w:multiLevelType w:val="hybridMultilevel"/>
    <w:tmpl w:val="CBBED784"/>
    <w:lvl w:ilvl="0" w:tplc="5C5C88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1EC0ECB"/>
    <w:multiLevelType w:val="hybridMultilevel"/>
    <w:tmpl w:val="898AE7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5E2ACA"/>
    <w:multiLevelType w:val="hybridMultilevel"/>
    <w:tmpl w:val="765AF36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FFF7202"/>
    <w:multiLevelType w:val="hybridMultilevel"/>
    <w:tmpl w:val="5920B1A6"/>
    <w:lvl w:ilvl="0" w:tplc="E31A1766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7F28A4"/>
    <w:multiLevelType w:val="hybridMultilevel"/>
    <w:tmpl w:val="17D2535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3376F05"/>
    <w:multiLevelType w:val="hybridMultilevel"/>
    <w:tmpl w:val="ABE62BAE"/>
    <w:lvl w:ilvl="0" w:tplc="04090001">
      <w:start w:val="1"/>
      <w:numFmt w:val="bullet"/>
      <w:lvlText w:val=""/>
      <w:lvlJc w:val="left"/>
      <w:pPr>
        <w:ind w:left="18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3" w:hanging="360"/>
      </w:pPr>
      <w:rPr>
        <w:rFonts w:ascii="Wingdings" w:hAnsi="Wingdings" w:hint="default"/>
      </w:rPr>
    </w:lvl>
  </w:abstractNum>
  <w:abstractNum w:abstractNumId="16" w15:restartNumberingAfterBreak="0">
    <w:nsid w:val="69471E9E"/>
    <w:multiLevelType w:val="hybridMultilevel"/>
    <w:tmpl w:val="046265B6"/>
    <w:lvl w:ilvl="0" w:tplc="1722C9AE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8E7CB2"/>
    <w:multiLevelType w:val="hybridMultilevel"/>
    <w:tmpl w:val="0240A5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991119A"/>
    <w:multiLevelType w:val="hybridMultilevel"/>
    <w:tmpl w:val="5170C9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D947B14"/>
    <w:multiLevelType w:val="hybridMultilevel"/>
    <w:tmpl w:val="978E868E"/>
    <w:lvl w:ilvl="0" w:tplc="007016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DFF6A16"/>
    <w:multiLevelType w:val="hybridMultilevel"/>
    <w:tmpl w:val="22DCBD46"/>
    <w:lvl w:ilvl="0" w:tplc="F2CC0A8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7"/>
  </w:num>
  <w:num w:numId="4">
    <w:abstractNumId w:val="18"/>
  </w:num>
  <w:num w:numId="5">
    <w:abstractNumId w:val="0"/>
  </w:num>
  <w:num w:numId="6">
    <w:abstractNumId w:val="12"/>
  </w:num>
  <w:num w:numId="7">
    <w:abstractNumId w:val="17"/>
  </w:num>
  <w:num w:numId="8">
    <w:abstractNumId w:val="14"/>
  </w:num>
  <w:num w:numId="9">
    <w:abstractNumId w:val="11"/>
  </w:num>
  <w:num w:numId="10">
    <w:abstractNumId w:val="8"/>
  </w:num>
  <w:num w:numId="11">
    <w:abstractNumId w:val="6"/>
  </w:num>
  <w:num w:numId="12">
    <w:abstractNumId w:val="9"/>
  </w:num>
  <w:num w:numId="13">
    <w:abstractNumId w:val="20"/>
  </w:num>
  <w:num w:numId="14">
    <w:abstractNumId w:val="16"/>
  </w:num>
  <w:num w:numId="15">
    <w:abstractNumId w:val="13"/>
  </w:num>
  <w:num w:numId="16">
    <w:abstractNumId w:val="2"/>
  </w:num>
  <w:num w:numId="17">
    <w:abstractNumId w:val="19"/>
  </w:num>
  <w:num w:numId="18">
    <w:abstractNumId w:val="4"/>
  </w:num>
  <w:num w:numId="19">
    <w:abstractNumId w:val="15"/>
  </w:num>
  <w:num w:numId="20">
    <w:abstractNumId w:val="1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615"/>
    <w:rsid w:val="000035F7"/>
    <w:rsid w:val="00015AFF"/>
    <w:rsid w:val="00024A64"/>
    <w:rsid w:val="000577CD"/>
    <w:rsid w:val="00077FCA"/>
    <w:rsid w:val="00096572"/>
    <w:rsid w:val="000B547E"/>
    <w:rsid w:val="000C00D3"/>
    <w:rsid w:val="000D45A5"/>
    <w:rsid w:val="000E1ED2"/>
    <w:rsid w:val="00112014"/>
    <w:rsid w:val="00133333"/>
    <w:rsid w:val="001571F6"/>
    <w:rsid w:val="001B2312"/>
    <w:rsid w:val="001C1286"/>
    <w:rsid w:val="00216F53"/>
    <w:rsid w:val="00235F2A"/>
    <w:rsid w:val="00252DA3"/>
    <w:rsid w:val="00277D9C"/>
    <w:rsid w:val="002B3390"/>
    <w:rsid w:val="002C0B23"/>
    <w:rsid w:val="002F0825"/>
    <w:rsid w:val="002F2EB9"/>
    <w:rsid w:val="002F4065"/>
    <w:rsid w:val="002F618D"/>
    <w:rsid w:val="003252A3"/>
    <w:rsid w:val="0032765E"/>
    <w:rsid w:val="00330B44"/>
    <w:rsid w:val="0033495D"/>
    <w:rsid w:val="00353C36"/>
    <w:rsid w:val="00363FFB"/>
    <w:rsid w:val="0038509D"/>
    <w:rsid w:val="003A01A6"/>
    <w:rsid w:val="003A0589"/>
    <w:rsid w:val="003E2F2E"/>
    <w:rsid w:val="003F70DF"/>
    <w:rsid w:val="00403284"/>
    <w:rsid w:val="004124C5"/>
    <w:rsid w:val="00424E77"/>
    <w:rsid w:val="004349F3"/>
    <w:rsid w:val="00453B41"/>
    <w:rsid w:val="004707E5"/>
    <w:rsid w:val="00485F82"/>
    <w:rsid w:val="004868FD"/>
    <w:rsid w:val="0049025D"/>
    <w:rsid w:val="004C2B79"/>
    <w:rsid w:val="005142B0"/>
    <w:rsid w:val="00515CCA"/>
    <w:rsid w:val="00526A48"/>
    <w:rsid w:val="005337CA"/>
    <w:rsid w:val="00535605"/>
    <w:rsid w:val="00563615"/>
    <w:rsid w:val="00573F07"/>
    <w:rsid w:val="00581760"/>
    <w:rsid w:val="005A52C7"/>
    <w:rsid w:val="005C36BA"/>
    <w:rsid w:val="00603BDF"/>
    <w:rsid w:val="0061575D"/>
    <w:rsid w:val="00617CAD"/>
    <w:rsid w:val="00624D13"/>
    <w:rsid w:val="00655372"/>
    <w:rsid w:val="006A2F39"/>
    <w:rsid w:val="006C08A8"/>
    <w:rsid w:val="006E26CC"/>
    <w:rsid w:val="00702990"/>
    <w:rsid w:val="00702A90"/>
    <w:rsid w:val="0070737E"/>
    <w:rsid w:val="0073439C"/>
    <w:rsid w:val="00734EAD"/>
    <w:rsid w:val="007B11DE"/>
    <w:rsid w:val="007C003A"/>
    <w:rsid w:val="007D4922"/>
    <w:rsid w:val="007E1DD0"/>
    <w:rsid w:val="007F31E9"/>
    <w:rsid w:val="00803E19"/>
    <w:rsid w:val="00834EC0"/>
    <w:rsid w:val="008405C1"/>
    <w:rsid w:val="00845673"/>
    <w:rsid w:val="00851CF7"/>
    <w:rsid w:val="008846CF"/>
    <w:rsid w:val="008C0589"/>
    <w:rsid w:val="008E15C3"/>
    <w:rsid w:val="008E5409"/>
    <w:rsid w:val="008E57A9"/>
    <w:rsid w:val="00927D6B"/>
    <w:rsid w:val="00931FC3"/>
    <w:rsid w:val="00931FCB"/>
    <w:rsid w:val="00944E5D"/>
    <w:rsid w:val="00983C8F"/>
    <w:rsid w:val="009B06A5"/>
    <w:rsid w:val="009C22C4"/>
    <w:rsid w:val="009F7FA1"/>
    <w:rsid w:val="00A03E73"/>
    <w:rsid w:val="00A15AFA"/>
    <w:rsid w:val="00A4281C"/>
    <w:rsid w:val="00A62B85"/>
    <w:rsid w:val="00A948EB"/>
    <w:rsid w:val="00AB4A0A"/>
    <w:rsid w:val="00AE5AF6"/>
    <w:rsid w:val="00B05BFC"/>
    <w:rsid w:val="00B16705"/>
    <w:rsid w:val="00B81298"/>
    <w:rsid w:val="00B84D87"/>
    <w:rsid w:val="00B929DF"/>
    <w:rsid w:val="00BC4AA7"/>
    <w:rsid w:val="00BE3CE9"/>
    <w:rsid w:val="00BE5F34"/>
    <w:rsid w:val="00BF306B"/>
    <w:rsid w:val="00C00DDD"/>
    <w:rsid w:val="00C41ECA"/>
    <w:rsid w:val="00C473FD"/>
    <w:rsid w:val="00C521A2"/>
    <w:rsid w:val="00C72528"/>
    <w:rsid w:val="00C779C4"/>
    <w:rsid w:val="00CA628B"/>
    <w:rsid w:val="00CC43BD"/>
    <w:rsid w:val="00CC7EC3"/>
    <w:rsid w:val="00D012C4"/>
    <w:rsid w:val="00D07CC3"/>
    <w:rsid w:val="00D16036"/>
    <w:rsid w:val="00D217E8"/>
    <w:rsid w:val="00D2207A"/>
    <w:rsid w:val="00D23F9D"/>
    <w:rsid w:val="00D61A99"/>
    <w:rsid w:val="00D620EA"/>
    <w:rsid w:val="00DB0602"/>
    <w:rsid w:val="00DC1EC5"/>
    <w:rsid w:val="00DC2E8E"/>
    <w:rsid w:val="00DC62C2"/>
    <w:rsid w:val="00DD30D4"/>
    <w:rsid w:val="00DE5785"/>
    <w:rsid w:val="00E21E8D"/>
    <w:rsid w:val="00E31A5A"/>
    <w:rsid w:val="00E4369E"/>
    <w:rsid w:val="00E446AD"/>
    <w:rsid w:val="00E50F93"/>
    <w:rsid w:val="00E71995"/>
    <w:rsid w:val="00EC6C6D"/>
    <w:rsid w:val="00EF0C8C"/>
    <w:rsid w:val="00EF1793"/>
    <w:rsid w:val="00F32710"/>
    <w:rsid w:val="00F65F24"/>
    <w:rsid w:val="00F75C30"/>
    <w:rsid w:val="00F83100"/>
    <w:rsid w:val="00F844D5"/>
    <w:rsid w:val="00FC519F"/>
    <w:rsid w:val="00FD1694"/>
    <w:rsid w:val="00FD6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4C08B9"/>
  <w15:docId w15:val="{D8D8CA84-94A5-4314-B321-7EFE02F27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24C5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948E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636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63615"/>
  </w:style>
  <w:style w:type="paragraph" w:styleId="Footer">
    <w:name w:val="footer"/>
    <w:basedOn w:val="Normal"/>
    <w:link w:val="FooterChar"/>
    <w:unhideWhenUsed/>
    <w:rsid w:val="005636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63615"/>
  </w:style>
  <w:style w:type="paragraph" w:styleId="BodyText2">
    <w:name w:val="Body Text 2"/>
    <w:basedOn w:val="Normal"/>
    <w:link w:val="BodyText2Char"/>
    <w:rsid w:val="00563615"/>
    <w:pPr>
      <w:overflowPunct w:val="0"/>
      <w:autoSpaceDE w:val="0"/>
      <w:autoSpaceDN w:val="0"/>
      <w:adjustRightInd w:val="0"/>
      <w:spacing w:after="120"/>
    </w:pPr>
    <w:rPr>
      <w:i/>
      <w:iCs/>
      <w:szCs w:val="20"/>
    </w:rPr>
  </w:style>
  <w:style w:type="character" w:customStyle="1" w:styleId="BodyText2Char">
    <w:name w:val="Body Text 2 Char"/>
    <w:link w:val="BodyText2"/>
    <w:rsid w:val="00563615"/>
    <w:rPr>
      <w:rFonts w:ascii="Times New Roman" w:eastAsia="Times New Roman" w:hAnsi="Times New Roman" w:cs="Times New Roman"/>
      <w:i/>
      <w:iCs/>
      <w:sz w:val="24"/>
      <w:szCs w:val="20"/>
    </w:rPr>
  </w:style>
  <w:style w:type="character" w:styleId="PageNumber">
    <w:name w:val="page number"/>
    <w:basedOn w:val="DefaultParagraphFont"/>
    <w:rsid w:val="00563615"/>
  </w:style>
  <w:style w:type="paragraph" w:styleId="Title">
    <w:name w:val="Title"/>
    <w:basedOn w:val="Normal"/>
    <w:qFormat/>
    <w:rsid w:val="004124C5"/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jc w:val="center"/>
    </w:pPr>
    <w:rPr>
      <w:b/>
      <w:bCs/>
      <w:sz w:val="32"/>
      <w:szCs w:val="32"/>
    </w:rPr>
  </w:style>
  <w:style w:type="paragraph" w:customStyle="1" w:styleId="VBALPHeading1">
    <w:name w:val="VBA LP Heading 1"/>
    <w:basedOn w:val="Heading1"/>
    <w:qFormat/>
    <w:rsid w:val="00A948EB"/>
    <w:pPr>
      <w:keepNext w:val="0"/>
      <w:overflowPunct w:val="0"/>
      <w:autoSpaceDE w:val="0"/>
      <w:autoSpaceDN w:val="0"/>
      <w:adjustRightInd w:val="0"/>
      <w:spacing w:after="240"/>
      <w:jc w:val="center"/>
    </w:pPr>
    <w:rPr>
      <w:rFonts w:ascii="Times New Roman Bold" w:hAnsi="Times New Roman Bold"/>
      <w:bCs w:val="0"/>
      <w:smallCaps/>
      <w:kern w:val="0"/>
    </w:rPr>
  </w:style>
  <w:style w:type="paragraph" w:customStyle="1" w:styleId="VBALessonPlanTitle">
    <w:name w:val="VBA Lesson Plan Title"/>
    <w:basedOn w:val="Heading1"/>
    <w:qFormat/>
    <w:rsid w:val="00A948EB"/>
    <w:pPr>
      <w:keepNext w:val="0"/>
      <w:overflowPunct w:val="0"/>
      <w:autoSpaceDE w:val="0"/>
      <w:autoSpaceDN w:val="0"/>
      <w:adjustRightInd w:val="0"/>
      <w:spacing w:after="240"/>
      <w:jc w:val="center"/>
      <w:textAlignment w:val="baseline"/>
    </w:pPr>
    <w:rPr>
      <w:rFonts w:ascii="Times New Roman Bold" w:hAnsi="Times New Roman Bold"/>
      <w:bCs w:val="0"/>
      <w:smallCaps/>
      <w:kern w:val="0"/>
    </w:rPr>
  </w:style>
  <w:style w:type="character" w:customStyle="1" w:styleId="Heading1Char">
    <w:name w:val="Heading 1 Char"/>
    <w:link w:val="Heading1"/>
    <w:uiPriority w:val="9"/>
    <w:rsid w:val="00A948E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VBALevel1Heading">
    <w:name w:val="VBA Level 1 Heading"/>
    <w:basedOn w:val="Normal"/>
    <w:rsid w:val="00B84D87"/>
    <w:pPr>
      <w:overflowPunct w:val="0"/>
      <w:autoSpaceDE w:val="0"/>
      <w:autoSpaceDN w:val="0"/>
      <w:adjustRightInd w:val="0"/>
      <w:spacing w:before="120"/>
      <w:textAlignment w:val="baseline"/>
    </w:pPr>
    <w:rPr>
      <w:b/>
      <w:caps/>
      <w:szCs w:val="20"/>
    </w:rPr>
  </w:style>
  <w:style w:type="paragraph" w:customStyle="1" w:styleId="VBAFirstLevelBullet">
    <w:name w:val="VBA First Level Bullet"/>
    <w:basedOn w:val="Normal"/>
    <w:link w:val="VBAFirstLevelBulletChar"/>
    <w:qFormat/>
    <w:rsid w:val="00B84D87"/>
    <w:pPr>
      <w:numPr>
        <w:numId w:val="1"/>
      </w:num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customStyle="1" w:styleId="VBAFirstLevelBulletChar">
    <w:name w:val="VBA First Level Bullet Char"/>
    <w:link w:val="VBAFirstLevelBullet"/>
    <w:rsid w:val="00B84D87"/>
    <w:rPr>
      <w:rFonts w:ascii="Times New Roman" w:eastAsia="Times New Roman" w:hAnsi="Times New Roman"/>
      <w:sz w:val="24"/>
    </w:rPr>
  </w:style>
  <w:style w:type="paragraph" w:customStyle="1" w:styleId="VBAbodytext">
    <w:name w:val="VBA body text"/>
    <w:basedOn w:val="Normal"/>
    <w:qFormat/>
    <w:rsid w:val="00B84D87"/>
    <w:pPr>
      <w:overflowPunct w:val="0"/>
      <w:autoSpaceDE w:val="0"/>
      <w:autoSpaceDN w:val="0"/>
      <w:adjustRightInd w:val="0"/>
      <w:spacing w:before="120" w:after="240"/>
    </w:pPr>
    <w:rPr>
      <w:szCs w:val="20"/>
    </w:rPr>
  </w:style>
  <w:style w:type="table" w:styleId="TableGrid">
    <w:name w:val="Table Grid"/>
    <w:basedOn w:val="TableNormal"/>
    <w:uiPriority w:val="59"/>
    <w:rsid w:val="000C00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7E1DD0"/>
    <w:rPr>
      <w:rFonts w:ascii="Times New Roman" w:hAnsi="Times New Roman" w:cs="Times New Roman" w:hint="default"/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7E1DD0"/>
    <w:pPr>
      <w:tabs>
        <w:tab w:val="right" w:leader="dot" w:pos="9350"/>
      </w:tabs>
      <w:spacing w:before="120" w:after="120" w:line="276" w:lineRule="auto"/>
      <w:ind w:left="360"/>
    </w:pPr>
    <w:rPr>
      <w:noProof/>
    </w:rPr>
  </w:style>
  <w:style w:type="paragraph" w:customStyle="1" w:styleId="VBALessonPlanName">
    <w:name w:val="VBA Lesson Plan Name"/>
    <w:basedOn w:val="Normal"/>
    <w:qFormat/>
    <w:rsid w:val="007E1DD0"/>
    <w:pPr>
      <w:overflowPunct w:val="0"/>
      <w:autoSpaceDE w:val="0"/>
      <w:autoSpaceDN w:val="0"/>
      <w:adjustRightInd w:val="0"/>
      <w:spacing w:before="120" w:after="120"/>
      <w:jc w:val="center"/>
      <w:textAlignment w:val="baseline"/>
    </w:pPr>
    <w:rPr>
      <w:rFonts w:ascii="Times New Roman Bold" w:hAnsi="Times New Roman Bold"/>
      <w:b/>
      <w:smallCaps/>
      <w:color w:val="0070C0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50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8509D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B339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VBASubtitle2">
    <w:name w:val="VBA Subtitle 2"/>
    <w:basedOn w:val="Normal"/>
    <w:rsid w:val="006C08A8"/>
    <w:pPr>
      <w:numPr>
        <w:numId w:val="16"/>
      </w:numPr>
      <w:overflowPunct w:val="0"/>
      <w:autoSpaceDE w:val="0"/>
      <w:autoSpaceDN w:val="0"/>
      <w:adjustRightInd w:val="0"/>
      <w:textAlignment w:val="baseline"/>
    </w:pPr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3E2F2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vaww.compensation.pension.km.va.gov/system/templates/selfservice/va_ka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vaww.compensation.pension.km.va.gov/system/templates/selfservice/va_ka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B869E3E810774AA7B17315F3F50FE5" ma:contentTypeVersion="3" ma:contentTypeDescription="Create a new document." ma:contentTypeScope="" ma:versionID="3506bbe711662e7f510a98fd483a111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A26B36-32A8-4E45-AADB-BF5D39671A3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2D3D407-EEF2-40CF-85FE-DBED3DE0EC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316989A-FB0B-4FB1-A7A3-40394E0099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EE2D098-6376-4DCD-B41E-658B8D4A54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Claims Based on Exposure to Ionizing Radiation</vt:lpstr>
    </vt:vector>
  </TitlesOfParts>
  <Company>Veterans Benefits Administration</Company>
  <LinksUpToDate>false</LinksUpToDate>
  <CharactersWithSpaces>3981</CharactersWithSpaces>
  <SharedDoc>false</SharedDoc>
  <HLinks>
    <vt:vector size="18" baseType="variant"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_Toc366681527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_Toc366681526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_Toc366681525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Claims Based on Exposure to Ionizing Radiation</dc:title>
  <dc:subject>RVSR</dc:subject>
  <dc:creator>Department of Veteran Affairs, Veterans Benefits Administration, Compensation Service, STAFF</dc:creator>
  <cp:keywords>radiation, ionizing radiation, CFR 3.309, CFR 3.311</cp:keywords>
  <dc:description>This lesson is intended to further develop the RVSR’s knowledge of how to process a claim based on radiation exposure.</dc:description>
  <cp:lastModifiedBy>Kathy Poole</cp:lastModifiedBy>
  <cp:revision>3</cp:revision>
  <dcterms:created xsi:type="dcterms:W3CDTF">2018-06-22T13:16:00Z</dcterms:created>
  <dcterms:modified xsi:type="dcterms:W3CDTF">2020-12-04T18:07:00Z</dcterms:modified>
  <cp:category>NTC Curriculum</cp:category>
  <cp:contentStatus>July 2012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</vt:lpwstr>
  </property>
  <property fmtid="{D5CDD505-2E9C-101B-9397-08002B2CF9AE}" pid="3" name="Type">
    <vt:lpwstr>Teaching Material</vt:lpwstr>
  </property>
  <property fmtid="{D5CDD505-2E9C-101B-9397-08002B2CF9AE}" pid="4" name="ContentTypeId">
    <vt:lpwstr>0x0101003DB869E3E810774AA7B17315F3F50FE5</vt:lpwstr>
  </property>
</Properties>
</file>