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bookmarkStart w:id="0" w:name="_GoBack"/>
      <w:bookmarkEnd w:id="0"/>
    </w:p>
    <w:p w14:paraId="235F411B" w14:textId="77777777" w:rsidR="009B2F5A" w:rsidRPr="00050D52" w:rsidRDefault="009B2F5A">
      <w:pPr>
        <w:pStyle w:val="LessonTitle"/>
      </w:pPr>
    </w:p>
    <w:p w14:paraId="1CD30079" w14:textId="04C188FF" w:rsidR="00DB1456" w:rsidRPr="00050D52" w:rsidRDefault="002957AB">
      <w:pPr>
        <w:pStyle w:val="VBALessonPlanTitle"/>
        <w:rPr>
          <w:color w:val="auto"/>
        </w:rPr>
      </w:pPr>
      <w:bookmarkStart w:id="1" w:name="_Toc277338715"/>
      <w:r w:rsidRPr="00050D52">
        <w:rPr>
          <w:color w:val="auto"/>
        </w:rPr>
        <w:t xml:space="preserve">The </w:t>
      </w:r>
      <w:r>
        <w:rPr>
          <w:color w:val="auto"/>
        </w:rPr>
        <w:t>M</w:t>
      </w:r>
      <w:r w:rsidRPr="00050D52">
        <w:rPr>
          <w:color w:val="auto"/>
        </w:rPr>
        <w:t xml:space="preserve">usculoskeletal </w:t>
      </w:r>
      <w:r>
        <w:rPr>
          <w:color w:val="auto"/>
        </w:rPr>
        <w:t>S</w:t>
      </w:r>
      <w:r w:rsidRPr="00050D52">
        <w:rPr>
          <w:color w:val="auto"/>
        </w:rPr>
        <w:t xml:space="preserve">ystem </w:t>
      </w:r>
      <w:r w:rsidR="00DB1456" w:rsidRPr="00050D52">
        <w:rPr>
          <w:color w:val="auto"/>
        </w:rPr>
        <w:t>(Upper</w:t>
      </w:r>
      <w:r w:rsidR="00F775E2">
        <w:rPr>
          <w:color w:val="auto"/>
        </w:rPr>
        <w:t xml:space="preserve"> Body</w:t>
      </w:r>
      <w:r w:rsidR="00DB1456" w:rsidRPr="00050D52">
        <w:rPr>
          <w:color w:val="auto"/>
        </w:rPr>
        <w:t>)</w:t>
      </w:r>
    </w:p>
    <w:p w14:paraId="235F411D" w14:textId="65C5E7A3" w:rsidR="009B2F5A" w:rsidRPr="00050D52" w:rsidRDefault="009B2F5A">
      <w:pPr>
        <w:pStyle w:val="VBALessonPlanTitle"/>
        <w:rPr>
          <w:color w:val="auto"/>
        </w:rPr>
      </w:pPr>
      <w:r w:rsidRPr="00050D52">
        <w:rPr>
          <w:color w:val="auto"/>
        </w:rPr>
        <w:t>Instructor Lesson Plan</w:t>
      </w:r>
      <w:bookmarkEnd w:id="1"/>
    </w:p>
    <w:p w14:paraId="235F411E" w14:textId="3A772A1F" w:rsidR="009B2F5A" w:rsidRPr="00050D52" w:rsidRDefault="009B2F5A">
      <w:pPr>
        <w:pStyle w:val="VBALessonPlanName"/>
        <w:rPr>
          <w:color w:val="auto"/>
        </w:rPr>
      </w:pPr>
      <w:bookmarkStart w:id="2" w:name="_Toc269888738"/>
      <w:bookmarkStart w:id="3" w:name="_Toc269888786"/>
      <w:bookmarkStart w:id="4" w:name="_Toc277338716"/>
      <w:r w:rsidRPr="00050D52">
        <w:rPr>
          <w:color w:val="auto"/>
        </w:rPr>
        <w:t xml:space="preserve">Time Required: </w:t>
      </w:r>
      <w:r w:rsidR="004700F6">
        <w:rPr>
          <w:color w:val="auto"/>
        </w:rPr>
        <w:t>6</w:t>
      </w:r>
      <w:r w:rsidRPr="00050D52">
        <w:rPr>
          <w:color w:val="auto"/>
        </w:rPr>
        <w:t xml:space="preserve"> Hours</w:t>
      </w:r>
      <w:bookmarkEnd w:id="2"/>
      <w:bookmarkEnd w:id="3"/>
      <w:bookmarkEnd w:id="4"/>
    </w:p>
    <w:p w14:paraId="235F411F" w14:textId="77777777" w:rsidR="009B2F5A" w:rsidRPr="00050D52"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10386B9E" w14:textId="77777777" w:rsidR="008D3A40"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2436823" w:history="1">
        <w:r w:rsidR="008D3A40" w:rsidRPr="0046273D">
          <w:rPr>
            <w:rStyle w:val="Hyperlink"/>
          </w:rPr>
          <w:t>Lesson Description</w:t>
        </w:r>
        <w:r w:rsidR="008D3A40">
          <w:rPr>
            <w:webHidden/>
          </w:rPr>
          <w:tab/>
        </w:r>
        <w:r w:rsidR="008D3A40">
          <w:rPr>
            <w:webHidden/>
          </w:rPr>
          <w:fldChar w:fldCharType="begin"/>
        </w:r>
        <w:r w:rsidR="008D3A40">
          <w:rPr>
            <w:webHidden/>
          </w:rPr>
          <w:instrText xml:space="preserve"> PAGEREF _Toc442436823 \h </w:instrText>
        </w:r>
        <w:r w:rsidR="008D3A40">
          <w:rPr>
            <w:webHidden/>
          </w:rPr>
        </w:r>
        <w:r w:rsidR="008D3A40">
          <w:rPr>
            <w:webHidden/>
          </w:rPr>
          <w:fldChar w:fldCharType="separate"/>
        </w:r>
        <w:r w:rsidR="008D3A40">
          <w:rPr>
            <w:webHidden/>
          </w:rPr>
          <w:t>2</w:t>
        </w:r>
        <w:r w:rsidR="008D3A40">
          <w:rPr>
            <w:webHidden/>
          </w:rPr>
          <w:fldChar w:fldCharType="end"/>
        </w:r>
      </w:hyperlink>
    </w:p>
    <w:p w14:paraId="5F8557A0" w14:textId="77777777" w:rsidR="008D3A40" w:rsidRDefault="006C6ED7">
      <w:pPr>
        <w:pStyle w:val="TOC1"/>
        <w:rPr>
          <w:rFonts w:asciiTheme="minorHAnsi" w:eastAsiaTheme="minorEastAsia" w:hAnsiTheme="minorHAnsi" w:cstheme="minorBidi"/>
          <w:sz w:val="22"/>
        </w:rPr>
      </w:pPr>
      <w:hyperlink w:anchor="_Toc442436824" w:history="1">
        <w:r w:rsidR="008D3A40" w:rsidRPr="0046273D">
          <w:rPr>
            <w:rStyle w:val="Hyperlink"/>
          </w:rPr>
          <w:t>Introduction to The Upper Musculoskeletal System</w:t>
        </w:r>
        <w:r w:rsidR="008D3A40">
          <w:rPr>
            <w:webHidden/>
          </w:rPr>
          <w:tab/>
        </w:r>
        <w:r w:rsidR="008D3A40">
          <w:rPr>
            <w:webHidden/>
          </w:rPr>
          <w:fldChar w:fldCharType="begin"/>
        </w:r>
        <w:r w:rsidR="008D3A40">
          <w:rPr>
            <w:webHidden/>
          </w:rPr>
          <w:instrText xml:space="preserve"> PAGEREF _Toc442436824 \h </w:instrText>
        </w:r>
        <w:r w:rsidR="008D3A40">
          <w:rPr>
            <w:webHidden/>
          </w:rPr>
        </w:r>
        <w:r w:rsidR="008D3A40">
          <w:rPr>
            <w:webHidden/>
          </w:rPr>
          <w:fldChar w:fldCharType="separate"/>
        </w:r>
        <w:r w:rsidR="008D3A40">
          <w:rPr>
            <w:webHidden/>
          </w:rPr>
          <w:t>4</w:t>
        </w:r>
        <w:r w:rsidR="008D3A40">
          <w:rPr>
            <w:webHidden/>
          </w:rPr>
          <w:fldChar w:fldCharType="end"/>
        </w:r>
      </w:hyperlink>
    </w:p>
    <w:p w14:paraId="197F7D0E" w14:textId="77777777" w:rsidR="008D3A40" w:rsidRDefault="006C6ED7">
      <w:pPr>
        <w:pStyle w:val="TOC1"/>
        <w:rPr>
          <w:rFonts w:asciiTheme="minorHAnsi" w:eastAsiaTheme="minorEastAsia" w:hAnsiTheme="minorHAnsi" w:cstheme="minorBidi"/>
          <w:sz w:val="22"/>
        </w:rPr>
      </w:pPr>
      <w:hyperlink w:anchor="_Toc442436825" w:history="1">
        <w:r w:rsidR="008D3A40" w:rsidRPr="0046273D">
          <w:rPr>
            <w:rStyle w:val="Hyperlink"/>
          </w:rPr>
          <w:t>Topic 1: Evaluation Considerations</w:t>
        </w:r>
        <w:r w:rsidR="008D3A40">
          <w:rPr>
            <w:webHidden/>
          </w:rPr>
          <w:tab/>
        </w:r>
        <w:r w:rsidR="008D3A40">
          <w:rPr>
            <w:webHidden/>
          </w:rPr>
          <w:fldChar w:fldCharType="begin"/>
        </w:r>
        <w:r w:rsidR="008D3A40">
          <w:rPr>
            <w:webHidden/>
          </w:rPr>
          <w:instrText xml:space="preserve"> PAGEREF _Toc442436825 \h </w:instrText>
        </w:r>
        <w:r w:rsidR="008D3A40">
          <w:rPr>
            <w:webHidden/>
          </w:rPr>
        </w:r>
        <w:r w:rsidR="008D3A40">
          <w:rPr>
            <w:webHidden/>
          </w:rPr>
          <w:fldChar w:fldCharType="separate"/>
        </w:r>
        <w:r w:rsidR="008D3A40">
          <w:rPr>
            <w:webHidden/>
          </w:rPr>
          <w:t>5</w:t>
        </w:r>
        <w:r w:rsidR="008D3A40">
          <w:rPr>
            <w:webHidden/>
          </w:rPr>
          <w:fldChar w:fldCharType="end"/>
        </w:r>
      </w:hyperlink>
    </w:p>
    <w:p w14:paraId="4AED3317" w14:textId="77777777" w:rsidR="008D3A40" w:rsidRDefault="006C6ED7">
      <w:pPr>
        <w:pStyle w:val="TOC1"/>
        <w:rPr>
          <w:rFonts w:asciiTheme="minorHAnsi" w:eastAsiaTheme="minorEastAsia" w:hAnsiTheme="minorHAnsi" w:cstheme="minorBidi"/>
          <w:sz w:val="22"/>
        </w:rPr>
      </w:pPr>
      <w:hyperlink w:anchor="_Toc442436826" w:history="1">
        <w:r w:rsidR="008D3A40" w:rsidRPr="0046273D">
          <w:rPr>
            <w:rStyle w:val="Hyperlink"/>
          </w:rPr>
          <w:t>Topic 2: Rating the Upper Musculskeletal System</w:t>
        </w:r>
        <w:r w:rsidR="008D3A40">
          <w:rPr>
            <w:webHidden/>
          </w:rPr>
          <w:tab/>
        </w:r>
        <w:r w:rsidR="008D3A40">
          <w:rPr>
            <w:webHidden/>
          </w:rPr>
          <w:fldChar w:fldCharType="begin"/>
        </w:r>
        <w:r w:rsidR="008D3A40">
          <w:rPr>
            <w:webHidden/>
          </w:rPr>
          <w:instrText xml:space="preserve"> PAGEREF _Toc442436826 \h </w:instrText>
        </w:r>
        <w:r w:rsidR="008D3A40">
          <w:rPr>
            <w:webHidden/>
          </w:rPr>
        </w:r>
        <w:r w:rsidR="008D3A40">
          <w:rPr>
            <w:webHidden/>
          </w:rPr>
          <w:fldChar w:fldCharType="separate"/>
        </w:r>
        <w:r w:rsidR="008D3A40">
          <w:rPr>
            <w:webHidden/>
          </w:rPr>
          <w:t>8</w:t>
        </w:r>
        <w:r w:rsidR="008D3A40">
          <w:rPr>
            <w:webHidden/>
          </w:rPr>
          <w:fldChar w:fldCharType="end"/>
        </w:r>
      </w:hyperlink>
    </w:p>
    <w:p w14:paraId="08CDCB41" w14:textId="77777777" w:rsidR="008D3A40" w:rsidRDefault="006C6ED7">
      <w:pPr>
        <w:pStyle w:val="TOC1"/>
        <w:rPr>
          <w:rFonts w:asciiTheme="minorHAnsi" w:eastAsiaTheme="minorEastAsia" w:hAnsiTheme="minorHAnsi" w:cstheme="minorBidi"/>
          <w:sz w:val="22"/>
        </w:rPr>
      </w:pPr>
      <w:hyperlink w:anchor="_Toc442436827" w:history="1">
        <w:r w:rsidR="008D3A40" w:rsidRPr="0046273D">
          <w:rPr>
            <w:rStyle w:val="Hyperlink"/>
          </w:rPr>
          <w:t>Topic 3: Arthritis, Acute, Subacute, or Chronic Diseases</w:t>
        </w:r>
        <w:r w:rsidR="008D3A40">
          <w:rPr>
            <w:webHidden/>
          </w:rPr>
          <w:tab/>
        </w:r>
        <w:r w:rsidR="008D3A40">
          <w:rPr>
            <w:webHidden/>
          </w:rPr>
          <w:fldChar w:fldCharType="begin"/>
        </w:r>
        <w:r w:rsidR="008D3A40">
          <w:rPr>
            <w:webHidden/>
          </w:rPr>
          <w:instrText xml:space="preserve"> PAGEREF _Toc442436827 \h </w:instrText>
        </w:r>
        <w:r w:rsidR="008D3A40">
          <w:rPr>
            <w:webHidden/>
          </w:rPr>
        </w:r>
        <w:r w:rsidR="008D3A40">
          <w:rPr>
            <w:webHidden/>
          </w:rPr>
          <w:fldChar w:fldCharType="separate"/>
        </w:r>
        <w:r w:rsidR="008D3A40">
          <w:rPr>
            <w:webHidden/>
          </w:rPr>
          <w:t>11</w:t>
        </w:r>
        <w:r w:rsidR="008D3A40">
          <w:rPr>
            <w:webHidden/>
          </w:rPr>
          <w:fldChar w:fldCharType="end"/>
        </w:r>
      </w:hyperlink>
    </w:p>
    <w:p w14:paraId="59FB448B" w14:textId="77777777" w:rsidR="008D3A40" w:rsidRDefault="006C6ED7">
      <w:pPr>
        <w:pStyle w:val="TOC1"/>
        <w:rPr>
          <w:rFonts w:asciiTheme="minorHAnsi" w:eastAsiaTheme="minorEastAsia" w:hAnsiTheme="minorHAnsi" w:cstheme="minorBidi"/>
          <w:sz w:val="22"/>
        </w:rPr>
      </w:pPr>
      <w:hyperlink w:anchor="_Toc442436828" w:history="1">
        <w:r w:rsidR="008D3A40" w:rsidRPr="0046273D">
          <w:rPr>
            <w:rStyle w:val="Hyperlink"/>
          </w:rPr>
          <w:t>Topic 4: Prosthetic Implants and Anatomical Loss and Loss of Use</w:t>
        </w:r>
        <w:r w:rsidR="008D3A40">
          <w:rPr>
            <w:webHidden/>
          </w:rPr>
          <w:tab/>
        </w:r>
        <w:r w:rsidR="008D3A40">
          <w:rPr>
            <w:webHidden/>
          </w:rPr>
          <w:fldChar w:fldCharType="begin"/>
        </w:r>
        <w:r w:rsidR="008D3A40">
          <w:rPr>
            <w:webHidden/>
          </w:rPr>
          <w:instrText xml:space="preserve"> PAGEREF _Toc442436828 \h </w:instrText>
        </w:r>
        <w:r w:rsidR="008D3A40">
          <w:rPr>
            <w:webHidden/>
          </w:rPr>
        </w:r>
        <w:r w:rsidR="008D3A40">
          <w:rPr>
            <w:webHidden/>
          </w:rPr>
          <w:fldChar w:fldCharType="separate"/>
        </w:r>
        <w:r w:rsidR="008D3A40">
          <w:rPr>
            <w:webHidden/>
          </w:rPr>
          <w:t>13</w:t>
        </w:r>
        <w:r w:rsidR="008D3A40">
          <w:rPr>
            <w:webHidden/>
          </w:rPr>
          <w:fldChar w:fldCharType="end"/>
        </w:r>
      </w:hyperlink>
    </w:p>
    <w:p w14:paraId="178170B9" w14:textId="77777777" w:rsidR="008D3A40" w:rsidRDefault="006C6ED7">
      <w:pPr>
        <w:pStyle w:val="TOC1"/>
        <w:rPr>
          <w:rFonts w:asciiTheme="minorHAnsi" w:eastAsiaTheme="minorEastAsia" w:hAnsiTheme="minorHAnsi" w:cstheme="minorBidi"/>
          <w:sz w:val="22"/>
        </w:rPr>
      </w:pPr>
      <w:hyperlink w:anchor="_Toc442436829" w:history="1">
        <w:r w:rsidR="008D3A40" w:rsidRPr="0046273D">
          <w:rPr>
            <w:rStyle w:val="Hyperlink"/>
          </w:rPr>
          <w:t>Topic 6: Muscle Injuries/Groups</w:t>
        </w:r>
        <w:r w:rsidR="008D3A40">
          <w:rPr>
            <w:webHidden/>
          </w:rPr>
          <w:tab/>
        </w:r>
        <w:r w:rsidR="008D3A40">
          <w:rPr>
            <w:webHidden/>
          </w:rPr>
          <w:fldChar w:fldCharType="begin"/>
        </w:r>
        <w:r w:rsidR="008D3A40">
          <w:rPr>
            <w:webHidden/>
          </w:rPr>
          <w:instrText xml:space="preserve"> PAGEREF _Toc442436829 \h </w:instrText>
        </w:r>
        <w:r w:rsidR="008D3A40">
          <w:rPr>
            <w:webHidden/>
          </w:rPr>
        </w:r>
        <w:r w:rsidR="008D3A40">
          <w:rPr>
            <w:webHidden/>
          </w:rPr>
          <w:fldChar w:fldCharType="separate"/>
        </w:r>
        <w:r w:rsidR="008D3A40">
          <w:rPr>
            <w:webHidden/>
          </w:rPr>
          <w:t>15</w:t>
        </w:r>
        <w:r w:rsidR="008D3A40">
          <w:rPr>
            <w:webHidden/>
          </w:rPr>
          <w:fldChar w:fldCharType="end"/>
        </w:r>
      </w:hyperlink>
    </w:p>
    <w:p w14:paraId="5BCE3615" w14:textId="77777777" w:rsidR="008D3A40" w:rsidRDefault="006C6ED7">
      <w:pPr>
        <w:pStyle w:val="TOC1"/>
        <w:rPr>
          <w:rFonts w:asciiTheme="minorHAnsi" w:eastAsiaTheme="minorEastAsia" w:hAnsiTheme="minorHAnsi" w:cstheme="minorBidi"/>
          <w:sz w:val="22"/>
        </w:rPr>
      </w:pPr>
      <w:hyperlink w:anchor="_Toc442436830" w:history="1">
        <w:r w:rsidR="008D3A40" w:rsidRPr="0046273D">
          <w:rPr>
            <w:rStyle w:val="Hyperlink"/>
          </w:rPr>
          <w:t>Practical Exercise</w:t>
        </w:r>
        <w:r w:rsidR="008D3A40">
          <w:rPr>
            <w:webHidden/>
          </w:rPr>
          <w:tab/>
        </w:r>
        <w:r w:rsidR="008D3A40">
          <w:rPr>
            <w:webHidden/>
          </w:rPr>
          <w:fldChar w:fldCharType="begin"/>
        </w:r>
        <w:r w:rsidR="008D3A40">
          <w:rPr>
            <w:webHidden/>
          </w:rPr>
          <w:instrText xml:space="preserve"> PAGEREF _Toc442436830 \h </w:instrText>
        </w:r>
        <w:r w:rsidR="008D3A40">
          <w:rPr>
            <w:webHidden/>
          </w:rPr>
        </w:r>
        <w:r w:rsidR="008D3A40">
          <w:rPr>
            <w:webHidden/>
          </w:rPr>
          <w:fldChar w:fldCharType="separate"/>
        </w:r>
        <w:r w:rsidR="008D3A40">
          <w:rPr>
            <w:webHidden/>
          </w:rPr>
          <w:t>19</w:t>
        </w:r>
        <w:r w:rsidR="008D3A40">
          <w:rPr>
            <w:webHidden/>
          </w:rPr>
          <w:fldChar w:fldCharType="end"/>
        </w:r>
      </w:hyperlink>
    </w:p>
    <w:p w14:paraId="10FDAB68" w14:textId="77777777" w:rsidR="008D3A40" w:rsidRDefault="006C6ED7">
      <w:pPr>
        <w:pStyle w:val="TOC1"/>
        <w:rPr>
          <w:rFonts w:asciiTheme="minorHAnsi" w:eastAsiaTheme="minorEastAsia" w:hAnsiTheme="minorHAnsi" w:cstheme="minorBidi"/>
          <w:sz w:val="22"/>
        </w:rPr>
      </w:pPr>
      <w:hyperlink w:anchor="_Toc442436831" w:history="1">
        <w:r w:rsidR="008D3A40" w:rsidRPr="0046273D">
          <w:rPr>
            <w:rStyle w:val="Hyperlink"/>
          </w:rPr>
          <w:t>Lesson Review, Assessment, and Wrap-up</w:t>
        </w:r>
        <w:r w:rsidR="008D3A40">
          <w:rPr>
            <w:webHidden/>
          </w:rPr>
          <w:tab/>
        </w:r>
        <w:r w:rsidR="008D3A40">
          <w:rPr>
            <w:webHidden/>
          </w:rPr>
          <w:fldChar w:fldCharType="begin"/>
        </w:r>
        <w:r w:rsidR="008D3A40">
          <w:rPr>
            <w:webHidden/>
          </w:rPr>
          <w:instrText xml:space="preserve"> PAGEREF _Toc442436831 \h </w:instrText>
        </w:r>
        <w:r w:rsidR="008D3A40">
          <w:rPr>
            <w:webHidden/>
          </w:rPr>
        </w:r>
        <w:r w:rsidR="008D3A40">
          <w:rPr>
            <w:webHidden/>
          </w:rPr>
          <w:fldChar w:fldCharType="separate"/>
        </w:r>
        <w:r w:rsidR="008D3A40">
          <w:rPr>
            <w:webHidden/>
          </w:rPr>
          <w:t>20</w:t>
        </w:r>
        <w:r w:rsidR="008D3A40">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050D52" w14:paraId="235F412C" w14:textId="77777777">
        <w:tc>
          <w:tcPr>
            <w:tcW w:w="9572" w:type="dxa"/>
            <w:gridSpan w:val="2"/>
            <w:tcBorders>
              <w:top w:val="nil"/>
              <w:left w:val="nil"/>
              <w:bottom w:val="nil"/>
              <w:right w:val="nil"/>
            </w:tcBorders>
          </w:tcPr>
          <w:p w14:paraId="235F412B" w14:textId="77777777" w:rsidR="009B2F5A" w:rsidRPr="00050D52" w:rsidRDefault="009B2F5A">
            <w:pPr>
              <w:pStyle w:val="VBALessonTopicTitle"/>
              <w:rPr>
                <w:color w:val="auto"/>
              </w:rPr>
            </w:pPr>
            <w:bookmarkStart w:id="6" w:name="_Toc271527085"/>
            <w:bookmarkStart w:id="7" w:name="_Toc442436823"/>
            <w:r w:rsidRPr="00050D52">
              <w:rPr>
                <w:color w:val="auto"/>
              </w:rPr>
              <w:lastRenderedPageBreak/>
              <w:t>Lesson Description</w:t>
            </w:r>
            <w:bookmarkEnd w:id="6"/>
            <w:bookmarkEnd w:id="7"/>
          </w:p>
        </w:tc>
      </w:tr>
      <w:tr w:rsidR="009B2F5A" w:rsidRPr="00050D52" w14:paraId="235F412E" w14:textId="77777777">
        <w:tc>
          <w:tcPr>
            <w:tcW w:w="9572" w:type="dxa"/>
            <w:gridSpan w:val="2"/>
            <w:tcBorders>
              <w:top w:val="nil"/>
              <w:left w:val="nil"/>
              <w:bottom w:val="nil"/>
              <w:right w:val="nil"/>
            </w:tcBorders>
          </w:tcPr>
          <w:p w14:paraId="235F412D" w14:textId="77777777" w:rsidR="009B2F5A" w:rsidRPr="00050D52" w:rsidRDefault="009B2F5A">
            <w:pPr>
              <w:pStyle w:val="VBABodyText"/>
              <w:spacing w:after="120"/>
              <w:rPr>
                <w:color w:val="auto"/>
              </w:rPr>
            </w:pPr>
            <w:r w:rsidRPr="00050D52">
              <w:rPr>
                <w:color w:val="auto"/>
                <w:szCs w:val="24"/>
              </w:rPr>
              <w:t xml:space="preserve">The information below provides </w:t>
            </w:r>
            <w:r w:rsidRPr="00050D52">
              <w:rPr>
                <w:color w:val="auto"/>
              </w:rPr>
              <w:t xml:space="preserve">the instructor with </w:t>
            </w:r>
            <w:r w:rsidRPr="00050D52">
              <w:rPr>
                <w:color w:val="auto"/>
                <w:szCs w:val="24"/>
              </w:rPr>
              <w:t>an overview of the lesson and the materials that are required to effectively present this instruction.</w:t>
            </w:r>
          </w:p>
        </w:tc>
      </w:tr>
      <w:tr w:rsidR="009B2F5A" w:rsidRPr="00050D52" w14:paraId="235F4131" w14:textId="77777777">
        <w:trPr>
          <w:trHeight w:val="80"/>
        </w:trPr>
        <w:tc>
          <w:tcPr>
            <w:tcW w:w="2348" w:type="dxa"/>
            <w:tcBorders>
              <w:top w:val="nil"/>
              <w:left w:val="nil"/>
              <w:bottom w:val="nil"/>
              <w:right w:val="nil"/>
            </w:tcBorders>
          </w:tcPr>
          <w:p w14:paraId="235F412F" w14:textId="77777777" w:rsidR="009B2F5A" w:rsidRPr="00050D52" w:rsidRDefault="000F1A72">
            <w:pPr>
              <w:pStyle w:val="VBALevel1Heading"/>
              <w:spacing w:after="120"/>
            </w:pPr>
            <w:r w:rsidRPr="00050D52">
              <w:t>TMS</w:t>
            </w:r>
            <w:r w:rsidR="009B2F5A" w:rsidRPr="00050D52">
              <w:t xml:space="preserve"> #</w:t>
            </w:r>
          </w:p>
        </w:tc>
        <w:tc>
          <w:tcPr>
            <w:tcW w:w="7224" w:type="dxa"/>
            <w:tcBorders>
              <w:top w:val="nil"/>
              <w:left w:val="nil"/>
              <w:bottom w:val="nil"/>
              <w:right w:val="nil"/>
            </w:tcBorders>
          </w:tcPr>
          <w:p w14:paraId="235F4130" w14:textId="553A6EEA" w:rsidR="009B2F5A" w:rsidRPr="00050D52" w:rsidRDefault="004700F6" w:rsidP="00BE10BE">
            <w:pPr>
              <w:pStyle w:val="VBALMS"/>
              <w:rPr>
                <w:color w:val="auto"/>
              </w:rPr>
            </w:pPr>
            <w:r w:rsidRPr="004700F6">
              <w:rPr>
                <w:color w:val="auto"/>
              </w:rPr>
              <w:t>4178976</w:t>
            </w:r>
          </w:p>
        </w:tc>
      </w:tr>
      <w:tr w:rsidR="009B2F5A" w:rsidRPr="00050D52" w14:paraId="235F4134" w14:textId="77777777">
        <w:trPr>
          <w:trHeight w:val="1296"/>
        </w:trPr>
        <w:tc>
          <w:tcPr>
            <w:tcW w:w="2348" w:type="dxa"/>
            <w:tcBorders>
              <w:top w:val="nil"/>
              <w:left w:val="nil"/>
              <w:bottom w:val="nil"/>
              <w:right w:val="nil"/>
            </w:tcBorders>
          </w:tcPr>
          <w:p w14:paraId="235F4132" w14:textId="77777777" w:rsidR="009B2F5A" w:rsidRPr="00050D52" w:rsidRDefault="009B2F5A">
            <w:pPr>
              <w:pStyle w:val="VBALevel1Heading"/>
            </w:pPr>
            <w:bookmarkStart w:id="8" w:name="_Toc269888397"/>
            <w:bookmarkStart w:id="9" w:name="_Toc269888740"/>
            <w:r w:rsidRPr="00050D52">
              <w:t>Prerequisites</w:t>
            </w:r>
            <w:bookmarkEnd w:id="8"/>
            <w:bookmarkEnd w:id="9"/>
          </w:p>
        </w:tc>
        <w:tc>
          <w:tcPr>
            <w:tcW w:w="7224" w:type="dxa"/>
            <w:tcBorders>
              <w:top w:val="nil"/>
              <w:left w:val="nil"/>
              <w:bottom w:val="nil"/>
              <w:right w:val="nil"/>
            </w:tcBorders>
          </w:tcPr>
          <w:p w14:paraId="235F4133" w14:textId="171072D0" w:rsidR="009B2F5A" w:rsidRPr="00050D52" w:rsidRDefault="009B2F5A" w:rsidP="002B02F1">
            <w:pPr>
              <w:pStyle w:val="VBABodyText"/>
              <w:rPr>
                <w:b/>
                <w:color w:val="auto"/>
                <w:sz w:val="36"/>
                <w:szCs w:val="36"/>
              </w:rPr>
            </w:pPr>
            <w:r w:rsidRPr="00050D52">
              <w:rPr>
                <w:color w:val="auto"/>
              </w:rPr>
              <w:t xml:space="preserve">Prior to this lesson, the Rating </w:t>
            </w:r>
            <w:r w:rsidR="00230D1D">
              <w:rPr>
                <w:color w:val="auto"/>
              </w:rPr>
              <w:t>Veteran</w:t>
            </w:r>
            <w:r w:rsidRPr="00050D52">
              <w:rPr>
                <w:color w:val="auto"/>
              </w:rPr>
              <w:t xml:space="preserve"> Service Representativ</w:t>
            </w:r>
            <w:r w:rsidR="00BF3168">
              <w:rPr>
                <w:color w:val="auto"/>
              </w:rPr>
              <w:t xml:space="preserve">es (RVSRs) Trainees should </w:t>
            </w:r>
            <w:r w:rsidRPr="00050D52">
              <w:rPr>
                <w:color w:val="auto"/>
              </w:rPr>
              <w:t xml:space="preserve">have </w:t>
            </w:r>
            <w:r w:rsidR="00DB1456" w:rsidRPr="00050D52">
              <w:rPr>
                <w:color w:val="auto"/>
              </w:rPr>
              <w:t>completed Challenge Training</w:t>
            </w:r>
            <w:r w:rsidRPr="00050D52">
              <w:rPr>
                <w:color w:val="auto"/>
              </w:rPr>
              <w:t>.</w:t>
            </w:r>
          </w:p>
        </w:tc>
      </w:tr>
      <w:tr w:rsidR="009B2F5A" w:rsidRPr="00050D52" w14:paraId="235F4138" w14:textId="77777777">
        <w:trPr>
          <w:trHeight w:val="1296"/>
        </w:trPr>
        <w:tc>
          <w:tcPr>
            <w:tcW w:w="2348" w:type="dxa"/>
            <w:tcBorders>
              <w:top w:val="nil"/>
              <w:left w:val="nil"/>
              <w:bottom w:val="nil"/>
              <w:right w:val="nil"/>
            </w:tcBorders>
          </w:tcPr>
          <w:p w14:paraId="235F4135" w14:textId="77777777" w:rsidR="009B2F5A" w:rsidRPr="00050D52" w:rsidRDefault="009B2F5A">
            <w:pPr>
              <w:pStyle w:val="VBALevel1Heading"/>
            </w:pPr>
            <w:r w:rsidRPr="00050D52">
              <w:t>target audience</w:t>
            </w:r>
          </w:p>
        </w:tc>
        <w:tc>
          <w:tcPr>
            <w:tcW w:w="7224" w:type="dxa"/>
            <w:tcBorders>
              <w:top w:val="nil"/>
              <w:left w:val="nil"/>
              <w:bottom w:val="nil"/>
              <w:right w:val="nil"/>
            </w:tcBorders>
          </w:tcPr>
          <w:p w14:paraId="235F4136" w14:textId="290D8BA9" w:rsidR="009B2F5A" w:rsidRPr="00050D52" w:rsidRDefault="009B2F5A">
            <w:pPr>
              <w:pStyle w:val="VBABodyText"/>
              <w:rPr>
                <w:iCs/>
                <w:color w:val="auto"/>
              </w:rPr>
            </w:pPr>
            <w:r w:rsidRPr="00050D52">
              <w:rPr>
                <w:color w:val="auto"/>
              </w:rPr>
              <w:t xml:space="preserve">The target audience for </w:t>
            </w:r>
            <w:r w:rsidR="00366101" w:rsidRPr="00EC00BB">
              <w:rPr>
                <w:iCs/>
                <w:color w:val="auto"/>
              </w:rPr>
              <w:t>the upper musculoskeletal system</w:t>
            </w:r>
            <w:r w:rsidR="00366101" w:rsidRPr="00050D52">
              <w:rPr>
                <w:b/>
                <w:iCs/>
                <w:color w:val="auto"/>
              </w:rPr>
              <w:t xml:space="preserve"> </w:t>
            </w:r>
            <w:r w:rsidRPr="00050D52">
              <w:rPr>
                <w:iCs/>
                <w:color w:val="auto"/>
              </w:rPr>
              <w:t xml:space="preserve">is </w:t>
            </w:r>
            <w:r w:rsidRPr="00050D52">
              <w:rPr>
                <w:color w:val="auto"/>
              </w:rPr>
              <w:t>RVSR</w:t>
            </w:r>
            <w:r w:rsidR="00DB1456" w:rsidRPr="00050D52">
              <w:rPr>
                <w:color w:val="auto"/>
              </w:rPr>
              <w:t xml:space="preserve"> (Post Challenge)</w:t>
            </w:r>
            <w:r w:rsidRPr="00050D52">
              <w:rPr>
                <w:iCs/>
                <w:color w:val="auto"/>
              </w:rPr>
              <w:t>.</w:t>
            </w:r>
          </w:p>
          <w:p w14:paraId="235F4137" w14:textId="171166E5" w:rsidR="009B2F5A" w:rsidRPr="00050D52" w:rsidRDefault="009B2F5A" w:rsidP="00DB1456">
            <w:pPr>
              <w:pStyle w:val="VBABodyText"/>
              <w:rPr>
                <w:color w:val="auto"/>
              </w:rPr>
            </w:pPr>
            <w:r w:rsidRPr="00050D52">
              <w:rPr>
                <w:iCs/>
                <w:color w:val="auto"/>
              </w:rPr>
              <w:t xml:space="preserve">Although this lesson is targeted to teach the </w:t>
            </w:r>
            <w:r w:rsidRPr="00050D52">
              <w:rPr>
                <w:color w:val="auto"/>
              </w:rPr>
              <w:t>RVSR</w:t>
            </w:r>
            <w:r w:rsidR="00DB1456" w:rsidRPr="00050D52">
              <w:rPr>
                <w:color w:val="auto"/>
              </w:rPr>
              <w:t xml:space="preserve"> (Post Challenge)</w:t>
            </w:r>
            <w:r w:rsidRPr="00050D52">
              <w:rPr>
                <w:iCs/>
                <w:color w:val="auto"/>
              </w:rPr>
              <w:t xml:space="preserve"> employee, it may be taught to other VA personnel as mandatory or refresher type training.</w:t>
            </w:r>
          </w:p>
        </w:tc>
      </w:tr>
      <w:tr w:rsidR="009B2F5A" w:rsidRPr="00050D52" w14:paraId="235F413B" w14:textId="77777777">
        <w:trPr>
          <w:trHeight w:val="80"/>
        </w:trPr>
        <w:tc>
          <w:tcPr>
            <w:tcW w:w="2348" w:type="dxa"/>
            <w:tcBorders>
              <w:top w:val="nil"/>
              <w:left w:val="nil"/>
              <w:bottom w:val="nil"/>
              <w:right w:val="nil"/>
            </w:tcBorders>
          </w:tcPr>
          <w:p w14:paraId="235F4139" w14:textId="77777777" w:rsidR="009B2F5A" w:rsidRPr="00050D52" w:rsidRDefault="009B2F5A">
            <w:pPr>
              <w:pStyle w:val="VBALevel1Heading"/>
            </w:pPr>
            <w:bookmarkStart w:id="10" w:name="_Toc269888398"/>
            <w:bookmarkStart w:id="11" w:name="_Toc269888741"/>
            <w:r w:rsidRPr="00050D52">
              <w:t>Time Required</w:t>
            </w:r>
            <w:bookmarkEnd w:id="10"/>
            <w:bookmarkEnd w:id="11"/>
          </w:p>
        </w:tc>
        <w:tc>
          <w:tcPr>
            <w:tcW w:w="7224" w:type="dxa"/>
            <w:tcBorders>
              <w:top w:val="nil"/>
              <w:left w:val="nil"/>
              <w:bottom w:val="nil"/>
              <w:right w:val="nil"/>
            </w:tcBorders>
          </w:tcPr>
          <w:p w14:paraId="235F413A" w14:textId="12B7AB79" w:rsidR="009B2F5A" w:rsidRPr="00050D52" w:rsidRDefault="00450ECD">
            <w:pPr>
              <w:pStyle w:val="VBATimeReq"/>
              <w:rPr>
                <w:color w:val="auto"/>
              </w:rPr>
            </w:pPr>
            <w:r>
              <w:rPr>
                <w:color w:val="auto"/>
              </w:rPr>
              <w:t>6</w:t>
            </w:r>
            <w:r w:rsidR="009B2F5A" w:rsidRPr="00050D52">
              <w:rPr>
                <w:color w:val="auto"/>
              </w:rPr>
              <w:t xml:space="preserve"> hour</w:t>
            </w:r>
          </w:p>
        </w:tc>
      </w:tr>
      <w:tr w:rsidR="009B2F5A" w:rsidRPr="00050D52" w14:paraId="235F4142" w14:textId="77777777">
        <w:trPr>
          <w:trHeight w:val="80"/>
        </w:trPr>
        <w:tc>
          <w:tcPr>
            <w:tcW w:w="2348" w:type="dxa"/>
            <w:tcBorders>
              <w:top w:val="nil"/>
              <w:left w:val="nil"/>
              <w:bottom w:val="nil"/>
              <w:right w:val="nil"/>
            </w:tcBorders>
          </w:tcPr>
          <w:p w14:paraId="235F413C" w14:textId="77777777" w:rsidR="009B2F5A" w:rsidRPr="00050D52" w:rsidRDefault="009B2F5A">
            <w:pPr>
              <w:pStyle w:val="VBALevel1Heading"/>
            </w:pPr>
            <w:bookmarkStart w:id="12" w:name="_Toc269888399"/>
            <w:bookmarkStart w:id="13" w:name="_Toc269888742"/>
            <w:r w:rsidRPr="00050D52">
              <w:t>Materials/</w:t>
            </w:r>
            <w:r w:rsidRPr="00050D52">
              <w:br/>
              <w:t>TRAINING AIDS</w:t>
            </w:r>
            <w:bookmarkEnd w:id="12"/>
            <w:bookmarkEnd w:id="13"/>
          </w:p>
        </w:tc>
        <w:tc>
          <w:tcPr>
            <w:tcW w:w="7224" w:type="dxa"/>
            <w:tcBorders>
              <w:top w:val="nil"/>
              <w:left w:val="nil"/>
              <w:bottom w:val="nil"/>
              <w:right w:val="nil"/>
            </w:tcBorders>
          </w:tcPr>
          <w:p w14:paraId="235F413D" w14:textId="77777777" w:rsidR="009B2F5A" w:rsidRPr="00050D52" w:rsidRDefault="009B2F5A">
            <w:pPr>
              <w:pStyle w:val="VBABodyText"/>
              <w:rPr>
                <w:color w:val="auto"/>
              </w:rPr>
            </w:pPr>
            <w:r w:rsidRPr="00050D52">
              <w:rPr>
                <w:color w:val="auto"/>
              </w:rPr>
              <w:t>Lesson materials:</w:t>
            </w:r>
          </w:p>
          <w:p w14:paraId="235F413E" w14:textId="60A97337" w:rsidR="009B2F5A" w:rsidRPr="00050D52" w:rsidRDefault="00DB1456" w:rsidP="00DB1456">
            <w:pPr>
              <w:pStyle w:val="VBAFirstLevelBullet"/>
            </w:pPr>
            <w:r w:rsidRPr="00050D52">
              <w:rPr>
                <w:iCs/>
              </w:rPr>
              <w:t>The</w:t>
            </w:r>
            <w:r w:rsidR="00366101" w:rsidRPr="00050D52">
              <w:rPr>
                <w:iCs/>
              </w:rPr>
              <w:t xml:space="preserve"> Upper</w:t>
            </w:r>
            <w:r w:rsidRPr="00050D52">
              <w:rPr>
                <w:iCs/>
              </w:rPr>
              <w:t xml:space="preserve"> Musculoskeletal System</w:t>
            </w:r>
            <w:r w:rsidRPr="00050D52">
              <w:rPr>
                <w:b/>
                <w:iCs/>
              </w:rPr>
              <w:t xml:space="preserve"> </w:t>
            </w:r>
            <w:r w:rsidR="009B2F5A" w:rsidRPr="00050D52">
              <w:t>PowerPoint Presentation</w:t>
            </w:r>
          </w:p>
          <w:p w14:paraId="235F413F" w14:textId="5FB5EFC0" w:rsidR="009B2F5A" w:rsidRPr="00050D52" w:rsidRDefault="00DB1456" w:rsidP="00DB1456">
            <w:pPr>
              <w:pStyle w:val="VBAFirstLevelBullet"/>
            </w:pPr>
            <w:r w:rsidRPr="00050D52">
              <w:rPr>
                <w:iCs/>
              </w:rPr>
              <w:t xml:space="preserve">The </w:t>
            </w:r>
            <w:r w:rsidR="00366101" w:rsidRPr="00050D52">
              <w:rPr>
                <w:iCs/>
              </w:rPr>
              <w:t xml:space="preserve">Upper </w:t>
            </w:r>
            <w:r w:rsidRPr="00050D52">
              <w:rPr>
                <w:iCs/>
              </w:rPr>
              <w:t>Musculoskeletal System</w:t>
            </w:r>
            <w:r w:rsidR="009B2F5A" w:rsidRPr="00050D52">
              <w:rPr>
                <w:iCs/>
              </w:rPr>
              <w:t xml:space="preserve"> </w:t>
            </w:r>
            <w:r w:rsidR="009B2F5A" w:rsidRPr="00050D52">
              <w:t>Trainee Handouts</w:t>
            </w:r>
          </w:p>
          <w:p w14:paraId="235F4141" w14:textId="61BB92BB" w:rsidR="009B2F5A" w:rsidRPr="00050D52" w:rsidRDefault="00DB1456" w:rsidP="00DB1456">
            <w:pPr>
              <w:pStyle w:val="VBAFirstLevelBullet"/>
            </w:pPr>
            <w:r w:rsidRPr="00050D52">
              <w:rPr>
                <w:iCs/>
              </w:rPr>
              <w:t xml:space="preserve">The </w:t>
            </w:r>
            <w:proofErr w:type="spellStart"/>
            <w:r w:rsidR="00366101" w:rsidRPr="00050D52">
              <w:rPr>
                <w:iCs/>
              </w:rPr>
              <w:t>Upper</w:t>
            </w:r>
            <w:r w:rsidRPr="00050D52">
              <w:rPr>
                <w:iCs/>
              </w:rPr>
              <w:t>Musculoskeletal</w:t>
            </w:r>
            <w:proofErr w:type="spellEnd"/>
            <w:r w:rsidRPr="00050D52">
              <w:rPr>
                <w:iCs/>
              </w:rPr>
              <w:t xml:space="preserve"> System </w:t>
            </w:r>
            <w:r w:rsidR="009B2F5A" w:rsidRPr="00050D52">
              <w:t>Job Aid</w:t>
            </w:r>
          </w:p>
        </w:tc>
      </w:tr>
      <w:tr w:rsidR="009B2F5A" w:rsidRPr="00050D52" w14:paraId="235F4150" w14:textId="77777777">
        <w:trPr>
          <w:trHeight w:val="80"/>
        </w:trPr>
        <w:tc>
          <w:tcPr>
            <w:tcW w:w="2348" w:type="dxa"/>
            <w:tcBorders>
              <w:top w:val="nil"/>
              <w:left w:val="nil"/>
              <w:bottom w:val="nil"/>
              <w:right w:val="nil"/>
            </w:tcBorders>
          </w:tcPr>
          <w:p w14:paraId="235F4143" w14:textId="77777777" w:rsidR="009B2F5A" w:rsidRPr="00050D52" w:rsidRDefault="009B2F5A">
            <w:pPr>
              <w:pStyle w:val="VBALevel1Heading"/>
            </w:pPr>
            <w:r w:rsidRPr="00050D52">
              <w:t xml:space="preserve">Training Area/Tools </w:t>
            </w:r>
          </w:p>
        </w:tc>
        <w:tc>
          <w:tcPr>
            <w:tcW w:w="7224" w:type="dxa"/>
            <w:tcBorders>
              <w:top w:val="nil"/>
              <w:left w:val="nil"/>
              <w:bottom w:val="nil"/>
              <w:right w:val="nil"/>
            </w:tcBorders>
          </w:tcPr>
          <w:p w14:paraId="235F4144" w14:textId="77777777" w:rsidR="009B2F5A" w:rsidRPr="00050D52" w:rsidRDefault="009B2F5A">
            <w:pPr>
              <w:pStyle w:val="VBABodyText"/>
              <w:rPr>
                <w:color w:val="auto"/>
              </w:rPr>
            </w:pPr>
            <w:r w:rsidRPr="00050D52">
              <w:rPr>
                <w:color w:val="auto"/>
              </w:rPr>
              <w:t xml:space="preserve">The following are required to ensure the trainees are able to meet the lesson objectives: </w:t>
            </w:r>
          </w:p>
          <w:p w14:paraId="235F4145" w14:textId="77777777" w:rsidR="009B2F5A" w:rsidRPr="00050D52" w:rsidRDefault="009B2F5A">
            <w:pPr>
              <w:pStyle w:val="VBAFirstLevelBullet"/>
            </w:pPr>
            <w:r w:rsidRPr="00050D52">
              <w:t>Classroom or private area suitable for participatory discussions</w:t>
            </w:r>
          </w:p>
          <w:p w14:paraId="235F4146" w14:textId="77777777" w:rsidR="009B2F5A" w:rsidRPr="00050D52" w:rsidRDefault="009B2F5A">
            <w:pPr>
              <w:pStyle w:val="VBAFirstLevelBullet"/>
            </w:pPr>
            <w:r w:rsidRPr="00050D52">
              <w:t xml:space="preserve">Seating, writing materials, and writing surfaces for trainee note taking and participation </w:t>
            </w:r>
          </w:p>
          <w:p w14:paraId="235F4147" w14:textId="77777777" w:rsidR="009B2F5A" w:rsidRPr="00050D52" w:rsidRDefault="009B2F5A">
            <w:pPr>
              <w:pStyle w:val="VBAFirstLevelBullet"/>
            </w:pPr>
            <w:r w:rsidRPr="00050D52">
              <w:t>Handouts, which include a practical exercise</w:t>
            </w:r>
          </w:p>
          <w:p w14:paraId="235F4148" w14:textId="77777777" w:rsidR="009B2F5A" w:rsidRPr="00050D52" w:rsidRDefault="009B2F5A">
            <w:pPr>
              <w:pStyle w:val="VBAFirstLevelBullet"/>
            </w:pPr>
            <w:r w:rsidRPr="00050D52">
              <w:t>Large writing surface (easel pad, chalkboard, dry erase board, overhead projector, etc.) with appropriate writing materials</w:t>
            </w:r>
          </w:p>
          <w:p w14:paraId="235F4149" w14:textId="77777777" w:rsidR="009B2F5A" w:rsidRPr="00050D52" w:rsidRDefault="009B2F5A">
            <w:pPr>
              <w:pStyle w:val="VBAFirstLevelBullet"/>
            </w:pPr>
            <w:r w:rsidRPr="00050D52">
              <w:t>Computer with PowerPoint software to present the lesson material</w:t>
            </w:r>
          </w:p>
          <w:p w14:paraId="235F414A" w14:textId="77777777" w:rsidR="009B2F5A" w:rsidRPr="00050D52" w:rsidRDefault="009B2F5A">
            <w:pPr>
              <w:pStyle w:val="VBABodyText"/>
              <w:rPr>
                <w:color w:val="auto"/>
              </w:rPr>
            </w:pPr>
            <w:r w:rsidRPr="00050D52">
              <w:rPr>
                <w:color w:val="auto"/>
              </w:rPr>
              <w:t xml:space="preserve">Trainees require access to the following tools: </w:t>
            </w:r>
          </w:p>
          <w:p w14:paraId="235F414F" w14:textId="3FBE6631" w:rsidR="009B2F5A" w:rsidRPr="00050D52" w:rsidRDefault="000F1A72" w:rsidP="00DB1456">
            <w:pPr>
              <w:pStyle w:val="VBAFirstLevelBullet"/>
            </w:pPr>
            <w:r w:rsidRPr="00050D52">
              <w:t>VA T</w:t>
            </w:r>
            <w:r w:rsidR="009B2F5A" w:rsidRPr="00050D52">
              <w:t>MS to complete the assessment</w:t>
            </w:r>
          </w:p>
        </w:tc>
      </w:tr>
      <w:tr w:rsidR="009B2F5A" w:rsidRPr="00050D52" w14:paraId="235F415B" w14:textId="77777777">
        <w:trPr>
          <w:trHeight w:val="80"/>
        </w:trPr>
        <w:tc>
          <w:tcPr>
            <w:tcW w:w="2348" w:type="dxa"/>
            <w:tcBorders>
              <w:top w:val="nil"/>
              <w:left w:val="nil"/>
              <w:bottom w:val="nil"/>
              <w:right w:val="nil"/>
            </w:tcBorders>
          </w:tcPr>
          <w:p w14:paraId="235F4151" w14:textId="77777777" w:rsidR="009B2F5A" w:rsidRPr="00050D52" w:rsidRDefault="009B2F5A">
            <w:pPr>
              <w:pStyle w:val="VBALevel1Heading"/>
            </w:pPr>
            <w:r w:rsidRPr="00050D52">
              <w:t xml:space="preserve">Pre-Planning </w:t>
            </w:r>
          </w:p>
          <w:p w14:paraId="235F4152" w14:textId="77777777" w:rsidR="009B2F5A" w:rsidRPr="00050D52"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050D52"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050D52">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050D52" w:rsidRDefault="009B2F5A">
            <w:pPr>
              <w:pStyle w:val="VBABulletList"/>
            </w:pPr>
            <w:r w:rsidRPr="00050D52">
              <w:lastRenderedPageBreak/>
              <w:t xml:space="preserve">Become familiar with the content of the trainee handouts and their association to the Lesson Plan. </w:t>
            </w:r>
          </w:p>
          <w:p w14:paraId="235F4155" w14:textId="77777777" w:rsidR="009B2F5A" w:rsidRPr="00050D52" w:rsidRDefault="009B2F5A">
            <w:pPr>
              <w:pStyle w:val="VBABulletList"/>
            </w:pPr>
            <w:r w:rsidRPr="00050D52">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050D52" w:rsidRDefault="009B2F5A">
            <w:pPr>
              <w:pStyle w:val="VBABulletList"/>
            </w:pPr>
            <w:r w:rsidRPr="00050D52">
              <w:t>Ensure that there are copies of all handouts before the training session.</w:t>
            </w:r>
          </w:p>
          <w:p w14:paraId="235F4157" w14:textId="77777777" w:rsidR="009B2F5A" w:rsidRPr="00050D52" w:rsidRDefault="009B2F5A">
            <w:pPr>
              <w:pStyle w:val="VBABulletList"/>
            </w:pPr>
            <w:r w:rsidRPr="00050D52">
              <w:t>When required, reserve the training room.</w:t>
            </w:r>
          </w:p>
          <w:p w14:paraId="235F4158" w14:textId="77777777" w:rsidR="009B2F5A" w:rsidRPr="00050D52" w:rsidRDefault="009B2F5A">
            <w:pPr>
              <w:pStyle w:val="VBABulletList"/>
            </w:pPr>
            <w:r w:rsidRPr="00050D52">
              <w:t>Arrange for equipment such as flip charts, an overhead projector, and any other equipment (as needed).</w:t>
            </w:r>
          </w:p>
          <w:p w14:paraId="235F4159" w14:textId="77777777" w:rsidR="009B2F5A" w:rsidRPr="00050D52" w:rsidRDefault="009B2F5A">
            <w:pPr>
              <w:pStyle w:val="VBABulletList"/>
            </w:pPr>
            <w:r w:rsidRPr="00050D52">
              <w:t xml:space="preserve">Talk to people in your office who are most familiar with this topic to collect experiences that you can include as examples in the lesson. </w:t>
            </w:r>
          </w:p>
          <w:p w14:paraId="235F415A" w14:textId="77777777" w:rsidR="009B2F5A" w:rsidRPr="00050D52" w:rsidRDefault="009B2F5A">
            <w:pPr>
              <w:pStyle w:val="VBABulletList"/>
            </w:pPr>
            <w:r w:rsidRPr="00050D52">
              <w:t xml:space="preserve">This lesson plan belongs to you. Feel free to highlight headings, key phrases, or other information to help the instruction flow smoothly. Feel free to add any notes or information that you need in the margins. </w:t>
            </w:r>
          </w:p>
        </w:tc>
      </w:tr>
      <w:tr w:rsidR="009B2F5A" w:rsidRPr="00050D52" w14:paraId="235F4164" w14:textId="77777777">
        <w:trPr>
          <w:trHeight w:val="80"/>
        </w:trPr>
        <w:tc>
          <w:tcPr>
            <w:tcW w:w="2348" w:type="dxa"/>
            <w:tcBorders>
              <w:top w:val="nil"/>
              <w:left w:val="nil"/>
              <w:bottom w:val="nil"/>
              <w:right w:val="nil"/>
            </w:tcBorders>
          </w:tcPr>
          <w:p w14:paraId="235F415C" w14:textId="77777777" w:rsidR="009B2F5A" w:rsidRPr="00050D52" w:rsidRDefault="009B2F5A">
            <w:pPr>
              <w:pStyle w:val="VBALevel1Heading"/>
            </w:pPr>
            <w:r w:rsidRPr="00050D52">
              <w:lastRenderedPageBreak/>
              <w:t xml:space="preserve">Training Day </w:t>
            </w:r>
          </w:p>
          <w:p w14:paraId="235F415D" w14:textId="77777777" w:rsidR="009B2F5A" w:rsidRPr="00050D52"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050D52" w:rsidRDefault="009B2F5A">
            <w:pPr>
              <w:pStyle w:val="VBABulletList"/>
            </w:pPr>
            <w:r w:rsidRPr="00050D52">
              <w:t xml:space="preserve">Arrive as early as possible to ensure access to the facility and computers. </w:t>
            </w:r>
          </w:p>
          <w:p w14:paraId="235F415F" w14:textId="77777777" w:rsidR="009B2F5A" w:rsidRPr="00050D52" w:rsidRDefault="009B2F5A">
            <w:pPr>
              <w:pStyle w:val="VBABulletList"/>
            </w:pPr>
            <w:r w:rsidRPr="00050D52">
              <w:t xml:space="preserve">Become familiar with the location of restrooms and other facilities that the trainees will require. </w:t>
            </w:r>
          </w:p>
          <w:p w14:paraId="235F4160" w14:textId="77777777" w:rsidR="009B2F5A" w:rsidRPr="00050D52" w:rsidRDefault="009B2F5A">
            <w:pPr>
              <w:pStyle w:val="VBABulletList"/>
            </w:pPr>
            <w:r w:rsidRPr="00050D52">
              <w:t xml:space="preserve">Test the computer and projector to ensure they are working properly. </w:t>
            </w:r>
          </w:p>
          <w:p w14:paraId="235F4161" w14:textId="77777777" w:rsidR="009B2F5A" w:rsidRPr="00050D52" w:rsidRDefault="009B2F5A">
            <w:pPr>
              <w:pStyle w:val="VBABulletList"/>
            </w:pPr>
            <w:r w:rsidRPr="00050D52">
              <w:t xml:space="preserve">Before class begins, open the PowerPoint presentation to the first slide. This will help to ensure the presentation is functioning properly. </w:t>
            </w:r>
          </w:p>
          <w:p w14:paraId="235F4162" w14:textId="77777777" w:rsidR="009B2F5A" w:rsidRPr="00050D52" w:rsidRDefault="009B2F5A">
            <w:pPr>
              <w:pStyle w:val="VBABulletList"/>
            </w:pPr>
            <w:r w:rsidRPr="00050D52">
              <w:t>Make sure that a whiteboard or flip chart and the associated markers are available.</w:t>
            </w:r>
          </w:p>
          <w:p w14:paraId="235F4163" w14:textId="1AE044F5" w:rsidR="009B2F5A" w:rsidRPr="00050D52" w:rsidRDefault="00B71A72">
            <w:pPr>
              <w:pStyle w:val="VBABulletList"/>
            </w:pPr>
            <w:r w:rsidRPr="00050D52">
              <w:t>The instructor completes a roll call attendance sheet or provides a sign-in sheet to the students</w:t>
            </w:r>
            <w:r w:rsidR="009B2F5A" w:rsidRPr="00050D52">
              <w:t>.</w:t>
            </w:r>
            <w:r w:rsidRPr="00050D52">
              <w:t xml:space="preserve"> The attendance records are forwarded to the Regional Office Training Managers.</w:t>
            </w:r>
            <w:r w:rsidR="009B2F5A" w:rsidRPr="00050D52">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050D52" w14:paraId="235F4169" w14:textId="77777777">
        <w:trPr>
          <w:trHeight w:val="630"/>
        </w:trPr>
        <w:tc>
          <w:tcPr>
            <w:tcW w:w="9752" w:type="dxa"/>
            <w:gridSpan w:val="3"/>
            <w:tcBorders>
              <w:top w:val="nil"/>
              <w:left w:val="nil"/>
              <w:bottom w:val="nil"/>
              <w:right w:val="nil"/>
            </w:tcBorders>
            <w:vAlign w:val="center"/>
          </w:tcPr>
          <w:p w14:paraId="235F4168" w14:textId="38C6C610" w:rsidR="009B2F5A" w:rsidRPr="00050D52" w:rsidRDefault="009B2F5A" w:rsidP="00F775E2">
            <w:pPr>
              <w:pStyle w:val="VBALessonTopicTitle"/>
              <w:rPr>
                <w:color w:val="auto"/>
              </w:rPr>
            </w:pPr>
            <w:bookmarkStart w:id="21" w:name="_Toc442436824"/>
            <w:r w:rsidRPr="00050D52">
              <w:rPr>
                <w:color w:val="auto"/>
              </w:rPr>
              <w:t xml:space="preserve">Introduction to </w:t>
            </w:r>
            <w:r w:rsidR="00F775E2" w:rsidRPr="00F775E2">
              <w:rPr>
                <w:color w:val="auto"/>
              </w:rPr>
              <w:t>The Musculoskeletal System (Upper Body)</w:t>
            </w:r>
            <w:bookmarkEnd w:id="21"/>
          </w:p>
        </w:tc>
      </w:tr>
      <w:tr w:rsidR="009B2F5A" w:rsidRPr="00050D52" w14:paraId="235F416F" w14:textId="77777777">
        <w:trPr>
          <w:trHeight w:val="1003"/>
        </w:trPr>
        <w:tc>
          <w:tcPr>
            <w:tcW w:w="2528" w:type="dxa"/>
            <w:gridSpan w:val="2"/>
            <w:tcBorders>
              <w:top w:val="nil"/>
              <w:left w:val="nil"/>
              <w:bottom w:val="nil"/>
              <w:right w:val="nil"/>
            </w:tcBorders>
          </w:tcPr>
          <w:p w14:paraId="235F416A" w14:textId="77777777" w:rsidR="009B2F5A" w:rsidRPr="00050D52" w:rsidRDefault="009B2F5A">
            <w:pPr>
              <w:pStyle w:val="VBALevel1Heading"/>
            </w:pPr>
            <w:r w:rsidRPr="00050D52">
              <w:t>INSTRUCTOR INTRODUCTION</w:t>
            </w:r>
          </w:p>
        </w:tc>
        <w:tc>
          <w:tcPr>
            <w:tcW w:w="7224" w:type="dxa"/>
            <w:tcBorders>
              <w:top w:val="nil"/>
              <w:left w:val="nil"/>
              <w:bottom w:val="nil"/>
              <w:right w:val="nil"/>
            </w:tcBorders>
          </w:tcPr>
          <w:p w14:paraId="235F416B" w14:textId="77777777" w:rsidR="009B2F5A" w:rsidRPr="00050D52" w:rsidRDefault="009B2F5A">
            <w:pPr>
              <w:pStyle w:val="VBABodyText"/>
              <w:rPr>
                <w:color w:val="auto"/>
              </w:rPr>
            </w:pPr>
            <w:r w:rsidRPr="00050D52">
              <w:rPr>
                <w:color w:val="auto"/>
              </w:rPr>
              <w:t>Complete the following:</w:t>
            </w:r>
          </w:p>
          <w:p w14:paraId="235F416C" w14:textId="77777777" w:rsidR="009B2F5A" w:rsidRPr="00050D52" w:rsidRDefault="009B2F5A">
            <w:pPr>
              <w:pStyle w:val="VBAFirstLevelBullet"/>
            </w:pPr>
            <w:r w:rsidRPr="00050D52">
              <w:t>Introduce yourself</w:t>
            </w:r>
          </w:p>
          <w:p w14:paraId="235F416D" w14:textId="77777777" w:rsidR="009B2F5A" w:rsidRPr="00050D52" w:rsidRDefault="009B2F5A">
            <w:pPr>
              <w:pStyle w:val="VBAFirstLevelBullet"/>
            </w:pPr>
            <w:r w:rsidRPr="00050D52">
              <w:t>Orient learners to the facilities</w:t>
            </w:r>
          </w:p>
          <w:p w14:paraId="235F416E" w14:textId="77777777" w:rsidR="009B2F5A" w:rsidRPr="00050D52" w:rsidRDefault="009B2F5A">
            <w:pPr>
              <w:pStyle w:val="VBAFirstLevelBullet"/>
            </w:pPr>
            <w:r w:rsidRPr="00050D52">
              <w:t>Ensure that all learners have the required handouts</w:t>
            </w:r>
          </w:p>
        </w:tc>
      </w:tr>
      <w:tr w:rsidR="009B2F5A" w:rsidRPr="00050D52" w14:paraId="235F4172" w14:textId="77777777">
        <w:trPr>
          <w:trHeight w:val="639"/>
        </w:trPr>
        <w:tc>
          <w:tcPr>
            <w:tcW w:w="2528" w:type="dxa"/>
            <w:gridSpan w:val="2"/>
            <w:tcBorders>
              <w:top w:val="nil"/>
              <w:left w:val="nil"/>
              <w:bottom w:val="nil"/>
              <w:right w:val="nil"/>
            </w:tcBorders>
          </w:tcPr>
          <w:p w14:paraId="235F4170" w14:textId="77777777" w:rsidR="009B2F5A" w:rsidRPr="00050D52" w:rsidRDefault="009B2F5A">
            <w:pPr>
              <w:pStyle w:val="VBALevel1Heading"/>
              <w:spacing w:after="120"/>
            </w:pPr>
            <w:r w:rsidRPr="00050D52">
              <w:t>time required</w:t>
            </w:r>
          </w:p>
        </w:tc>
        <w:tc>
          <w:tcPr>
            <w:tcW w:w="7224" w:type="dxa"/>
            <w:tcBorders>
              <w:top w:val="nil"/>
              <w:left w:val="nil"/>
              <w:bottom w:val="nil"/>
              <w:right w:val="nil"/>
            </w:tcBorders>
          </w:tcPr>
          <w:p w14:paraId="235F4171" w14:textId="1EFB7BD3" w:rsidR="009B2F5A" w:rsidRPr="00050D52" w:rsidRDefault="00A026B1">
            <w:pPr>
              <w:pStyle w:val="VBATimeReq"/>
              <w:spacing w:after="120"/>
              <w:rPr>
                <w:color w:val="auto"/>
              </w:rPr>
            </w:pPr>
            <w:r>
              <w:rPr>
                <w:color w:val="auto"/>
              </w:rPr>
              <w:t>.5</w:t>
            </w:r>
            <w:r w:rsidR="009B2F5A" w:rsidRPr="00050D52">
              <w:rPr>
                <w:color w:val="auto"/>
              </w:rPr>
              <w:t xml:space="preserve"> hours</w:t>
            </w:r>
          </w:p>
        </w:tc>
      </w:tr>
      <w:tr w:rsidR="009B2F5A" w:rsidRPr="00050D52" w14:paraId="235F417A" w14:textId="77777777">
        <w:trPr>
          <w:trHeight w:val="1075"/>
        </w:trPr>
        <w:tc>
          <w:tcPr>
            <w:tcW w:w="2528" w:type="dxa"/>
            <w:gridSpan w:val="2"/>
            <w:tcBorders>
              <w:top w:val="nil"/>
              <w:left w:val="nil"/>
              <w:bottom w:val="nil"/>
              <w:right w:val="nil"/>
            </w:tcBorders>
          </w:tcPr>
          <w:p w14:paraId="235F4173" w14:textId="77777777" w:rsidR="009B2F5A" w:rsidRPr="00050D52" w:rsidRDefault="009B2F5A">
            <w:pPr>
              <w:pStyle w:val="VBALevel1Heading"/>
            </w:pPr>
            <w:bookmarkStart w:id="22" w:name="_Toc269888401"/>
            <w:bookmarkStart w:id="23" w:name="_Toc269888744"/>
            <w:r w:rsidRPr="00050D52">
              <w:t>Purpose of Lesson</w:t>
            </w:r>
            <w:bookmarkEnd w:id="22"/>
            <w:bookmarkEnd w:id="23"/>
          </w:p>
          <w:p w14:paraId="235F4174" w14:textId="77777777" w:rsidR="009B2F5A" w:rsidRPr="00050D52" w:rsidRDefault="009B2F5A">
            <w:pPr>
              <w:pStyle w:val="VBAInstructorExplanation"/>
              <w:rPr>
                <w:b/>
                <w:bCs/>
                <w:color w:val="auto"/>
              </w:rPr>
            </w:pPr>
            <w:r w:rsidRPr="00050D52">
              <w:rPr>
                <w:color w:val="auto"/>
              </w:rPr>
              <w:t>Explain the following:</w:t>
            </w:r>
          </w:p>
          <w:p w14:paraId="235F4175" w14:textId="77777777" w:rsidR="009B2F5A" w:rsidRPr="00050D52" w:rsidRDefault="009B2F5A">
            <w:pPr>
              <w:pStyle w:val="Header"/>
              <w:spacing w:before="240" w:after="240"/>
              <w:rPr>
                <w:bCs/>
                <w:caps/>
                <w:szCs w:val="24"/>
              </w:rPr>
            </w:pPr>
          </w:p>
        </w:tc>
        <w:tc>
          <w:tcPr>
            <w:tcW w:w="7224" w:type="dxa"/>
            <w:tcBorders>
              <w:top w:val="nil"/>
              <w:left w:val="nil"/>
              <w:bottom w:val="nil"/>
              <w:right w:val="nil"/>
            </w:tcBorders>
          </w:tcPr>
          <w:p w14:paraId="235F4176" w14:textId="1F27E9F3" w:rsidR="009B2F5A" w:rsidRPr="00050D52" w:rsidRDefault="009B2F5A">
            <w:pPr>
              <w:pStyle w:val="VBABodyText"/>
              <w:rPr>
                <w:b/>
                <w:color w:val="auto"/>
              </w:rPr>
            </w:pPr>
            <w:r w:rsidRPr="00050D52">
              <w:rPr>
                <w:color w:val="auto"/>
              </w:rPr>
              <w:t xml:space="preserve">This lesson is intended to </w:t>
            </w:r>
            <w:r w:rsidR="002957AB">
              <w:rPr>
                <w:color w:val="auto"/>
              </w:rPr>
              <w:t xml:space="preserve">provide you with an </w:t>
            </w:r>
            <w:r w:rsidR="002957AB" w:rsidRPr="002957AB">
              <w:rPr>
                <w:color w:val="auto"/>
              </w:rPr>
              <w:t>understanding of the basic principles for applying the Rating Schedule in evaluating upper musculoskeletal disabilities</w:t>
            </w:r>
            <w:r w:rsidR="00BF3168">
              <w:rPr>
                <w:color w:val="auto"/>
              </w:rPr>
              <w:t>.</w:t>
            </w:r>
            <w:r w:rsidRPr="00050D52">
              <w:rPr>
                <w:color w:val="auto"/>
              </w:rPr>
              <w:t xml:space="preserve"> This lesson will contain discussions and exercises that will allow you to gain a better understanding of: </w:t>
            </w:r>
          </w:p>
          <w:p w14:paraId="32F598CE" w14:textId="77777777" w:rsidR="00DB1456" w:rsidRPr="00050D52" w:rsidRDefault="00DB1456" w:rsidP="00DB1456">
            <w:pPr>
              <w:pStyle w:val="VBAFirstLevelBullet"/>
            </w:pPr>
            <w:r w:rsidRPr="00050D52">
              <w:t xml:space="preserve">Evaluation Considerations </w:t>
            </w:r>
          </w:p>
          <w:p w14:paraId="78B2A376" w14:textId="78EE78E0" w:rsidR="0036062B" w:rsidRPr="00050D52" w:rsidRDefault="0036062B" w:rsidP="0036062B">
            <w:pPr>
              <w:pStyle w:val="VBAFirstLevelBullet"/>
            </w:pPr>
            <w:r w:rsidRPr="00050D52">
              <w:t xml:space="preserve">Rating the Upper </w:t>
            </w:r>
            <w:r w:rsidR="00366101" w:rsidRPr="00050D52">
              <w:t>Musculos</w:t>
            </w:r>
            <w:r w:rsidRPr="00050D52">
              <w:t>keletal system</w:t>
            </w:r>
          </w:p>
          <w:p w14:paraId="235F4178" w14:textId="1D096131" w:rsidR="009B2F5A" w:rsidRPr="00050D52" w:rsidRDefault="0036062B" w:rsidP="00CB5623">
            <w:pPr>
              <w:pStyle w:val="VBAFirstLevelBullet"/>
            </w:pPr>
            <w:r w:rsidRPr="00050D52">
              <w:t xml:space="preserve">Arthritis, </w:t>
            </w:r>
            <w:r w:rsidR="00CB5623" w:rsidRPr="00050D52">
              <w:t>Acute</w:t>
            </w:r>
            <w:r w:rsidRPr="00050D52">
              <w:t>, Subacute, or Chronic Diseases</w:t>
            </w:r>
          </w:p>
          <w:p w14:paraId="396173B2" w14:textId="77777777" w:rsidR="00CB5623" w:rsidRPr="00050D52" w:rsidRDefault="00CB5623">
            <w:pPr>
              <w:pStyle w:val="VBAFirstLevelBullet"/>
            </w:pPr>
            <w:r w:rsidRPr="00050D52">
              <w:t>Prosthetic Implants and Anatomical Loss and Loss of Use</w:t>
            </w:r>
          </w:p>
          <w:p w14:paraId="235F4179" w14:textId="3B060C34" w:rsidR="009B2F5A" w:rsidRPr="00050D52" w:rsidRDefault="00B8543D" w:rsidP="00B8543D">
            <w:pPr>
              <w:pStyle w:val="VBAFirstLevelBullet"/>
            </w:pPr>
            <w:r>
              <w:t>Muscle Injuries/Groups</w:t>
            </w:r>
          </w:p>
        </w:tc>
      </w:tr>
      <w:tr w:rsidR="009B2F5A" w:rsidRPr="00050D52" w14:paraId="235F4184" w14:textId="77777777">
        <w:trPr>
          <w:trHeight w:val="212"/>
        </w:trPr>
        <w:tc>
          <w:tcPr>
            <w:tcW w:w="2520" w:type="dxa"/>
            <w:tcBorders>
              <w:top w:val="nil"/>
              <w:left w:val="nil"/>
              <w:bottom w:val="nil"/>
              <w:right w:val="nil"/>
            </w:tcBorders>
          </w:tcPr>
          <w:p w14:paraId="235F417B" w14:textId="7B0C81E6" w:rsidR="009B2F5A" w:rsidRPr="00050D52" w:rsidRDefault="009B2F5A">
            <w:pPr>
              <w:pStyle w:val="VBALevel1Heading"/>
            </w:pPr>
            <w:bookmarkStart w:id="24" w:name="_Toc269888402"/>
            <w:bookmarkStart w:id="25" w:name="_Toc269888745"/>
            <w:r w:rsidRPr="00050D52">
              <w:t>Lesson Objectives</w:t>
            </w:r>
            <w:bookmarkEnd w:id="24"/>
            <w:bookmarkEnd w:id="25"/>
          </w:p>
          <w:p w14:paraId="235F417C" w14:textId="77777777" w:rsidR="009B2F5A" w:rsidRPr="00050D52" w:rsidRDefault="009B2F5A">
            <w:pPr>
              <w:pStyle w:val="VBAInstructorExplanation"/>
              <w:rPr>
                <w:color w:val="auto"/>
              </w:rPr>
            </w:pPr>
            <w:r w:rsidRPr="00050D52">
              <w:rPr>
                <w:color w:val="auto"/>
              </w:rPr>
              <w:t>Discuss the following:</w:t>
            </w:r>
          </w:p>
          <w:p w14:paraId="235F417D" w14:textId="3FF017BE" w:rsidR="009B2F5A" w:rsidRPr="00050D52" w:rsidRDefault="009B2F5A">
            <w:pPr>
              <w:pStyle w:val="VBASlideNumber"/>
              <w:rPr>
                <w:color w:val="auto"/>
              </w:rPr>
            </w:pPr>
            <w:r w:rsidRPr="00050D52">
              <w:rPr>
                <w:color w:val="auto"/>
              </w:rPr>
              <w:t xml:space="preserve">Slide </w:t>
            </w:r>
            <w:r w:rsidR="00842C9E">
              <w:rPr>
                <w:color w:val="auto"/>
              </w:rPr>
              <w:t>2</w:t>
            </w:r>
          </w:p>
          <w:p w14:paraId="235F417E" w14:textId="7FB6C6D0" w:rsidR="009B2F5A" w:rsidRPr="00050D52" w:rsidRDefault="009B2F5A" w:rsidP="00AD2CEE">
            <w:pPr>
              <w:pStyle w:val="VBAHandoutNumber"/>
              <w:rPr>
                <w:color w:val="auto"/>
              </w:rPr>
            </w:pPr>
            <w:r w:rsidRPr="00050D52">
              <w:rPr>
                <w:color w:val="auto"/>
              </w:rPr>
              <w:br/>
              <w:t xml:space="preserve"> Handout  </w:t>
            </w:r>
            <w:r w:rsidR="00AD2CEE">
              <w:rPr>
                <w:color w:val="auto"/>
              </w:rPr>
              <w:t>2</w:t>
            </w:r>
          </w:p>
        </w:tc>
        <w:tc>
          <w:tcPr>
            <w:tcW w:w="7232" w:type="dxa"/>
            <w:gridSpan w:val="2"/>
            <w:tcBorders>
              <w:top w:val="nil"/>
              <w:left w:val="nil"/>
              <w:bottom w:val="nil"/>
              <w:right w:val="nil"/>
            </w:tcBorders>
          </w:tcPr>
          <w:p w14:paraId="235F417F" w14:textId="5DD56D78" w:rsidR="009B2F5A" w:rsidRPr="00050D52" w:rsidRDefault="009B2F5A">
            <w:pPr>
              <w:pStyle w:val="VBABodyText"/>
              <w:rPr>
                <w:color w:val="auto"/>
              </w:rPr>
            </w:pPr>
            <w:r w:rsidRPr="00050D52">
              <w:rPr>
                <w:color w:val="auto"/>
              </w:rPr>
              <w:t>In order to accomplish the purpose of this lesson, the RVSR will be required to accomplish the following lesson objectives.</w:t>
            </w:r>
          </w:p>
          <w:p w14:paraId="235F4180" w14:textId="4102385C" w:rsidR="009B2F5A" w:rsidRPr="00050D52" w:rsidRDefault="009B2F5A">
            <w:pPr>
              <w:pStyle w:val="VBABodyText"/>
              <w:rPr>
                <w:color w:val="auto"/>
              </w:rPr>
            </w:pPr>
            <w:r w:rsidRPr="00050D52">
              <w:rPr>
                <w:color w:val="auto"/>
              </w:rPr>
              <w:t>The</w:t>
            </w:r>
            <w:r w:rsidRPr="00050D52">
              <w:rPr>
                <w:b/>
                <w:color w:val="auto"/>
              </w:rPr>
              <w:t xml:space="preserve"> </w:t>
            </w:r>
            <w:r w:rsidRPr="00050D52">
              <w:rPr>
                <w:color w:val="auto"/>
              </w:rPr>
              <w:t>RVSR</w:t>
            </w:r>
            <w:r w:rsidRPr="00050D52">
              <w:rPr>
                <w:b/>
                <w:color w:val="auto"/>
              </w:rPr>
              <w:t xml:space="preserve">  </w:t>
            </w:r>
            <w:r w:rsidRPr="00050D52">
              <w:rPr>
                <w:color w:val="auto"/>
              </w:rPr>
              <w:t xml:space="preserve">will be able to:  </w:t>
            </w:r>
          </w:p>
          <w:p w14:paraId="235F4183" w14:textId="6FA02767" w:rsidR="009B2F5A" w:rsidRPr="00050D52" w:rsidRDefault="00DB1456" w:rsidP="00DB1456">
            <w:pPr>
              <w:pStyle w:val="VBAFirstLevelBullet"/>
            </w:pPr>
            <w:r w:rsidRPr="00050D52">
              <w:t xml:space="preserve">Demonstrate through discussion and exercise a general understanding of the basic principles for applying the Rating Schedule in evaluating </w:t>
            </w:r>
            <w:r w:rsidR="00366101" w:rsidRPr="00050D52">
              <w:t xml:space="preserve">upper </w:t>
            </w:r>
            <w:r w:rsidRPr="00050D52">
              <w:t>musculoskeletal disabilities</w:t>
            </w:r>
          </w:p>
        </w:tc>
      </w:tr>
      <w:tr w:rsidR="009B2F5A" w:rsidRPr="00050D52" w14:paraId="235F4187" w14:textId="77777777">
        <w:trPr>
          <w:trHeight w:val="212"/>
        </w:trPr>
        <w:tc>
          <w:tcPr>
            <w:tcW w:w="2520" w:type="dxa"/>
            <w:tcBorders>
              <w:top w:val="nil"/>
              <w:left w:val="nil"/>
              <w:bottom w:val="nil"/>
              <w:right w:val="nil"/>
            </w:tcBorders>
          </w:tcPr>
          <w:p w14:paraId="235F4185" w14:textId="77777777" w:rsidR="009B2F5A" w:rsidRPr="00050D52" w:rsidRDefault="009B2F5A">
            <w:pPr>
              <w:pStyle w:val="VBAInstructorExplanation"/>
              <w:rPr>
                <w:color w:val="auto"/>
              </w:rPr>
            </w:pPr>
            <w:r w:rsidRPr="00050D52">
              <w:rPr>
                <w:color w:val="auto"/>
              </w:rPr>
              <w:t xml:space="preserve">Explain </w:t>
            </w:r>
            <w:r w:rsidRPr="00050D52">
              <w:rPr>
                <w:color w:val="auto"/>
                <w:szCs w:val="24"/>
              </w:rPr>
              <w:t>the</w:t>
            </w:r>
            <w:r w:rsidRPr="00050D52">
              <w:rPr>
                <w:color w:val="auto"/>
              </w:rPr>
              <w:t xml:space="preserve"> following:</w:t>
            </w:r>
          </w:p>
        </w:tc>
        <w:tc>
          <w:tcPr>
            <w:tcW w:w="7232" w:type="dxa"/>
            <w:gridSpan w:val="2"/>
            <w:tcBorders>
              <w:top w:val="nil"/>
              <w:left w:val="nil"/>
              <w:bottom w:val="nil"/>
              <w:right w:val="nil"/>
            </w:tcBorders>
          </w:tcPr>
          <w:p w14:paraId="235F4186" w14:textId="77777777" w:rsidR="009B2F5A" w:rsidRPr="00050D52" w:rsidRDefault="009B2F5A">
            <w:pPr>
              <w:pStyle w:val="VBABodyText"/>
              <w:rPr>
                <w:color w:val="auto"/>
                <w:szCs w:val="24"/>
              </w:rPr>
            </w:pPr>
            <w:r w:rsidRPr="00050D52">
              <w:rPr>
                <w:color w:val="auto"/>
              </w:rPr>
              <w:t xml:space="preserve">Each learning objective is covered in the associated topic. At the conclusion of the lesson, the learning objectives will be reviewed. </w:t>
            </w:r>
          </w:p>
        </w:tc>
      </w:tr>
      <w:tr w:rsidR="009B2F5A" w:rsidRPr="00050D52" w14:paraId="235F418A" w14:textId="77777777">
        <w:trPr>
          <w:trHeight w:val="212"/>
        </w:trPr>
        <w:tc>
          <w:tcPr>
            <w:tcW w:w="2520" w:type="dxa"/>
            <w:tcBorders>
              <w:top w:val="nil"/>
              <w:left w:val="nil"/>
              <w:bottom w:val="nil"/>
              <w:right w:val="nil"/>
            </w:tcBorders>
          </w:tcPr>
          <w:p w14:paraId="235F4188" w14:textId="77777777" w:rsidR="009B2F5A" w:rsidRPr="00050D52" w:rsidRDefault="009B2F5A">
            <w:pPr>
              <w:pStyle w:val="VBALevel1Heading"/>
            </w:pPr>
            <w:bookmarkStart w:id="26" w:name="_Toc269888403"/>
            <w:bookmarkStart w:id="27" w:name="_Toc269888746"/>
            <w:r w:rsidRPr="00050D52">
              <w:t>Motivation</w:t>
            </w:r>
            <w:bookmarkEnd w:id="26"/>
            <w:bookmarkEnd w:id="27"/>
          </w:p>
        </w:tc>
        <w:tc>
          <w:tcPr>
            <w:tcW w:w="7232" w:type="dxa"/>
            <w:gridSpan w:val="2"/>
            <w:tcBorders>
              <w:top w:val="nil"/>
              <w:left w:val="nil"/>
              <w:bottom w:val="nil"/>
              <w:right w:val="nil"/>
            </w:tcBorders>
          </w:tcPr>
          <w:p w14:paraId="235F4189" w14:textId="421902B8" w:rsidR="009B2F5A" w:rsidRPr="00B8543D" w:rsidRDefault="00B8543D" w:rsidP="00842C9E">
            <w:pPr>
              <w:pStyle w:val="VBABodyText"/>
              <w:rPr>
                <w:color w:val="auto"/>
              </w:rPr>
            </w:pPr>
            <w:proofErr w:type="spellStart"/>
            <w:r w:rsidRPr="00B8543D">
              <w:rPr>
                <w:color w:val="auto"/>
              </w:rPr>
              <w:t>Understading</w:t>
            </w:r>
            <w:proofErr w:type="spellEnd"/>
            <w:r w:rsidRPr="00B8543D">
              <w:rPr>
                <w:color w:val="auto"/>
              </w:rPr>
              <w:t xml:space="preserve"> the musculoskeletal rating criteria</w:t>
            </w:r>
            <w:r w:rsidR="00842C9E">
              <w:rPr>
                <w:color w:val="auto"/>
              </w:rPr>
              <w:t xml:space="preserve"> and correctly applying it</w:t>
            </w:r>
            <w:r w:rsidRPr="00B8543D">
              <w:rPr>
                <w:color w:val="auto"/>
              </w:rPr>
              <w:t xml:space="preserve"> is a very important part of your responsibilities</w:t>
            </w:r>
            <w:r w:rsidR="00842C9E">
              <w:rPr>
                <w:color w:val="auto"/>
              </w:rPr>
              <w:t xml:space="preserve"> </w:t>
            </w:r>
            <w:r w:rsidRPr="00B8543D">
              <w:rPr>
                <w:color w:val="auto"/>
              </w:rPr>
              <w:t xml:space="preserve">as Orthopedic injuries are perhaps the most common disabilities encountered by the </w:t>
            </w:r>
            <w:r w:rsidR="00842C9E">
              <w:rPr>
                <w:color w:val="auto"/>
              </w:rPr>
              <w:t>R</w:t>
            </w:r>
            <w:r w:rsidRPr="00B8543D">
              <w:rPr>
                <w:color w:val="auto"/>
              </w:rPr>
              <w:t xml:space="preserve">ating </w:t>
            </w:r>
            <w:r w:rsidR="00842C9E">
              <w:rPr>
                <w:color w:val="auto"/>
              </w:rPr>
              <w:t>S</w:t>
            </w:r>
            <w:r w:rsidRPr="00B8543D">
              <w:rPr>
                <w:color w:val="auto"/>
              </w:rPr>
              <w:t xml:space="preserve">pecialist. </w:t>
            </w:r>
          </w:p>
        </w:tc>
      </w:tr>
      <w:tr w:rsidR="009B2F5A" w:rsidRPr="00050D52" w14:paraId="235F418D" w14:textId="77777777">
        <w:trPr>
          <w:trHeight w:val="212"/>
        </w:trPr>
        <w:tc>
          <w:tcPr>
            <w:tcW w:w="2520" w:type="dxa"/>
            <w:tcBorders>
              <w:top w:val="nil"/>
              <w:left w:val="nil"/>
              <w:bottom w:val="nil"/>
              <w:right w:val="nil"/>
            </w:tcBorders>
          </w:tcPr>
          <w:p w14:paraId="235F418B" w14:textId="77777777" w:rsidR="009B2F5A" w:rsidRPr="00050D52" w:rsidRDefault="009B2F5A">
            <w:pPr>
              <w:pStyle w:val="VBALevel1Heading"/>
              <w:spacing w:after="120"/>
            </w:pPr>
            <w:r w:rsidRPr="00050D52">
              <w:t>STAR Error code(s)</w:t>
            </w:r>
          </w:p>
        </w:tc>
        <w:tc>
          <w:tcPr>
            <w:tcW w:w="7232" w:type="dxa"/>
            <w:gridSpan w:val="2"/>
            <w:tcBorders>
              <w:top w:val="nil"/>
              <w:left w:val="nil"/>
              <w:bottom w:val="nil"/>
              <w:right w:val="nil"/>
            </w:tcBorders>
          </w:tcPr>
          <w:p w14:paraId="235F418C" w14:textId="42EF044C" w:rsidR="009B2F5A" w:rsidRPr="00050D52" w:rsidRDefault="006B7AE0">
            <w:pPr>
              <w:pStyle w:val="VBABodyText"/>
              <w:rPr>
                <w:color w:val="auto"/>
              </w:rPr>
            </w:pPr>
            <w:r>
              <w:rPr>
                <w:color w:val="auto"/>
              </w:rPr>
              <w:t>B2, C1, C2, D1</w:t>
            </w:r>
          </w:p>
        </w:tc>
      </w:tr>
      <w:tr w:rsidR="009B2F5A" w:rsidRPr="00050D52" w14:paraId="235F4196" w14:textId="77777777">
        <w:trPr>
          <w:trHeight w:val="212"/>
        </w:trPr>
        <w:tc>
          <w:tcPr>
            <w:tcW w:w="2520" w:type="dxa"/>
            <w:tcBorders>
              <w:top w:val="nil"/>
              <w:left w:val="nil"/>
              <w:bottom w:val="nil"/>
              <w:right w:val="nil"/>
            </w:tcBorders>
          </w:tcPr>
          <w:p w14:paraId="235F418E" w14:textId="2ED6CBC5" w:rsidR="009B2F5A" w:rsidRPr="00050D52" w:rsidRDefault="009B2F5A">
            <w:pPr>
              <w:pStyle w:val="VBALevel1Heading"/>
            </w:pPr>
            <w:bookmarkStart w:id="28" w:name="_Toc269888405"/>
            <w:bookmarkStart w:id="29" w:name="_Toc269888748"/>
            <w:r w:rsidRPr="00050D52">
              <w:t>References</w:t>
            </w:r>
            <w:bookmarkEnd w:id="28"/>
            <w:bookmarkEnd w:id="29"/>
          </w:p>
          <w:p w14:paraId="235F418F" w14:textId="54F7A25B" w:rsidR="009B2F5A" w:rsidRPr="00050D52" w:rsidRDefault="009B2F5A">
            <w:pPr>
              <w:pStyle w:val="VBASlideNumber"/>
              <w:rPr>
                <w:color w:val="auto"/>
              </w:rPr>
            </w:pPr>
            <w:r w:rsidRPr="00050D52">
              <w:rPr>
                <w:color w:val="auto"/>
              </w:rPr>
              <w:t xml:space="preserve">Slide </w:t>
            </w:r>
            <w:r w:rsidR="00842C9E">
              <w:rPr>
                <w:color w:val="auto"/>
              </w:rPr>
              <w:t>3 &amp; 4</w:t>
            </w:r>
            <w:r w:rsidRPr="00050D52">
              <w:rPr>
                <w:color w:val="auto"/>
              </w:rPr>
              <w:br/>
            </w:r>
          </w:p>
          <w:p w14:paraId="235F4190" w14:textId="7789B9EB" w:rsidR="009B2F5A" w:rsidRPr="00050D52" w:rsidRDefault="009B2F5A" w:rsidP="00AD2CEE">
            <w:pPr>
              <w:pStyle w:val="VBAHandoutNumber"/>
              <w:rPr>
                <w:color w:val="auto"/>
              </w:rPr>
            </w:pPr>
            <w:r w:rsidRPr="00050D52">
              <w:rPr>
                <w:color w:val="auto"/>
              </w:rPr>
              <w:t xml:space="preserve"> Handout </w:t>
            </w:r>
            <w:r w:rsidR="00AD2CEE">
              <w:rPr>
                <w:color w:val="auto"/>
              </w:rPr>
              <w:t>3</w:t>
            </w:r>
          </w:p>
        </w:tc>
        <w:tc>
          <w:tcPr>
            <w:tcW w:w="7232" w:type="dxa"/>
            <w:gridSpan w:val="2"/>
            <w:tcBorders>
              <w:top w:val="nil"/>
              <w:left w:val="nil"/>
              <w:bottom w:val="nil"/>
              <w:right w:val="nil"/>
            </w:tcBorders>
          </w:tcPr>
          <w:p w14:paraId="235F4191" w14:textId="77777777" w:rsidR="009B2F5A" w:rsidRPr="00050D52" w:rsidRDefault="009B2F5A">
            <w:pPr>
              <w:pStyle w:val="VBABodyText"/>
              <w:rPr>
                <w:noProof/>
                <w:color w:val="auto"/>
              </w:rPr>
            </w:pPr>
            <w:r w:rsidRPr="00050D52">
              <w:rPr>
                <w:noProof/>
                <w:color w:val="auto"/>
              </w:rPr>
              <w:t>Explain where these references are located in the workplace.</w:t>
            </w:r>
          </w:p>
          <w:p w14:paraId="06D16F78" w14:textId="6A484857" w:rsidR="00EC4B58" w:rsidRPr="00050D52" w:rsidRDefault="00EC4B58" w:rsidP="00EC4B58">
            <w:pPr>
              <w:pStyle w:val="VBABodyText"/>
              <w:spacing w:before="0" w:after="0"/>
              <w:rPr>
                <w:b/>
                <w:noProof/>
                <w:color w:val="auto"/>
              </w:rPr>
            </w:pPr>
            <w:r w:rsidRPr="00050D52">
              <w:rPr>
                <w:noProof/>
                <w:color w:val="auto"/>
              </w:rPr>
              <w:t xml:space="preserve">All M21-1 </w:t>
            </w:r>
            <w:r w:rsidR="00CA3852" w:rsidRPr="00050D52">
              <w:rPr>
                <w:noProof/>
                <w:color w:val="auto"/>
              </w:rPr>
              <w:t xml:space="preserve">references </w:t>
            </w:r>
            <w:r w:rsidRPr="00050D52">
              <w:rPr>
                <w:noProof/>
                <w:color w:val="auto"/>
              </w:rPr>
              <w:t xml:space="preserve">are found in the </w:t>
            </w:r>
            <w:hyperlink r:id="rId11" w:history="1">
              <w:r w:rsidRPr="00050D52">
                <w:rPr>
                  <w:rStyle w:val="Hyperlink"/>
                  <w:noProof/>
                  <w:color w:val="auto"/>
                </w:rPr>
                <w:t>Live Manual Website</w:t>
              </w:r>
            </w:hyperlink>
            <w:r w:rsidRPr="00050D52">
              <w:rPr>
                <w:noProof/>
                <w:color w:val="auto"/>
              </w:rPr>
              <w:t>.</w:t>
            </w:r>
          </w:p>
          <w:p w14:paraId="35C27AE0" w14:textId="77777777" w:rsidR="00A77CFE" w:rsidRPr="00842C9E" w:rsidRDefault="006C6ED7" w:rsidP="00842C9E">
            <w:pPr>
              <w:pStyle w:val="VBAFirstLevelBullet"/>
              <w:rPr>
                <w:b/>
              </w:rPr>
            </w:pPr>
            <w:hyperlink r:id="rId12" w:history="1">
              <w:r w:rsidR="008D3A40" w:rsidRPr="00842C9E">
                <w:rPr>
                  <w:rStyle w:val="Hyperlink"/>
                  <w:b/>
                  <w:bCs/>
                </w:rPr>
                <w:t>38 CFR 4.26 Bilateral factor</w:t>
              </w:r>
            </w:hyperlink>
          </w:p>
          <w:p w14:paraId="00F0AE62" w14:textId="77777777" w:rsidR="00A77CFE" w:rsidRPr="00842C9E" w:rsidRDefault="006C6ED7" w:rsidP="00842C9E">
            <w:pPr>
              <w:pStyle w:val="VBAFirstLevelBullet"/>
              <w:rPr>
                <w:b/>
              </w:rPr>
            </w:pPr>
            <w:hyperlink r:id="rId13" w:history="1">
              <w:r w:rsidR="008D3A40" w:rsidRPr="00842C9E">
                <w:rPr>
                  <w:rStyle w:val="Hyperlink"/>
                  <w:b/>
                  <w:bCs/>
                </w:rPr>
                <w:t>38 CFR 4.40 Functional loss</w:t>
              </w:r>
            </w:hyperlink>
          </w:p>
          <w:p w14:paraId="2C5E9243" w14:textId="77777777" w:rsidR="00A77CFE" w:rsidRPr="00842C9E" w:rsidRDefault="006C6ED7" w:rsidP="00842C9E">
            <w:pPr>
              <w:pStyle w:val="VBAFirstLevelBullet"/>
              <w:rPr>
                <w:b/>
              </w:rPr>
            </w:pPr>
            <w:hyperlink r:id="rId14" w:history="1">
              <w:r w:rsidR="008D3A40" w:rsidRPr="00842C9E">
                <w:rPr>
                  <w:rStyle w:val="Hyperlink"/>
                  <w:b/>
                  <w:bCs/>
                </w:rPr>
                <w:t>38 CFR 4.43 Osteomyelitis</w:t>
              </w:r>
            </w:hyperlink>
          </w:p>
          <w:p w14:paraId="431DD1B5" w14:textId="77777777" w:rsidR="00A77CFE" w:rsidRPr="00842C9E" w:rsidRDefault="006C6ED7" w:rsidP="00842C9E">
            <w:pPr>
              <w:pStyle w:val="VBAFirstLevelBullet"/>
              <w:rPr>
                <w:b/>
              </w:rPr>
            </w:pPr>
            <w:hyperlink r:id="rId15" w:history="1">
              <w:r w:rsidR="008D3A40" w:rsidRPr="00842C9E">
                <w:rPr>
                  <w:rStyle w:val="Hyperlink"/>
                  <w:b/>
                  <w:bCs/>
                </w:rPr>
                <w:t>38 CFR 4.44 The Bones</w:t>
              </w:r>
            </w:hyperlink>
          </w:p>
          <w:p w14:paraId="6A02E907" w14:textId="77777777" w:rsidR="00A77CFE" w:rsidRPr="00842C9E" w:rsidRDefault="006C6ED7" w:rsidP="00842C9E">
            <w:pPr>
              <w:pStyle w:val="VBAFirstLevelBullet"/>
              <w:rPr>
                <w:b/>
              </w:rPr>
            </w:pPr>
            <w:hyperlink r:id="rId16" w:history="1">
              <w:r w:rsidR="008D3A40" w:rsidRPr="00842C9E">
                <w:rPr>
                  <w:rStyle w:val="Hyperlink"/>
                  <w:b/>
                  <w:bCs/>
                </w:rPr>
                <w:t>38 CFR 4.45 The joints</w:t>
              </w:r>
            </w:hyperlink>
          </w:p>
          <w:p w14:paraId="0CB292A7" w14:textId="77777777" w:rsidR="00A77CFE" w:rsidRPr="00842C9E" w:rsidRDefault="006C6ED7" w:rsidP="00842C9E">
            <w:pPr>
              <w:pStyle w:val="VBAFirstLevelBullet"/>
              <w:rPr>
                <w:b/>
              </w:rPr>
            </w:pPr>
            <w:hyperlink r:id="rId17" w:history="1">
              <w:r w:rsidR="008D3A40" w:rsidRPr="00842C9E">
                <w:rPr>
                  <w:rStyle w:val="Hyperlink"/>
                  <w:b/>
                  <w:bCs/>
                </w:rPr>
                <w:t>38 CFR 4.55 Principles of combined ratings for muscle injuries</w:t>
              </w:r>
            </w:hyperlink>
          </w:p>
          <w:p w14:paraId="39B0D3BB" w14:textId="77777777" w:rsidR="00A77CFE" w:rsidRPr="00842C9E" w:rsidRDefault="006C6ED7" w:rsidP="00842C9E">
            <w:pPr>
              <w:pStyle w:val="VBAFirstLevelBullet"/>
              <w:rPr>
                <w:b/>
              </w:rPr>
            </w:pPr>
            <w:hyperlink r:id="rId18" w:history="1">
              <w:r w:rsidR="008D3A40" w:rsidRPr="00842C9E">
                <w:rPr>
                  <w:rStyle w:val="Hyperlink"/>
                  <w:b/>
                  <w:bCs/>
                </w:rPr>
                <w:t>38 CFR 4.56 Evaluation of muscle disabilities</w:t>
              </w:r>
            </w:hyperlink>
          </w:p>
          <w:p w14:paraId="4FB77636" w14:textId="77777777" w:rsidR="00A77CFE" w:rsidRPr="00842C9E" w:rsidRDefault="006C6ED7" w:rsidP="00842C9E">
            <w:pPr>
              <w:pStyle w:val="VBAFirstLevelBullet"/>
              <w:rPr>
                <w:b/>
              </w:rPr>
            </w:pPr>
            <w:hyperlink r:id="rId19" w:history="1">
              <w:r w:rsidR="008D3A40" w:rsidRPr="00842C9E">
                <w:rPr>
                  <w:rStyle w:val="Hyperlink"/>
                  <w:b/>
                  <w:bCs/>
                </w:rPr>
                <w:t>38 CFR 4.58 Arthritis due to strain</w:t>
              </w:r>
            </w:hyperlink>
          </w:p>
          <w:p w14:paraId="4C3EE82F" w14:textId="77777777" w:rsidR="00A77CFE" w:rsidRPr="00842C9E" w:rsidRDefault="006C6ED7" w:rsidP="00842C9E">
            <w:pPr>
              <w:pStyle w:val="VBAFirstLevelBullet"/>
              <w:rPr>
                <w:b/>
              </w:rPr>
            </w:pPr>
            <w:hyperlink r:id="rId20" w:history="1">
              <w:r w:rsidR="008D3A40" w:rsidRPr="00842C9E">
                <w:rPr>
                  <w:rStyle w:val="Hyperlink"/>
                  <w:b/>
                  <w:bCs/>
                </w:rPr>
                <w:t>38 CFR4.59 Painful motion</w:t>
              </w:r>
            </w:hyperlink>
          </w:p>
          <w:p w14:paraId="245E2280" w14:textId="77777777" w:rsidR="00A77CFE" w:rsidRPr="00842C9E" w:rsidRDefault="006C6ED7" w:rsidP="00842C9E">
            <w:pPr>
              <w:pStyle w:val="VBAFirstLevelBullet"/>
              <w:rPr>
                <w:b/>
              </w:rPr>
            </w:pPr>
            <w:hyperlink r:id="rId21" w:history="1">
              <w:r w:rsidR="008D3A40" w:rsidRPr="00842C9E">
                <w:rPr>
                  <w:rStyle w:val="Hyperlink"/>
                  <w:b/>
                  <w:bCs/>
                </w:rPr>
                <w:t>38 CFR 4.61 Examination</w:t>
              </w:r>
            </w:hyperlink>
          </w:p>
          <w:p w14:paraId="14FB3075" w14:textId="77777777" w:rsidR="00A77CFE" w:rsidRPr="00842C9E" w:rsidRDefault="006C6ED7" w:rsidP="00842C9E">
            <w:pPr>
              <w:pStyle w:val="VBAFirstLevelBullet"/>
              <w:rPr>
                <w:b/>
              </w:rPr>
            </w:pPr>
            <w:hyperlink r:id="rId22" w:history="1">
              <w:r w:rsidR="008D3A40" w:rsidRPr="00842C9E">
                <w:rPr>
                  <w:rStyle w:val="Hyperlink"/>
                  <w:b/>
                  <w:bCs/>
                </w:rPr>
                <w:t>38 CFR 4.62 Circulatory disturbances</w:t>
              </w:r>
            </w:hyperlink>
          </w:p>
          <w:p w14:paraId="037EA7F0" w14:textId="77777777" w:rsidR="00A77CFE" w:rsidRPr="00842C9E" w:rsidRDefault="006C6ED7" w:rsidP="00842C9E">
            <w:pPr>
              <w:pStyle w:val="VBAFirstLevelBullet"/>
              <w:rPr>
                <w:b/>
              </w:rPr>
            </w:pPr>
            <w:hyperlink r:id="rId23" w:history="1">
              <w:r w:rsidR="008D3A40" w:rsidRPr="00842C9E">
                <w:rPr>
                  <w:rStyle w:val="Hyperlink"/>
                  <w:b/>
                  <w:bCs/>
                </w:rPr>
                <w:t>38 CFR 4.63 Loss of use of hand or foot</w:t>
              </w:r>
            </w:hyperlink>
          </w:p>
          <w:p w14:paraId="2CFD54D7" w14:textId="77777777" w:rsidR="00A77CFE" w:rsidRPr="00842C9E" w:rsidRDefault="006C6ED7" w:rsidP="00842C9E">
            <w:pPr>
              <w:pStyle w:val="VBAFirstLevelBullet"/>
              <w:rPr>
                <w:b/>
              </w:rPr>
            </w:pPr>
            <w:hyperlink r:id="rId24" w:history="1">
              <w:r w:rsidR="008D3A40" w:rsidRPr="00842C9E">
                <w:rPr>
                  <w:rStyle w:val="Hyperlink"/>
                  <w:b/>
                  <w:bCs/>
                </w:rPr>
                <w:t>38 CFR 4.66 Sacroiliac joint</w:t>
              </w:r>
            </w:hyperlink>
          </w:p>
          <w:p w14:paraId="0DAC8DDB" w14:textId="77777777" w:rsidR="00A77CFE" w:rsidRPr="00842C9E" w:rsidRDefault="006C6ED7" w:rsidP="00842C9E">
            <w:pPr>
              <w:pStyle w:val="VBAFirstLevelBullet"/>
              <w:rPr>
                <w:b/>
              </w:rPr>
            </w:pPr>
            <w:hyperlink r:id="rId25" w:history="1">
              <w:r w:rsidR="008D3A40" w:rsidRPr="00842C9E">
                <w:rPr>
                  <w:rStyle w:val="Hyperlink"/>
                  <w:b/>
                  <w:bCs/>
                </w:rPr>
                <w:t>38 CFR 4.68 Amputation rule</w:t>
              </w:r>
            </w:hyperlink>
          </w:p>
          <w:p w14:paraId="2FCAC48E" w14:textId="77777777" w:rsidR="00A77CFE" w:rsidRPr="00842C9E" w:rsidRDefault="006C6ED7" w:rsidP="00842C9E">
            <w:pPr>
              <w:pStyle w:val="VBAFirstLevelBullet"/>
              <w:rPr>
                <w:b/>
              </w:rPr>
            </w:pPr>
            <w:hyperlink r:id="rId26" w:history="1">
              <w:r w:rsidR="008D3A40" w:rsidRPr="00842C9E">
                <w:rPr>
                  <w:rStyle w:val="Hyperlink"/>
                  <w:b/>
                  <w:bCs/>
                </w:rPr>
                <w:t>38CFR 4.69 Dominant hand</w:t>
              </w:r>
            </w:hyperlink>
          </w:p>
          <w:p w14:paraId="10E345B1" w14:textId="77777777" w:rsidR="00A77CFE" w:rsidRPr="00842C9E" w:rsidRDefault="006C6ED7" w:rsidP="00842C9E">
            <w:pPr>
              <w:pStyle w:val="VBAFirstLevelBullet"/>
              <w:rPr>
                <w:b/>
              </w:rPr>
            </w:pPr>
            <w:hyperlink r:id="rId27" w:history="1">
              <w:r w:rsidR="008D3A40" w:rsidRPr="00842C9E">
                <w:rPr>
                  <w:rStyle w:val="Hyperlink"/>
                  <w:b/>
                  <w:bCs/>
                </w:rPr>
                <w:t xml:space="preserve">38 CFR 4.71 Measurement of </w:t>
              </w:r>
            </w:hyperlink>
            <w:hyperlink r:id="rId28" w:history="1">
              <w:proofErr w:type="spellStart"/>
              <w:r w:rsidR="008D3A40" w:rsidRPr="00842C9E">
                <w:rPr>
                  <w:rStyle w:val="Hyperlink"/>
                  <w:b/>
                  <w:bCs/>
                </w:rPr>
                <w:t>ankylosis</w:t>
              </w:r>
              <w:proofErr w:type="spellEnd"/>
            </w:hyperlink>
            <w:hyperlink r:id="rId29" w:history="1">
              <w:r w:rsidR="008D3A40" w:rsidRPr="00842C9E">
                <w:rPr>
                  <w:rStyle w:val="Hyperlink"/>
                  <w:b/>
                  <w:bCs/>
                </w:rPr>
                <w:t xml:space="preserve"> and joint motion</w:t>
              </w:r>
            </w:hyperlink>
          </w:p>
          <w:p w14:paraId="79F5636D" w14:textId="77777777" w:rsidR="00A77CFE" w:rsidRPr="00842C9E" w:rsidRDefault="006C6ED7" w:rsidP="00842C9E">
            <w:pPr>
              <w:pStyle w:val="VBAFirstLevelBullet"/>
              <w:rPr>
                <w:b/>
              </w:rPr>
            </w:pPr>
            <w:hyperlink r:id="rId30" w:history="1">
              <w:r w:rsidR="008D3A40" w:rsidRPr="00842C9E">
                <w:rPr>
                  <w:rStyle w:val="Hyperlink"/>
                  <w:b/>
                  <w:bCs/>
                </w:rPr>
                <w:t>38 CFR 4.71a Schedule of Ratings-Musculoskeletal System</w:t>
              </w:r>
            </w:hyperlink>
          </w:p>
          <w:p w14:paraId="55F43B6A" w14:textId="77777777" w:rsidR="00A77CFE" w:rsidRPr="00842C9E" w:rsidRDefault="006C6ED7" w:rsidP="00842C9E">
            <w:pPr>
              <w:pStyle w:val="VBAFirstLevelBullet"/>
              <w:rPr>
                <w:b/>
              </w:rPr>
            </w:pPr>
            <w:hyperlink r:id="rId31" w:history="1">
              <w:r w:rsidR="008D3A40" w:rsidRPr="00842C9E">
                <w:rPr>
                  <w:rStyle w:val="Hyperlink"/>
                  <w:b/>
                  <w:bCs/>
                </w:rPr>
                <w:t>38 CFR 4.73 Schedule of Ratings-Muscle Injuries</w:t>
              </w:r>
            </w:hyperlink>
          </w:p>
          <w:p w14:paraId="1598443A" w14:textId="77777777" w:rsidR="00A77CFE" w:rsidRPr="00842C9E" w:rsidRDefault="006C6ED7" w:rsidP="00842C9E">
            <w:pPr>
              <w:pStyle w:val="VBAFirstLevelBullet"/>
              <w:rPr>
                <w:b/>
              </w:rPr>
            </w:pPr>
            <w:hyperlink r:id="rId32" w:history="1">
              <w:r w:rsidR="008D3A40" w:rsidRPr="00842C9E">
                <w:rPr>
                  <w:rStyle w:val="Hyperlink"/>
                  <w:b/>
                  <w:bCs/>
                </w:rPr>
                <w:t>M21-1, Part III, Subpart iv.3.D - Examination Reports</w:t>
              </w:r>
            </w:hyperlink>
          </w:p>
          <w:p w14:paraId="0D7E1C12" w14:textId="77777777" w:rsidR="00A77CFE" w:rsidRPr="00842C9E" w:rsidRDefault="006C6ED7" w:rsidP="00842C9E">
            <w:pPr>
              <w:pStyle w:val="VBAFirstLevelBullet"/>
              <w:rPr>
                <w:b/>
              </w:rPr>
            </w:pPr>
            <w:hyperlink r:id="rId33" w:history="1">
              <w:r w:rsidR="008D3A40" w:rsidRPr="00842C9E">
                <w:rPr>
                  <w:rStyle w:val="Hyperlink"/>
                  <w:b/>
                  <w:bCs/>
                </w:rPr>
                <w:t>M21-1, Part III, Subpart iv, 4, A - Musculoskeletal Conditions</w:t>
              </w:r>
            </w:hyperlink>
            <w:r w:rsidR="008D3A40" w:rsidRPr="00842C9E">
              <w:rPr>
                <w:b/>
                <w:bCs/>
              </w:rPr>
              <w:t xml:space="preserve"> </w:t>
            </w:r>
          </w:p>
          <w:p w14:paraId="3A079E74" w14:textId="77777777" w:rsidR="00A77CFE" w:rsidRPr="00842C9E" w:rsidRDefault="006C6ED7" w:rsidP="00842C9E">
            <w:pPr>
              <w:pStyle w:val="VBAFirstLevelBullet"/>
              <w:rPr>
                <w:b/>
              </w:rPr>
            </w:pPr>
            <w:hyperlink r:id="rId34" w:history="1">
              <w:r w:rsidR="008D3A40" w:rsidRPr="00842C9E">
                <w:rPr>
                  <w:rStyle w:val="Hyperlink"/>
                  <w:b/>
                  <w:bCs/>
                </w:rPr>
                <w:t xml:space="preserve">M21-1, Part III, Subpart iv, 6, D - </w:t>
              </w:r>
            </w:hyperlink>
            <w:hyperlink r:id="rId35" w:history="1">
              <w:proofErr w:type="spellStart"/>
              <w:r w:rsidR="008D3A40" w:rsidRPr="00842C9E">
                <w:rPr>
                  <w:rStyle w:val="Hyperlink"/>
                  <w:b/>
                  <w:bCs/>
                </w:rPr>
                <w:t>Codesheet</w:t>
              </w:r>
              <w:proofErr w:type="spellEnd"/>
            </w:hyperlink>
            <w:hyperlink r:id="rId36" w:history="1">
              <w:r w:rsidR="008D3A40" w:rsidRPr="00842C9E">
                <w:rPr>
                  <w:rStyle w:val="Hyperlink"/>
                  <w:b/>
                  <w:bCs/>
                </w:rPr>
                <w:t xml:space="preserve"> Section</w:t>
              </w:r>
            </w:hyperlink>
          </w:p>
          <w:p w14:paraId="235F4195" w14:textId="43EB5542" w:rsidR="009B2F5A" w:rsidRPr="00842C9E" w:rsidRDefault="006C6ED7" w:rsidP="00842C9E">
            <w:pPr>
              <w:pStyle w:val="VBAFirstLevelBullet"/>
              <w:rPr>
                <w:b/>
              </w:rPr>
            </w:pPr>
            <w:hyperlink r:id="rId37" w:history="1">
              <w:r w:rsidR="008D3A40" w:rsidRPr="00842C9E">
                <w:rPr>
                  <w:rStyle w:val="Hyperlink"/>
                  <w:b/>
                  <w:bCs/>
                </w:rPr>
                <w:t xml:space="preserve">Jones v. </w:t>
              </w:r>
            </w:hyperlink>
            <w:hyperlink r:id="rId38" w:history="1">
              <w:proofErr w:type="spellStart"/>
              <w:r w:rsidR="008D3A40" w:rsidRPr="00842C9E">
                <w:rPr>
                  <w:rStyle w:val="Hyperlink"/>
                  <w:b/>
                  <w:bCs/>
                </w:rPr>
                <w:t>Principi</w:t>
              </w:r>
              <w:proofErr w:type="spellEnd"/>
            </w:hyperlink>
            <w:hyperlink r:id="rId39" w:history="1">
              <w:r w:rsidR="008D3A40" w:rsidRPr="00842C9E">
                <w:rPr>
                  <w:rStyle w:val="Hyperlink"/>
                  <w:b/>
                  <w:bCs/>
                </w:rPr>
                <w:t xml:space="preserve"> - No. 01-291 August 26, 2004</w:t>
              </w:r>
            </w:hyperlink>
          </w:p>
        </w:tc>
      </w:tr>
    </w:tbl>
    <w:p w14:paraId="235F4198" w14:textId="77777777" w:rsidR="009B2F5A"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050D52" w:rsidRPr="00050D52" w14:paraId="235F419A" w14:textId="77777777">
        <w:trPr>
          <w:trHeight w:val="212"/>
        </w:trPr>
        <w:tc>
          <w:tcPr>
            <w:tcW w:w="9777" w:type="dxa"/>
            <w:gridSpan w:val="2"/>
            <w:tcBorders>
              <w:top w:val="nil"/>
              <w:left w:val="nil"/>
              <w:bottom w:val="nil"/>
              <w:right w:val="nil"/>
            </w:tcBorders>
            <w:vAlign w:val="center"/>
          </w:tcPr>
          <w:p w14:paraId="235F4199" w14:textId="705AC8DC" w:rsidR="009B2F5A" w:rsidRPr="00050D52" w:rsidRDefault="009B2F5A">
            <w:pPr>
              <w:pStyle w:val="VBALessonTopicTitle"/>
              <w:rPr>
                <w:color w:val="auto"/>
              </w:rPr>
            </w:pPr>
            <w:bookmarkStart w:id="30" w:name="_Toc269888406"/>
            <w:bookmarkStart w:id="31" w:name="_Toc269888749"/>
            <w:bookmarkStart w:id="32" w:name="_Toc269888789"/>
            <w:bookmarkStart w:id="33" w:name="_Toc442436825"/>
            <w:r w:rsidRPr="00050D52">
              <w:rPr>
                <w:color w:val="auto"/>
              </w:rPr>
              <w:t xml:space="preserve">Topic 1: </w:t>
            </w:r>
            <w:bookmarkEnd w:id="30"/>
            <w:bookmarkEnd w:id="31"/>
            <w:bookmarkEnd w:id="32"/>
            <w:r w:rsidR="00FB0580" w:rsidRPr="00050D52">
              <w:rPr>
                <w:color w:val="auto"/>
              </w:rPr>
              <w:t>Evaluation Considerations</w:t>
            </w:r>
            <w:bookmarkEnd w:id="33"/>
          </w:p>
        </w:tc>
      </w:tr>
      <w:tr w:rsidR="00050D52" w:rsidRPr="00050D52" w14:paraId="235F419D" w14:textId="77777777">
        <w:trPr>
          <w:trHeight w:val="212"/>
        </w:trPr>
        <w:tc>
          <w:tcPr>
            <w:tcW w:w="2560" w:type="dxa"/>
            <w:tcBorders>
              <w:top w:val="nil"/>
              <w:left w:val="nil"/>
              <w:bottom w:val="nil"/>
              <w:right w:val="nil"/>
            </w:tcBorders>
          </w:tcPr>
          <w:p w14:paraId="235F419B" w14:textId="77777777" w:rsidR="009B2F5A" w:rsidRPr="00050D52" w:rsidRDefault="009B2F5A">
            <w:pPr>
              <w:pStyle w:val="VBALevel1Heading"/>
            </w:pPr>
            <w:bookmarkStart w:id="34" w:name="_Toc269888407"/>
            <w:bookmarkStart w:id="35" w:name="_Toc269888750"/>
            <w:r w:rsidRPr="00050D52">
              <w:t>Introduction</w:t>
            </w:r>
            <w:bookmarkEnd w:id="34"/>
            <w:bookmarkEnd w:id="35"/>
          </w:p>
        </w:tc>
        <w:tc>
          <w:tcPr>
            <w:tcW w:w="7217" w:type="dxa"/>
            <w:tcBorders>
              <w:top w:val="nil"/>
              <w:left w:val="nil"/>
              <w:bottom w:val="nil"/>
              <w:right w:val="nil"/>
            </w:tcBorders>
          </w:tcPr>
          <w:p w14:paraId="235F419C" w14:textId="7EE568AB" w:rsidR="009B2F5A" w:rsidRPr="00050D52" w:rsidRDefault="009B2F5A" w:rsidP="00644242">
            <w:pPr>
              <w:pStyle w:val="VBABodyText"/>
              <w:rPr>
                <w:b/>
                <w:color w:val="auto"/>
              </w:rPr>
            </w:pPr>
            <w:r w:rsidRPr="00050D52">
              <w:rPr>
                <w:color w:val="auto"/>
              </w:rPr>
              <w:t>This t</w:t>
            </w:r>
            <w:r w:rsidR="00FB0580" w:rsidRPr="00050D52">
              <w:rPr>
                <w:color w:val="auto"/>
              </w:rPr>
              <w:t>opic will allow the trainee to recognize the general considerations of evaluating</w:t>
            </w:r>
            <w:r w:rsidR="00230D1D">
              <w:rPr>
                <w:color w:val="auto"/>
              </w:rPr>
              <w:t xml:space="preserve"> </w:t>
            </w:r>
            <w:r w:rsidR="00644242" w:rsidRPr="00050D52">
              <w:rPr>
                <w:color w:val="auto"/>
              </w:rPr>
              <w:t xml:space="preserve">upper </w:t>
            </w:r>
            <w:r w:rsidR="00FB0580" w:rsidRPr="00050D52">
              <w:rPr>
                <w:color w:val="auto"/>
              </w:rPr>
              <w:t>musculoskeletal conditions.</w:t>
            </w:r>
          </w:p>
        </w:tc>
      </w:tr>
      <w:tr w:rsidR="00050D52" w:rsidRPr="00050D52" w14:paraId="235F41A0" w14:textId="77777777">
        <w:trPr>
          <w:trHeight w:val="212"/>
        </w:trPr>
        <w:tc>
          <w:tcPr>
            <w:tcW w:w="2560" w:type="dxa"/>
            <w:tcBorders>
              <w:top w:val="nil"/>
              <w:left w:val="nil"/>
              <w:bottom w:val="nil"/>
              <w:right w:val="nil"/>
            </w:tcBorders>
          </w:tcPr>
          <w:p w14:paraId="235F419E" w14:textId="77777777" w:rsidR="009B2F5A" w:rsidRPr="00050D52" w:rsidRDefault="009B2F5A">
            <w:pPr>
              <w:pStyle w:val="VBALevel1Heading"/>
            </w:pPr>
            <w:bookmarkStart w:id="36" w:name="_Toc269888408"/>
            <w:bookmarkStart w:id="37" w:name="_Toc269888751"/>
            <w:r w:rsidRPr="00050D52">
              <w:t>Time Required</w:t>
            </w:r>
            <w:bookmarkEnd w:id="36"/>
            <w:bookmarkEnd w:id="37"/>
          </w:p>
        </w:tc>
        <w:tc>
          <w:tcPr>
            <w:tcW w:w="7217" w:type="dxa"/>
            <w:tcBorders>
              <w:top w:val="nil"/>
              <w:left w:val="nil"/>
              <w:bottom w:val="nil"/>
              <w:right w:val="nil"/>
            </w:tcBorders>
          </w:tcPr>
          <w:p w14:paraId="235F419F" w14:textId="00737ECC" w:rsidR="009B2F5A" w:rsidRPr="00050D52" w:rsidRDefault="00A026B1">
            <w:pPr>
              <w:pStyle w:val="VBATimeReq"/>
              <w:rPr>
                <w:color w:val="auto"/>
              </w:rPr>
            </w:pPr>
            <w:r>
              <w:rPr>
                <w:color w:val="auto"/>
              </w:rPr>
              <w:t>1 hour</w:t>
            </w:r>
          </w:p>
        </w:tc>
      </w:tr>
      <w:tr w:rsidR="00050D52" w:rsidRPr="00050D52" w14:paraId="235F41AB" w14:textId="77777777">
        <w:trPr>
          <w:trHeight w:val="212"/>
        </w:trPr>
        <w:tc>
          <w:tcPr>
            <w:tcW w:w="2560" w:type="dxa"/>
            <w:tcBorders>
              <w:top w:val="nil"/>
              <w:left w:val="nil"/>
              <w:bottom w:val="nil"/>
              <w:right w:val="nil"/>
            </w:tcBorders>
          </w:tcPr>
          <w:p w14:paraId="235F41A1" w14:textId="77777777" w:rsidR="009B2F5A" w:rsidRPr="00050D52" w:rsidRDefault="009B2F5A">
            <w:pPr>
              <w:pStyle w:val="VBALevel1Heading"/>
            </w:pPr>
            <w:r w:rsidRPr="00050D52">
              <w:t>OBJECTIVES/</w:t>
            </w:r>
            <w:r w:rsidRPr="00050D52">
              <w:br/>
              <w:t>Teaching Points</w:t>
            </w:r>
          </w:p>
          <w:p w14:paraId="235F41A2" w14:textId="77777777" w:rsidR="009B2F5A" w:rsidRPr="00050D52"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050D52" w:rsidRDefault="009B2F5A">
            <w:pPr>
              <w:tabs>
                <w:tab w:val="left" w:pos="590"/>
              </w:tabs>
              <w:spacing w:after="120"/>
              <w:rPr>
                <w:szCs w:val="24"/>
              </w:rPr>
            </w:pPr>
            <w:r w:rsidRPr="00050D52">
              <w:rPr>
                <w:szCs w:val="24"/>
              </w:rPr>
              <w:t>Topic objectives:</w:t>
            </w:r>
          </w:p>
          <w:p w14:paraId="235F41A4" w14:textId="7E88FC76" w:rsidR="009B2F5A" w:rsidRPr="00050D52" w:rsidRDefault="00FB0580">
            <w:pPr>
              <w:numPr>
                <w:ilvl w:val="0"/>
                <w:numId w:val="9"/>
              </w:numPr>
              <w:tabs>
                <w:tab w:val="left" w:pos="590"/>
              </w:tabs>
              <w:spacing w:before="60" w:after="60"/>
              <w:rPr>
                <w:szCs w:val="24"/>
              </w:rPr>
            </w:pPr>
            <w:r w:rsidRPr="00050D52">
              <w:rPr>
                <w:szCs w:val="24"/>
              </w:rPr>
              <w:t xml:space="preserve">Recognize general considerations for rating </w:t>
            </w:r>
            <w:r w:rsidR="00644242" w:rsidRPr="00050D52">
              <w:rPr>
                <w:szCs w:val="24"/>
              </w:rPr>
              <w:t xml:space="preserve">upper </w:t>
            </w:r>
            <w:r w:rsidRPr="00050D52">
              <w:rPr>
                <w:szCs w:val="24"/>
              </w:rPr>
              <w:t>musculoskeletal conditions</w:t>
            </w:r>
          </w:p>
          <w:p w14:paraId="235F41A7" w14:textId="77777777" w:rsidR="009B2F5A" w:rsidRPr="00050D52" w:rsidRDefault="009B2F5A">
            <w:pPr>
              <w:tabs>
                <w:tab w:val="left" w:pos="590"/>
              </w:tabs>
              <w:spacing w:after="120"/>
              <w:rPr>
                <w:bCs/>
                <w:szCs w:val="24"/>
              </w:rPr>
            </w:pPr>
            <w:r w:rsidRPr="00050D52">
              <w:rPr>
                <w:szCs w:val="24"/>
              </w:rPr>
              <w:t>The following topic teaching points support the topic objectives</w:t>
            </w:r>
            <w:r w:rsidRPr="00050D52">
              <w:rPr>
                <w:bCs/>
                <w:szCs w:val="24"/>
              </w:rPr>
              <w:t xml:space="preserve">: </w:t>
            </w:r>
          </w:p>
          <w:p w14:paraId="235F41A8" w14:textId="48BB7019" w:rsidR="009B2F5A" w:rsidRPr="00050D52" w:rsidRDefault="00FB0580">
            <w:pPr>
              <w:numPr>
                <w:ilvl w:val="0"/>
                <w:numId w:val="9"/>
              </w:numPr>
              <w:tabs>
                <w:tab w:val="left" w:pos="590"/>
              </w:tabs>
              <w:spacing w:after="60"/>
              <w:rPr>
                <w:szCs w:val="24"/>
              </w:rPr>
            </w:pPr>
            <w:r w:rsidRPr="00050D52">
              <w:rPr>
                <w:szCs w:val="24"/>
              </w:rPr>
              <w:t>Functional loss</w:t>
            </w:r>
          </w:p>
          <w:p w14:paraId="235F41A9" w14:textId="59C855BC" w:rsidR="009B2F5A" w:rsidRPr="00050D52" w:rsidRDefault="00FB0580">
            <w:pPr>
              <w:numPr>
                <w:ilvl w:val="0"/>
                <w:numId w:val="9"/>
              </w:numPr>
              <w:tabs>
                <w:tab w:val="left" w:pos="590"/>
              </w:tabs>
              <w:spacing w:before="60" w:after="60"/>
              <w:rPr>
                <w:szCs w:val="24"/>
              </w:rPr>
            </w:pPr>
            <w:r w:rsidRPr="00050D52">
              <w:rPr>
                <w:szCs w:val="24"/>
              </w:rPr>
              <w:t>Major and minor joints</w:t>
            </w:r>
          </w:p>
          <w:p w14:paraId="758DE14A" w14:textId="77777777" w:rsidR="00FB0580" w:rsidRPr="00050D52" w:rsidRDefault="00FB0580">
            <w:pPr>
              <w:numPr>
                <w:ilvl w:val="0"/>
                <w:numId w:val="9"/>
              </w:numPr>
              <w:tabs>
                <w:tab w:val="left" w:pos="590"/>
              </w:tabs>
              <w:spacing w:before="60" w:after="60"/>
              <w:rPr>
                <w:szCs w:val="24"/>
              </w:rPr>
            </w:pPr>
            <w:r w:rsidRPr="00050D52">
              <w:rPr>
                <w:szCs w:val="24"/>
              </w:rPr>
              <w:t>Painful motion</w:t>
            </w:r>
          </w:p>
          <w:p w14:paraId="6E8C9AE1" w14:textId="07D8566C" w:rsidR="00FB0580" w:rsidRPr="00050D52" w:rsidRDefault="00883AC6">
            <w:pPr>
              <w:numPr>
                <w:ilvl w:val="0"/>
                <w:numId w:val="9"/>
              </w:numPr>
              <w:tabs>
                <w:tab w:val="left" w:pos="590"/>
              </w:tabs>
              <w:spacing w:before="60" w:after="60"/>
              <w:rPr>
                <w:szCs w:val="24"/>
              </w:rPr>
            </w:pPr>
            <w:r w:rsidRPr="00050D52">
              <w:rPr>
                <w:szCs w:val="24"/>
              </w:rPr>
              <w:t>Dominant Hand</w:t>
            </w:r>
          </w:p>
          <w:p w14:paraId="30748FE1" w14:textId="77777777" w:rsidR="00366101" w:rsidRPr="00050D52" w:rsidRDefault="00883AC6">
            <w:pPr>
              <w:numPr>
                <w:ilvl w:val="0"/>
                <w:numId w:val="9"/>
              </w:numPr>
              <w:tabs>
                <w:tab w:val="left" w:pos="590"/>
              </w:tabs>
              <w:spacing w:before="60" w:after="60"/>
              <w:rPr>
                <w:szCs w:val="24"/>
              </w:rPr>
            </w:pPr>
            <w:r w:rsidRPr="00050D52">
              <w:rPr>
                <w:szCs w:val="24"/>
              </w:rPr>
              <w:t>Circulatory Disturbances</w:t>
            </w:r>
          </w:p>
          <w:p w14:paraId="5C9F676F" w14:textId="77777777" w:rsidR="009B2F5A" w:rsidRPr="00050D52" w:rsidRDefault="00366101" w:rsidP="00366101">
            <w:pPr>
              <w:numPr>
                <w:ilvl w:val="0"/>
                <w:numId w:val="9"/>
              </w:numPr>
              <w:tabs>
                <w:tab w:val="left" w:pos="590"/>
              </w:tabs>
              <w:spacing w:before="60" w:after="60"/>
              <w:rPr>
                <w:szCs w:val="24"/>
              </w:rPr>
            </w:pPr>
            <w:r w:rsidRPr="00050D52">
              <w:rPr>
                <w:szCs w:val="24"/>
              </w:rPr>
              <w:t>Medical Examination</w:t>
            </w:r>
          </w:p>
          <w:p w14:paraId="235F41AA" w14:textId="6A4FED01" w:rsidR="00CB08AA" w:rsidRPr="00050D52" w:rsidRDefault="00CB08AA" w:rsidP="00366101">
            <w:pPr>
              <w:numPr>
                <w:ilvl w:val="0"/>
                <w:numId w:val="9"/>
              </w:numPr>
              <w:tabs>
                <w:tab w:val="left" w:pos="590"/>
              </w:tabs>
              <w:spacing w:before="60" w:after="60"/>
              <w:rPr>
                <w:szCs w:val="24"/>
              </w:rPr>
            </w:pPr>
            <w:r w:rsidRPr="00050D52">
              <w:rPr>
                <w:szCs w:val="24"/>
              </w:rPr>
              <w:t>Amputation Rule</w:t>
            </w:r>
          </w:p>
        </w:tc>
      </w:tr>
      <w:tr w:rsidR="00050D52" w:rsidRPr="00050D52" w14:paraId="235F41B0" w14:textId="77777777">
        <w:trPr>
          <w:trHeight w:val="212"/>
        </w:trPr>
        <w:tc>
          <w:tcPr>
            <w:tcW w:w="2560" w:type="dxa"/>
            <w:tcBorders>
              <w:top w:val="nil"/>
              <w:left w:val="nil"/>
              <w:bottom w:val="nil"/>
              <w:right w:val="nil"/>
            </w:tcBorders>
          </w:tcPr>
          <w:p w14:paraId="235F41AC" w14:textId="20AA3E1A" w:rsidR="009B2F5A" w:rsidRPr="00050D52" w:rsidRDefault="002B0440">
            <w:pPr>
              <w:pStyle w:val="VBALevel2Heading"/>
              <w:rPr>
                <w:bCs/>
                <w:i/>
                <w:color w:val="auto"/>
              </w:rPr>
            </w:pPr>
            <w:r w:rsidRPr="00050D52">
              <w:rPr>
                <w:color w:val="auto"/>
              </w:rPr>
              <w:lastRenderedPageBreak/>
              <w:t>Functional Loss</w:t>
            </w:r>
            <w:r w:rsidR="009B2F5A" w:rsidRPr="00050D52">
              <w:rPr>
                <w:rFonts w:ascii="Times New Roman Bold" w:hAnsi="Times New Roman Bold"/>
                <w:color w:val="auto"/>
              </w:rPr>
              <w:br/>
            </w:r>
            <w:r w:rsidRPr="00050D52">
              <w:rPr>
                <w:bCs/>
                <w:i/>
                <w:color w:val="auto"/>
              </w:rPr>
              <w:t>Review 38 CFR 4.40 and 4.45</w:t>
            </w:r>
          </w:p>
          <w:p w14:paraId="235F41AD" w14:textId="12A9FBAA" w:rsidR="009B2F5A" w:rsidRPr="00050D52" w:rsidRDefault="009B2F5A">
            <w:pPr>
              <w:pStyle w:val="VBASlideNumber"/>
              <w:rPr>
                <w:color w:val="auto"/>
              </w:rPr>
            </w:pPr>
            <w:r w:rsidRPr="00050D52">
              <w:rPr>
                <w:color w:val="auto"/>
              </w:rPr>
              <w:t xml:space="preserve">Slide </w:t>
            </w:r>
            <w:r w:rsidR="00842C9E">
              <w:rPr>
                <w:color w:val="auto"/>
              </w:rPr>
              <w:t>5 - 7</w:t>
            </w:r>
            <w:r w:rsidRPr="00050D52">
              <w:rPr>
                <w:color w:val="auto"/>
              </w:rPr>
              <w:br/>
            </w:r>
          </w:p>
          <w:p w14:paraId="235F41AE" w14:textId="31744D27" w:rsidR="009B2F5A" w:rsidRPr="00050D52" w:rsidRDefault="009B2F5A" w:rsidP="00AD2CEE">
            <w:pPr>
              <w:pStyle w:val="VBAHandoutNumber"/>
              <w:rPr>
                <w:color w:val="auto"/>
              </w:rPr>
            </w:pPr>
            <w:r w:rsidRPr="00050D52">
              <w:rPr>
                <w:color w:val="auto"/>
              </w:rPr>
              <w:t xml:space="preserve">Handout </w:t>
            </w:r>
            <w:r w:rsidR="00AD2CEE">
              <w:rPr>
                <w:color w:val="auto"/>
              </w:rPr>
              <w:t>4</w:t>
            </w:r>
          </w:p>
        </w:tc>
        <w:tc>
          <w:tcPr>
            <w:tcW w:w="7217" w:type="dxa"/>
            <w:tcBorders>
              <w:top w:val="nil"/>
              <w:left w:val="nil"/>
              <w:bottom w:val="nil"/>
              <w:right w:val="nil"/>
            </w:tcBorders>
          </w:tcPr>
          <w:p w14:paraId="235F41AF" w14:textId="1CFECF9F" w:rsidR="009B2F5A" w:rsidRPr="00050D52" w:rsidRDefault="002B0440">
            <w:pPr>
              <w:pStyle w:val="VBABodyText"/>
              <w:rPr>
                <w:color w:val="auto"/>
              </w:rPr>
            </w:pPr>
            <w:r w:rsidRPr="00050D52">
              <w:rPr>
                <w:color w:val="auto"/>
              </w:rPr>
              <w:t>Explain the importance of considering functional loss in determining the assigned evaluation. Emphasize the importance of having the examiner consider the provisions of DeLuca v. Brown, 1995, in reporting clinical findings and range of motion studies. Consider entitlement to an increased evaluation due to additional loss of range of motion caused by such factors as weakened movement, excess fatigability, incoordination, and pain when evaluating functional loss.</w:t>
            </w:r>
          </w:p>
        </w:tc>
      </w:tr>
      <w:tr w:rsidR="00050D52" w:rsidRPr="00050D52" w14:paraId="235F41B5" w14:textId="77777777">
        <w:trPr>
          <w:trHeight w:val="212"/>
        </w:trPr>
        <w:tc>
          <w:tcPr>
            <w:tcW w:w="2560" w:type="dxa"/>
            <w:tcBorders>
              <w:top w:val="nil"/>
              <w:left w:val="nil"/>
              <w:bottom w:val="nil"/>
              <w:right w:val="nil"/>
            </w:tcBorders>
          </w:tcPr>
          <w:p w14:paraId="235F41B1" w14:textId="26B857E3" w:rsidR="009B2F5A" w:rsidRPr="00050D52" w:rsidRDefault="002B0440" w:rsidP="002570A6">
            <w:pPr>
              <w:pStyle w:val="VBALevel2Heading"/>
              <w:rPr>
                <w:color w:val="auto"/>
              </w:rPr>
            </w:pPr>
            <w:r w:rsidRPr="00050D52">
              <w:rPr>
                <w:color w:val="auto"/>
              </w:rPr>
              <w:t>Major and Minor Joints</w:t>
            </w:r>
            <w:r w:rsidR="009B2F5A" w:rsidRPr="00050D52">
              <w:rPr>
                <w:color w:val="auto"/>
              </w:rPr>
              <w:br/>
            </w:r>
          </w:p>
          <w:p w14:paraId="235F41B3" w14:textId="5109F97E" w:rsidR="009B2F5A" w:rsidRPr="00050D52" w:rsidRDefault="009B2F5A" w:rsidP="002957AB">
            <w:pPr>
              <w:pStyle w:val="VBASlideNumber"/>
              <w:rPr>
                <w:color w:val="auto"/>
              </w:rPr>
            </w:pPr>
            <w:r w:rsidRPr="00050D52">
              <w:rPr>
                <w:color w:val="auto"/>
              </w:rPr>
              <w:t xml:space="preserve">Slide </w:t>
            </w:r>
            <w:r w:rsidR="00842C9E">
              <w:rPr>
                <w:color w:val="auto"/>
              </w:rPr>
              <w:t>8 &amp; 9</w:t>
            </w:r>
            <w:r w:rsidRPr="00050D52">
              <w:rPr>
                <w:color w:val="auto"/>
              </w:rPr>
              <w:br/>
              <w:t xml:space="preserve">Handout </w:t>
            </w:r>
            <w:r w:rsidR="00AD2CEE">
              <w:rPr>
                <w:color w:val="auto"/>
              </w:rPr>
              <w:t>5</w:t>
            </w:r>
          </w:p>
        </w:tc>
        <w:tc>
          <w:tcPr>
            <w:tcW w:w="7217" w:type="dxa"/>
            <w:tcBorders>
              <w:top w:val="nil"/>
              <w:left w:val="nil"/>
              <w:bottom w:val="nil"/>
              <w:right w:val="nil"/>
            </w:tcBorders>
          </w:tcPr>
          <w:p w14:paraId="235F41B4" w14:textId="634291FB" w:rsidR="009B2F5A" w:rsidRPr="00050D52" w:rsidRDefault="00050D52">
            <w:pPr>
              <w:pStyle w:val="VBALevel1Heading"/>
              <w:spacing w:before="240" w:after="240"/>
              <w:rPr>
                <w:b w:val="0"/>
              </w:rPr>
            </w:pPr>
            <w:r w:rsidRPr="00050D52">
              <w:rPr>
                <w:b w:val="0"/>
                <w:caps w:val="0"/>
              </w:rPr>
              <w:t>Explain the difference between major joints and groups of minor when rating disabilities of arthritis.</w:t>
            </w:r>
          </w:p>
        </w:tc>
      </w:tr>
      <w:tr w:rsidR="00050D52" w:rsidRPr="00050D52" w14:paraId="235F41BA" w14:textId="77777777">
        <w:trPr>
          <w:trHeight w:val="212"/>
        </w:trPr>
        <w:tc>
          <w:tcPr>
            <w:tcW w:w="2560" w:type="dxa"/>
            <w:tcBorders>
              <w:top w:val="nil"/>
              <w:left w:val="nil"/>
              <w:bottom w:val="nil"/>
              <w:right w:val="nil"/>
            </w:tcBorders>
          </w:tcPr>
          <w:p w14:paraId="235F41B6" w14:textId="0DC1755A" w:rsidR="009B2F5A" w:rsidRPr="00050D52" w:rsidRDefault="00CB08AA">
            <w:pPr>
              <w:pStyle w:val="VBALevel2Heading"/>
              <w:rPr>
                <w:bCs/>
                <w:i/>
                <w:color w:val="auto"/>
              </w:rPr>
            </w:pPr>
            <w:r w:rsidRPr="00050D52">
              <w:rPr>
                <w:color w:val="auto"/>
              </w:rPr>
              <w:t>Painful Motion</w:t>
            </w:r>
            <w:r w:rsidR="009B2F5A" w:rsidRPr="00050D52">
              <w:rPr>
                <w:rFonts w:ascii="Times New Roman Bold" w:hAnsi="Times New Roman Bold"/>
                <w:color w:val="auto"/>
              </w:rPr>
              <w:br/>
            </w:r>
          </w:p>
          <w:p w14:paraId="235F41B7" w14:textId="154109B6" w:rsidR="009B2F5A" w:rsidRPr="00050D52" w:rsidRDefault="009B2F5A">
            <w:pPr>
              <w:pStyle w:val="VBASlideNumber"/>
              <w:rPr>
                <w:color w:val="auto"/>
              </w:rPr>
            </w:pPr>
            <w:r w:rsidRPr="00050D52">
              <w:rPr>
                <w:color w:val="auto"/>
              </w:rPr>
              <w:t xml:space="preserve">Slide </w:t>
            </w:r>
            <w:r w:rsidR="00842C9E">
              <w:rPr>
                <w:color w:val="auto"/>
              </w:rPr>
              <w:t>10</w:t>
            </w:r>
            <w:r w:rsidRPr="00050D52">
              <w:rPr>
                <w:color w:val="auto"/>
              </w:rPr>
              <w:br/>
            </w:r>
          </w:p>
          <w:p w14:paraId="235F41B8" w14:textId="79241257" w:rsidR="009B2F5A" w:rsidRPr="00050D52" w:rsidRDefault="009B2F5A" w:rsidP="00AD2CEE">
            <w:pPr>
              <w:pStyle w:val="VBAHandoutNumber"/>
              <w:rPr>
                <w:color w:val="auto"/>
              </w:rPr>
            </w:pPr>
            <w:r w:rsidRPr="00050D52">
              <w:rPr>
                <w:color w:val="auto"/>
              </w:rPr>
              <w:t xml:space="preserve">Handout </w:t>
            </w:r>
            <w:r w:rsidR="00AD2CEE">
              <w:rPr>
                <w:color w:val="auto"/>
              </w:rPr>
              <w:t>5</w:t>
            </w:r>
          </w:p>
        </w:tc>
        <w:tc>
          <w:tcPr>
            <w:tcW w:w="7217" w:type="dxa"/>
            <w:tcBorders>
              <w:top w:val="nil"/>
              <w:left w:val="nil"/>
              <w:bottom w:val="nil"/>
              <w:right w:val="nil"/>
            </w:tcBorders>
          </w:tcPr>
          <w:p w14:paraId="235F41B9" w14:textId="298711AE" w:rsidR="009B2F5A" w:rsidRPr="00050D52" w:rsidRDefault="0041661D">
            <w:pPr>
              <w:spacing w:before="240" w:after="240"/>
            </w:pPr>
            <w:r w:rsidRPr="0041661D">
              <w:t xml:space="preserve">Review 38 CFR 4.59 which provides that findings of painful, unstable, or </w:t>
            </w:r>
            <w:proofErr w:type="spellStart"/>
            <w:r w:rsidRPr="0041661D">
              <w:t>malaligned</w:t>
            </w:r>
            <w:proofErr w:type="spellEnd"/>
            <w:r w:rsidRPr="0041661D">
              <w:t xml:space="preserve"> joints due to healed injury should be entitled to at least the minimum compensable evaluation for the joint. For a claimant with a shoulder disability resulting in painful motion of the shoulder joint, the appropriate DC for the joint involved would be 38 CFR 4.71a, DC 5201, and 20 percent would be the minimum compensable rating.</w:t>
            </w:r>
          </w:p>
        </w:tc>
      </w:tr>
      <w:tr w:rsidR="00050D52" w:rsidRPr="00050D52" w14:paraId="235F41C2" w14:textId="77777777">
        <w:trPr>
          <w:cantSplit/>
          <w:trHeight w:val="212"/>
        </w:trPr>
        <w:tc>
          <w:tcPr>
            <w:tcW w:w="2560" w:type="dxa"/>
            <w:tcBorders>
              <w:top w:val="nil"/>
              <w:left w:val="nil"/>
              <w:bottom w:val="nil"/>
              <w:right w:val="nil"/>
            </w:tcBorders>
          </w:tcPr>
          <w:p w14:paraId="235F41BB" w14:textId="34CE6628" w:rsidR="009B2F5A" w:rsidRPr="00050D52" w:rsidRDefault="00CB08AA" w:rsidP="002570A6">
            <w:pPr>
              <w:pStyle w:val="VBALevel2Heading"/>
              <w:rPr>
                <w:color w:val="auto"/>
              </w:rPr>
            </w:pPr>
            <w:r w:rsidRPr="00050D52">
              <w:rPr>
                <w:color w:val="auto"/>
              </w:rPr>
              <w:t>Dominant Hand</w:t>
            </w:r>
            <w:r w:rsidR="009B2F5A" w:rsidRPr="00050D52">
              <w:rPr>
                <w:color w:val="auto"/>
              </w:rPr>
              <w:br/>
            </w:r>
          </w:p>
          <w:p w14:paraId="235F41BC" w14:textId="511DACDB" w:rsidR="009B2F5A" w:rsidRPr="00050D52" w:rsidRDefault="009B2F5A">
            <w:pPr>
              <w:pStyle w:val="VBASlideNumber"/>
              <w:rPr>
                <w:color w:val="auto"/>
              </w:rPr>
            </w:pPr>
            <w:r w:rsidRPr="00050D52">
              <w:rPr>
                <w:color w:val="auto"/>
              </w:rPr>
              <w:t xml:space="preserve">Slide </w:t>
            </w:r>
            <w:r w:rsidR="00842C9E">
              <w:rPr>
                <w:color w:val="auto"/>
              </w:rPr>
              <w:t>11</w:t>
            </w:r>
            <w:r w:rsidRPr="00050D52">
              <w:rPr>
                <w:color w:val="auto"/>
              </w:rPr>
              <w:br/>
            </w:r>
          </w:p>
          <w:p w14:paraId="235F41BD" w14:textId="7D7C3EFA" w:rsidR="009B2F5A" w:rsidRPr="00050D52" w:rsidRDefault="009B2F5A" w:rsidP="00AD2CEE">
            <w:pPr>
              <w:pStyle w:val="VBAHandoutNumber"/>
              <w:rPr>
                <w:color w:val="auto"/>
              </w:rPr>
            </w:pPr>
            <w:r w:rsidRPr="00050D52">
              <w:rPr>
                <w:color w:val="auto"/>
              </w:rPr>
              <w:t xml:space="preserve">Handout </w:t>
            </w:r>
            <w:r w:rsidR="00AD2CEE">
              <w:rPr>
                <w:color w:val="auto"/>
              </w:rPr>
              <w:t>6</w:t>
            </w:r>
          </w:p>
        </w:tc>
        <w:tc>
          <w:tcPr>
            <w:tcW w:w="7217" w:type="dxa"/>
            <w:tcBorders>
              <w:top w:val="nil"/>
              <w:left w:val="nil"/>
              <w:bottom w:val="nil"/>
              <w:right w:val="nil"/>
            </w:tcBorders>
          </w:tcPr>
          <w:p w14:paraId="235F41BE" w14:textId="2C154B39" w:rsidR="009B2F5A" w:rsidRPr="00050D52" w:rsidRDefault="00CB08AA">
            <w:pPr>
              <w:spacing w:before="240" w:after="240"/>
            </w:pPr>
            <w:r w:rsidRPr="00050D52">
              <w:t>Review 38 CFR 4.62 which provides that any circulatory disturbance, especially of the lower extremity following injury in the popliteal space, must not be overlooked, and requires rating generally as phlebitis.</w:t>
            </w:r>
          </w:p>
          <w:p w14:paraId="235F41C1" w14:textId="77777777" w:rsidR="009B2F5A" w:rsidRPr="00050D52" w:rsidRDefault="009B2F5A">
            <w:pPr>
              <w:spacing w:before="240" w:after="240"/>
            </w:pPr>
          </w:p>
        </w:tc>
      </w:tr>
      <w:tr w:rsidR="002957AB" w:rsidRPr="00050D52" w14:paraId="0EE8B1B3" w14:textId="77777777" w:rsidTr="002957AB">
        <w:trPr>
          <w:cantSplit/>
          <w:trHeight w:val="212"/>
        </w:trPr>
        <w:tc>
          <w:tcPr>
            <w:tcW w:w="2560" w:type="dxa"/>
            <w:vMerge w:val="restart"/>
            <w:tcBorders>
              <w:top w:val="nil"/>
              <w:left w:val="nil"/>
              <w:right w:val="nil"/>
            </w:tcBorders>
          </w:tcPr>
          <w:p w14:paraId="3A6F5346" w14:textId="7CEC407A" w:rsidR="002957AB" w:rsidRPr="00842C9E" w:rsidRDefault="002957AB" w:rsidP="00842C9E">
            <w:pPr>
              <w:pStyle w:val="VBALevel2Heading"/>
              <w:rPr>
                <w:color w:val="auto"/>
              </w:rPr>
            </w:pPr>
            <w:r w:rsidRPr="00842C9E">
              <w:rPr>
                <w:color w:val="auto"/>
              </w:rPr>
              <w:t>Circulatory Disturbances</w:t>
            </w:r>
          </w:p>
          <w:p w14:paraId="5BDA8982" w14:textId="174419DA" w:rsidR="002957AB" w:rsidRPr="002957AB" w:rsidRDefault="002957AB" w:rsidP="00842C9E">
            <w:pPr>
              <w:pStyle w:val="VBALevel2Heading"/>
              <w:rPr>
                <w:b w:val="0"/>
                <w:i/>
                <w:color w:val="auto"/>
              </w:rPr>
            </w:pPr>
            <w:r w:rsidRPr="002957AB">
              <w:rPr>
                <w:b w:val="0"/>
                <w:i/>
                <w:color w:val="auto"/>
              </w:rPr>
              <w:t>Slide 12</w:t>
            </w:r>
          </w:p>
          <w:p w14:paraId="0DAACF51" w14:textId="77777777" w:rsidR="002957AB" w:rsidRPr="00050D52" w:rsidRDefault="002957AB" w:rsidP="00AD2CEE">
            <w:pPr>
              <w:pStyle w:val="VBALevel2Heading"/>
              <w:rPr>
                <w:color w:val="auto"/>
              </w:rPr>
            </w:pPr>
            <w:r w:rsidRPr="002957AB">
              <w:rPr>
                <w:b w:val="0"/>
                <w:i/>
                <w:color w:val="auto"/>
              </w:rPr>
              <w:t>Handout 6</w:t>
            </w:r>
          </w:p>
          <w:p w14:paraId="516E3B97" w14:textId="77777777" w:rsidR="002957AB" w:rsidRDefault="002957AB" w:rsidP="00CB08AA">
            <w:pPr>
              <w:pStyle w:val="VBALevel2Heading"/>
              <w:rPr>
                <w:color w:val="auto"/>
              </w:rPr>
            </w:pPr>
          </w:p>
          <w:p w14:paraId="6CE00E65" w14:textId="77777777" w:rsidR="002957AB" w:rsidRPr="00050D52" w:rsidRDefault="002957AB" w:rsidP="00CB08AA">
            <w:pPr>
              <w:pStyle w:val="VBALevel2Heading"/>
              <w:rPr>
                <w:color w:val="auto"/>
              </w:rPr>
            </w:pPr>
            <w:r w:rsidRPr="00050D52">
              <w:rPr>
                <w:color w:val="auto"/>
              </w:rPr>
              <w:t>Medical Examinations</w:t>
            </w:r>
            <w:r w:rsidRPr="00050D52">
              <w:rPr>
                <w:color w:val="auto"/>
              </w:rPr>
              <w:br/>
            </w:r>
          </w:p>
          <w:p w14:paraId="6A952CD4" w14:textId="77777777" w:rsidR="002957AB" w:rsidRPr="00050D52" w:rsidRDefault="002957AB" w:rsidP="00CB08AA">
            <w:pPr>
              <w:pStyle w:val="VBALevel2Heading"/>
              <w:rPr>
                <w:color w:val="auto"/>
              </w:rPr>
            </w:pPr>
            <w:r w:rsidRPr="00050D52">
              <w:rPr>
                <w:color w:val="auto"/>
              </w:rPr>
              <w:t>M21-1MR, III, iv.3.A</w:t>
            </w:r>
          </w:p>
          <w:p w14:paraId="77E5AFD5" w14:textId="77777777" w:rsidR="002957AB" w:rsidRPr="00050D52" w:rsidRDefault="002957AB" w:rsidP="00CB08AA">
            <w:pPr>
              <w:pStyle w:val="VBALevel2Heading"/>
              <w:rPr>
                <w:color w:val="auto"/>
              </w:rPr>
            </w:pPr>
            <w:r w:rsidRPr="00050D52">
              <w:rPr>
                <w:color w:val="auto"/>
              </w:rPr>
              <w:t>M21-1MR, III, iv.3.B</w:t>
            </w:r>
          </w:p>
          <w:p w14:paraId="41977105" w14:textId="77777777" w:rsidR="002957AB" w:rsidRPr="00050D52" w:rsidRDefault="002957AB" w:rsidP="00C44696">
            <w:pPr>
              <w:pStyle w:val="VBASlideNumber"/>
              <w:rPr>
                <w:color w:val="auto"/>
              </w:rPr>
            </w:pPr>
            <w:r w:rsidRPr="00050D52">
              <w:rPr>
                <w:color w:val="auto"/>
              </w:rPr>
              <w:t xml:space="preserve">Slide </w:t>
            </w:r>
            <w:r>
              <w:rPr>
                <w:color w:val="auto"/>
              </w:rPr>
              <w:t>13</w:t>
            </w:r>
            <w:r w:rsidRPr="00050D52">
              <w:rPr>
                <w:color w:val="auto"/>
              </w:rPr>
              <w:br/>
            </w:r>
          </w:p>
          <w:p w14:paraId="411F675C" w14:textId="69D7A35B" w:rsidR="002957AB" w:rsidRPr="00050D52" w:rsidRDefault="002957AB" w:rsidP="00AD2CEE">
            <w:pPr>
              <w:pStyle w:val="VBAHandoutNumber"/>
              <w:rPr>
                <w:color w:val="auto"/>
              </w:rPr>
            </w:pPr>
            <w:r w:rsidRPr="00050D52">
              <w:rPr>
                <w:color w:val="auto"/>
              </w:rPr>
              <w:t xml:space="preserve">Handout </w:t>
            </w:r>
            <w:r>
              <w:rPr>
                <w:color w:val="auto"/>
              </w:rPr>
              <w:t>6</w:t>
            </w:r>
          </w:p>
        </w:tc>
        <w:tc>
          <w:tcPr>
            <w:tcW w:w="7217" w:type="dxa"/>
            <w:tcBorders>
              <w:top w:val="nil"/>
              <w:left w:val="nil"/>
              <w:bottom w:val="nil"/>
              <w:right w:val="nil"/>
            </w:tcBorders>
          </w:tcPr>
          <w:p w14:paraId="6CCCFBE7" w14:textId="1117D073" w:rsidR="002957AB" w:rsidRPr="00050D52" w:rsidRDefault="002957AB">
            <w:pPr>
              <w:spacing w:before="240" w:after="240"/>
            </w:pPr>
            <w:r>
              <w:t>Discuss 38 CFR 4.62</w:t>
            </w:r>
          </w:p>
        </w:tc>
      </w:tr>
      <w:tr w:rsidR="002957AB" w:rsidRPr="00050D52" w14:paraId="2CBD951E" w14:textId="77777777" w:rsidTr="002957AB">
        <w:trPr>
          <w:cantSplit/>
          <w:trHeight w:val="212"/>
        </w:trPr>
        <w:tc>
          <w:tcPr>
            <w:tcW w:w="2560" w:type="dxa"/>
            <w:vMerge/>
            <w:tcBorders>
              <w:left w:val="nil"/>
              <w:bottom w:val="nil"/>
              <w:right w:val="nil"/>
            </w:tcBorders>
          </w:tcPr>
          <w:p w14:paraId="17A2FAB6" w14:textId="3F1E6F90" w:rsidR="002957AB" w:rsidRPr="00050D52" w:rsidRDefault="002957AB" w:rsidP="00AD2CEE">
            <w:pPr>
              <w:pStyle w:val="VBAHandoutNumber"/>
              <w:rPr>
                <w:color w:val="auto"/>
              </w:rPr>
            </w:pPr>
          </w:p>
        </w:tc>
        <w:tc>
          <w:tcPr>
            <w:tcW w:w="7217" w:type="dxa"/>
            <w:tcBorders>
              <w:top w:val="nil"/>
              <w:left w:val="nil"/>
              <w:bottom w:val="nil"/>
              <w:right w:val="nil"/>
            </w:tcBorders>
          </w:tcPr>
          <w:p w14:paraId="1E89A64B" w14:textId="77777777" w:rsidR="002957AB" w:rsidRPr="00050D52" w:rsidRDefault="002957AB" w:rsidP="00C44696">
            <w:pPr>
              <w:spacing w:before="240" w:after="240"/>
            </w:pPr>
            <w:r w:rsidRPr="00050D52">
              <w:t xml:space="preserve">Refer students to this section in the Handout. </w:t>
            </w:r>
          </w:p>
          <w:p w14:paraId="466D6945" w14:textId="77777777" w:rsidR="002957AB" w:rsidRPr="00050D52" w:rsidRDefault="002957AB" w:rsidP="00C44696">
            <w:pPr>
              <w:spacing w:before="240" w:after="240"/>
            </w:pPr>
            <w:r w:rsidRPr="00050D52">
              <w:t xml:space="preserve">Emphasize the importance of adequate examinations, and discuss local procedures for returning inadequate VA examination reports (VAE). </w:t>
            </w:r>
          </w:p>
          <w:p w14:paraId="4C64FFBF" w14:textId="6FB14D88" w:rsidR="002957AB" w:rsidRPr="00050D52" w:rsidRDefault="002957AB" w:rsidP="00C44696">
            <w:pPr>
              <w:spacing w:before="240" w:after="240"/>
            </w:pPr>
            <w:r w:rsidRPr="00050D52">
              <w:t xml:space="preserve">Explain that we need the examiner to not only fully report the </w:t>
            </w:r>
            <w:r w:rsidR="00230D1D">
              <w:t>Veteran</w:t>
            </w:r>
            <w:r w:rsidRPr="00050D52">
              <w:t xml:space="preserve">’s subjective complaints, objective clinical findings, and results of range of motion studies, but also furnish evidence of any additional loss of range of motion due to weakness, fatigue, incoordination, and pain. </w:t>
            </w:r>
          </w:p>
          <w:p w14:paraId="1884765D" w14:textId="0A974766" w:rsidR="002957AB" w:rsidRPr="00050D52" w:rsidRDefault="002957AB" w:rsidP="00CB08AA">
            <w:pPr>
              <w:spacing w:before="240" w:after="240"/>
            </w:pPr>
            <w:r w:rsidRPr="00050D52">
              <w:t>Emphasize the importance of VA examiner correlation of x-ray studies, lab work, or other tests done in conjunction with a VAE. Explain that often, the examination report lacks the examiner’s comments on the results of such additional studies.</w:t>
            </w:r>
          </w:p>
        </w:tc>
      </w:tr>
      <w:tr w:rsidR="00050D52" w:rsidRPr="00050D52" w14:paraId="63160B38" w14:textId="77777777" w:rsidTr="00C44696">
        <w:trPr>
          <w:cantSplit/>
          <w:trHeight w:val="212"/>
        </w:trPr>
        <w:tc>
          <w:tcPr>
            <w:tcW w:w="2560" w:type="dxa"/>
            <w:tcBorders>
              <w:top w:val="nil"/>
              <w:left w:val="nil"/>
              <w:bottom w:val="nil"/>
              <w:right w:val="nil"/>
            </w:tcBorders>
          </w:tcPr>
          <w:p w14:paraId="428C0FD7" w14:textId="00D92DB7" w:rsidR="00CB08AA" w:rsidRPr="00050D52" w:rsidRDefault="00CB08AA" w:rsidP="00C44696">
            <w:pPr>
              <w:pStyle w:val="VBALevel2Heading"/>
              <w:rPr>
                <w:color w:val="auto"/>
              </w:rPr>
            </w:pPr>
            <w:r w:rsidRPr="00050D52">
              <w:rPr>
                <w:color w:val="auto"/>
              </w:rPr>
              <w:lastRenderedPageBreak/>
              <w:t>Amputation Rule</w:t>
            </w:r>
            <w:r w:rsidRPr="00050D52">
              <w:rPr>
                <w:color w:val="auto"/>
              </w:rPr>
              <w:br/>
            </w:r>
          </w:p>
          <w:p w14:paraId="1248749D" w14:textId="24F830BA" w:rsidR="00CB08AA" w:rsidRPr="00050D52" w:rsidRDefault="00CB08AA" w:rsidP="00C44696">
            <w:pPr>
              <w:pStyle w:val="VBASlideNumber"/>
              <w:rPr>
                <w:color w:val="auto"/>
              </w:rPr>
            </w:pPr>
            <w:r w:rsidRPr="00050D52">
              <w:rPr>
                <w:color w:val="auto"/>
              </w:rPr>
              <w:t xml:space="preserve">Slide </w:t>
            </w:r>
            <w:r w:rsidR="00842C9E">
              <w:rPr>
                <w:color w:val="auto"/>
              </w:rPr>
              <w:t>14</w:t>
            </w:r>
            <w:r w:rsidRPr="00050D52">
              <w:rPr>
                <w:color w:val="auto"/>
              </w:rPr>
              <w:br/>
            </w:r>
          </w:p>
          <w:p w14:paraId="00AE65C8" w14:textId="5508251B" w:rsidR="00CB08AA" w:rsidRPr="00050D52" w:rsidRDefault="00CB08AA" w:rsidP="00AD2CEE">
            <w:pPr>
              <w:pStyle w:val="VBAHandoutNumber"/>
              <w:rPr>
                <w:color w:val="auto"/>
              </w:rPr>
            </w:pPr>
            <w:r w:rsidRPr="00050D52">
              <w:rPr>
                <w:color w:val="auto"/>
              </w:rPr>
              <w:t xml:space="preserve">Handout </w:t>
            </w:r>
            <w:r w:rsidR="00AD2CEE">
              <w:rPr>
                <w:color w:val="auto"/>
              </w:rPr>
              <w:t>7</w:t>
            </w:r>
          </w:p>
        </w:tc>
        <w:tc>
          <w:tcPr>
            <w:tcW w:w="7217" w:type="dxa"/>
            <w:tcBorders>
              <w:top w:val="nil"/>
              <w:left w:val="nil"/>
              <w:bottom w:val="nil"/>
              <w:right w:val="nil"/>
            </w:tcBorders>
          </w:tcPr>
          <w:p w14:paraId="17443DD8" w14:textId="77777777" w:rsidR="00CB08AA" w:rsidRPr="00050D52" w:rsidRDefault="00CB08AA" w:rsidP="00C44696">
            <w:pPr>
              <w:spacing w:before="240" w:after="240"/>
            </w:pPr>
            <w:r w:rsidRPr="00050D52">
              <w:t>Review 38 CFR 4.68.</w:t>
            </w:r>
          </w:p>
          <w:p w14:paraId="353F93CE" w14:textId="05BEBA8A" w:rsidR="00CB08AA" w:rsidRPr="00050D52" w:rsidRDefault="00CB08AA" w:rsidP="00CB08AA">
            <w:pPr>
              <w:spacing w:before="240" w:after="240"/>
            </w:pPr>
            <w:r w:rsidRPr="00050D52">
              <w:t>Emphasize that a combined evaluation for disabilities affecting a certain extremity shall not exceed the evaluation assigned for the amputation of that extremity were such amputation performed. Explain that this rule applies to musculoskeletal conditions only and that other, unrelated disabilities affecting the extremity can combine at a rate higher than the elective amputation site.</w:t>
            </w:r>
          </w:p>
        </w:tc>
      </w:tr>
      <w:tr w:rsidR="0056538E" w:rsidRPr="0056538E" w14:paraId="235F4202" w14:textId="77777777" w:rsidTr="00883AC6">
        <w:trPr>
          <w:trHeight w:val="212"/>
        </w:trPr>
        <w:tc>
          <w:tcPr>
            <w:tcW w:w="9777" w:type="dxa"/>
            <w:gridSpan w:val="2"/>
            <w:tcBorders>
              <w:top w:val="nil"/>
              <w:left w:val="nil"/>
              <w:bottom w:val="nil"/>
              <w:right w:val="nil"/>
            </w:tcBorders>
            <w:vAlign w:val="center"/>
          </w:tcPr>
          <w:p w14:paraId="235F4201" w14:textId="4CCF4FCA" w:rsidR="002570A6" w:rsidRPr="0056538E" w:rsidRDefault="002570A6" w:rsidP="00644242">
            <w:pPr>
              <w:pStyle w:val="VBALessonTopicTitle"/>
              <w:rPr>
                <w:color w:val="auto"/>
              </w:rPr>
            </w:pPr>
            <w:r>
              <w:br w:type="page"/>
            </w:r>
            <w:bookmarkStart w:id="38" w:name="_Toc442436826"/>
            <w:r w:rsidRPr="0056538E">
              <w:rPr>
                <w:color w:val="auto"/>
              </w:rPr>
              <w:t xml:space="preserve">Topic </w:t>
            </w:r>
            <w:r w:rsidR="00366101" w:rsidRPr="0056538E">
              <w:rPr>
                <w:color w:val="auto"/>
              </w:rPr>
              <w:t>2</w:t>
            </w:r>
            <w:r w:rsidRPr="0056538E">
              <w:rPr>
                <w:color w:val="auto"/>
              </w:rPr>
              <w:t xml:space="preserve">: </w:t>
            </w:r>
            <w:r w:rsidR="00BF685E" w:rsidRPr="0056538E">
              <w:rPr>
                <w:color w:val="auto"/>
              </w:rPr>
              <w:t xml:space="preserve">Rating the Upper </w:t>
            </w:r>
            <w:proofErr w:type="spellStart"/>
            <w:r w:rsidR="00644242" w:rsidRPr="0056538E">
              <w:rPr>
                <w:color w:val="auto"/>
              </w:rPr>
              <w:t>Musculs</w:t>
            </w:r>
            <w:r w:rsidR="00B8543D">
              <w:rPr>
                <w:color w:val="auto"/>
              </w:rPr>
              <w:t>keletal</w:t>
            </w:r>
            <w:proofErr w:type="spellEnd"/>
            <w:r w:rsidR="00B8543D">
              <w:rPr>
                <w:color w:val="auto"/>
              </w:rPr>
              <w:t xml:space="preserve"> S</w:t>
            </w:r>
            <w:r w:rsidR="00BF685E" w:rsidRPr="0056538E">
              <w:rPr>
                <w:color w:val="auto"/>
              </w:rPr>
              <w:t>ystem</w:t>
            </w:r>
            <w:bookmarkEnd w:id="38"/>
          </w:p>
        </w:tc>
      </w:tr>
      <w:tr w:rsidR="0056538E" w:rsidRPr="0056538E" w14:paraId="235F4205" w14:textId="77777777" w:rsidTr="00883AC6">
        <w:trPr>
          <w:trHeight w:val="212"/>
        </w:trPr>
        <w:tc>
          <w:tcPr>
            <w:tcW w:w="2560" w:type="dxa"/>
            <w:tcBorders>
              <w:top w:val="nil"/>
              <w:left w:val="nil"/>
              <w:bottom w:val="nil"/>
              <w:right w:val="nil"/>
            </w:tcBorders>
          </w:tcPr>
          <w:p w14:paraId="235F4203" w14:textId="77777777" w:rsidR="002570A6" w:rsidRPr="0056538E" w:rsidRDefault="002570A6" w:rsidP="00883AC6">
            <w:pPr>
              <w:pStyle w:val="VBALevel1Heading"/>
            </w:pPr>
            <w:r w:rsidRPr="0056538E">
              <w:t>Introduction</w:t>
            </w:r>
          </w:p>
        </w:tc>
        <w:tc>
          <w:tcPr>
            <w:tcW w:w="7217" w:type="dxa"/>
            <w:tcBorders>
              <w:top w:val="nil"/>
              <w:left w:val="nil"/>
              <w:bottom w:val="nil"/>
              <w:right w:val="nil"/>
            </w:tcBorders>
          </w:tcPr>
          <w:p w14:paraId="235F4204" w14:textId="58CC9505" w:rsidR="002570A6" w:rsidRPr="0056538E" w:rsidRDefault="002570A6" w:rsidP="00366101">
            <w:pPr>
              <w:pStyle w:val="VBABodyText"/>
              <w:rPr>
                <w:b/>
                <w:color w:val="auto"/>
              </w:rPr>
            </w:pPr>
            <w:r w:rsidRPr="0056538E">
              <w:rPr>
                <w:color w:val="auto"/>
              </w:rPr>
              <w:t xml:space="preserve">This topic will allow the trainee to </w:t>
            </w:r>
            <w:r w:rsidR="00BF685E" w:rsidRPr="0056538E">
              <w:rPr>
                <w:color w:val="auto"/>
              </w:rPr>
              <w:t>understanding how to apply the rating schedule to conditions of the upper musculoskeletal system</w:t>
            </w:r>
          </w:p>
        </w:tc>
      </w:tr>
      <w:tr w:rsidR="0056538E" w:rsidRPr="0056538E" w14:paraId="235F4208" w14:textId="77777777" w:rsidTr="00883AC6">
        <w:trPr>
          <w:trHeight w:val="212"/>
        </w:trPr>
        <w:tc>
          <w:tcPr>
            <w:tcW w:w="2560" w:type="dxa"/>
            <w:tcBorders>
              <w:top w:val="nil"/>
              <w:left w:val="nil"/>
              <w:bottom w:val="nil"/>
              <w:right w:val="nil"/>
            </w:tcBorders>
          </w:tcPr>
          <w:p w14:paraId="235F4206" w14:textId="77777777" w:rsidR="002570A6" w:rsidRPr="0056538E" w:rsidRDefault="002570A6" w:rsidP="00883AC6">
            <w:pPr>
              <w:pStyle w:val="VBALevel1Heading"/>
            </w:pPr>
            <w:r w:rsidRPr="0056538E">
              <w:t>Time Required</w:t>
            </w:r>
          </w:p>
        </w:tc>
        <w:tc>
          <w:tcPr>
            <w:tcW w:w="7217" w:type="dxa"/>
            <w:tcBorders>
              <w:top w:val="nil"/>
              <w:left w:val="nil"/>
              <w:bottom w:val="nil"/>
              <w:right w:val="nil"/>
            </w:tcBorders>
          </w:tcPr>
          <w:p w14:paraId="235F4207" w14:textId="5B6A74E9" w:rsidR="002570A6" w:rsidRPr="0056538E" w:rsidRDefault="00A026B1" w:rsidP="00A026B1">
            <w:pPr>
              <w:pStyle w:val="VBATimeReq"/>
              <w:rPr>
                <w:color w:val="auto"/>
              </w:rPr>
            </w:pPr>
            <w:r>
              <w:rPr>
                <w:color w:val="auto"/>
              </w:rPr>
              <w:t>1</w:t>
            </w:r>
            <w:r w:rsidR="002570A6" w:rsidRPr="0056538E">
              <w:rPr>
                <w:color w:val="auto"/>
              </w:rPr>
              <w:t xml:space="preserve"> hour</w:t>
            </w:r>
          </w:p>
        </w:tc>
      </w:tr>
      <w:tr w:rsidR="0056538E" w:rsidRPr="0056538E" w14:paraId="235F4213" w14:textId="77777777" w:rsidTr="00883AC6">
        <w:trPr>
          <w:trHeight w:val="212"/>
        </w:trPr>
        <w:tc>
          <w:tcPr>
            <w:tcW w:w="2560" w:type="dxa"/>
            <w:tcBorders>
              <w:top w:val="nil"/>
              <w:left w:val="nil"/>
              <w:bottom w:val="nil"/>
              <w:right w:val="nil"/>
            </w:tcBorders>
          </w:tcPr>
          <w:p w14:paraId="235F4209" w14:textId="77777777" w:rsidR="002570A6" w:rsidRPr="0056538E" w:rsidRDefault="002570A6" w:rsidP="00883AC6">
            <w:pPr>
              <w:pStyle w:val="VBALevel1Heading"/>
            </w:pPr>
            <w:r w:rsidRPr="0056538E">
              <w:t>OBJECTIVES/</w:t>
            </w:r>
            <w:r w:rsidRPr="0056538E">
              <w:br/>
              <w:t>Teaching Points</w:t>
            </w:r>
          </w:p>
          <w:p w14:paraId="235F420A" w14:textId="77777777" w:rsidR="002570A6" w:rsidRPr="0056538E" w:rsidRDefault="002570A6" w:rsidP="00883AC6">
            <w:pPr>
              <w:pStyle w:val="VBALevel3Heading"/>
              <w:spacing w:after="120"/>
              <w:rPr>
                <w:i w:val="0"/>
                <w:color w:val="auto"/>
                <w:szCs w:val="24"/>
              </w:rPr>
            </w:pPr>
          </w:p>
        </w:tc>
        <w:tc>
          <w:tcPr>
            <w:tcW w:w="7217" w:type="dxa"/>
            <w:tcBorders>
              <w:top w:val="nil"/>
              <w:left w:val="nil"/>
              <w:bottom w:val="nil"/>
              <w:right w:val="nil"/>
            </w:tcBorders>
          </w:tcPr>
          <w:p w14:paraId="235F420B" w14:textId="77777777" w:rsidR="002570A6" w:rsidRPr="0056538E" w:rsidRDefault="002570A6" w:rsidP="00883AC6">
            <w:pPr>
              <w:tabs>
                <w:tab w:val="left" w:pos="590"/>
              </w:tabs>
              <w:spacing w:after="120"/>
              <w:rPr>
                <w:szCs w:val="24"/>
              </w:rPr>
            </w:pPr>
            <w:r w:rsidRPr="0056538E">
              <w:rPr>
                <w:szCs w:val="24"/>
              </w:rPr>
              <w:t>Topic objectives:</w:t>
            </w:r>
          </w:p>
          <w:p w14:paraId="3ACA5942" w14:textId="77777777" w:rsidR="002957AB" w:rsidRPr="002957AB" w:rsidRDefault="002957AB" w:rsidP="002957AB">
            <w:pPr>
              <w:pStyle w:val="ListParagraph"/>
              <w:numPr>
                <w:ilvl w:val="0"/>
                <w:numId w:val="9"/>
              </w:numPr>
              <w:tabs>
                <w:tab w:val="left" w:pos="590"/>
              </w:tabs>
              <w:spacing w:after="120"/>
              <w:rPr>
                <w:bCs/>
                <w:szCs w:val="24"/>
              </w:rPr>
            </w:pPr>
            <w:r w:rsidRPr="002957AB">
              <w:rPr>
                <w:szCs w:val="24"/>
              </w:rPr>
              <w:t>Demonstrate a general understanding of the basic principles for applying the Rating Schedule in evaluating musculoskeletal disabilities.</w:t>
            </w:r>
          </w:p>
          <w:p w14:paraId="235F420F" w14:textId="7FCF016E" w:rsidR="002570A6" w:rsidRPr="002957AB" w:rsidRDefault="002570A6" w:rsidP="002957AB">
            <w:pPr>
              <w:pStyle w:val="ListParagraph"/>
              <w:tabs>
                <w:tab w:val="left" w:pos="590"/>
              </w:tabs>
              <w:spacing w:after="120"/>
              <w:rPr>
                <w:bCs/>
                <w:szCs w:val="24"/>
              </w:rPr>
            </w:pPr>
            <w:r w:rsidRPr="002957AB">
              <w:rPr>
                <w:szCs w:val="24"/>
              </w:rPr>
              <w:t>The following topic teaching points support the topic objectives</w:t>
            </w:r>
            <w:r w:rsidRPr="002957AB">
              <w:rPr>
                <w:bCs/>
                <w:szCs w:val="24"/>
              </w:rPr>
              <w:t xml:space="preserve">: </w:t>
            </w:r>
          </w:p>
          <w:p w14:paraId="1420654E" w14:textId="77777777" w:rsidR="00BF685E" w:rsidRPr="0056538E" w:rsidRDefault="00BF685E" w:rsidP="00BF685E">
            <w:pPr>
              <w:numPr>
                <w:ilvl w:val="0"/>
                <w:numId w:val="9"/>
              </w:numPr>
              <w:tabs>
                <w:tab w:val="left" w:pos="590"/>
              </w:tabs>
              <w:spacing w:before="60" w:after="60"/>
              <w:rPr>
                <w:szCs w:val="24"/>
              </w:rPr>
            </w:pPr>
            <w:r w:rsidRPr="0056538E">
              <w:rPr>
                <w:szCs w:val="24"/>
              </w:rPr>
              <w:t>The Skull</w:t>
            </w:r>
          </w:p>
          <w:p w14:paraId="5E52F16A" w14:textId="2F04454D" w:rsidR="00BF685E" w:rsidRPr="0056538E" w:rsidRDefault="00BF685E" w:rsidP="00BF685E">
            <w:pPr>
              <w:numPr>
                <w:ilvl w:val="0"/>
                <w:numId w:val="9"/>
              </w:numPr>
              <w:tabs>
                <w:tab w:val="left" w:pos="590"/>
              </w:tabs>
              <w:spacing w:before="60" w:after="60"/>
              <w:rPr>
                <w:szCs w:val="24"/>
              </w:rPr>
            </w:pPr>
            <w:r w:rsidRPr="0056538E">
              <w:rPr>
                <w:szCs w:val="24"/>
              </w:rPr>
              <w:t>The Ribs</w:t>
            </w:r>
          </w:p>
          <w:p w14:paraId="23B78CE0" w14:textId="4D32B9BE" w:rsidR="00BF685E" w:rsidRPr="0056538E" w:rsidRDefault="0056538E" w:rsidP="00BF685E">
            <w:pPr>
              <w:numPr>
                <w:ilvl w:val="0"/>
                <w:numId w:val="9"/>
              </w:numPr>
              <w:tabs>
                <w:tab w:val="left" w:pos="590"/>
              </w:tabs>
              <w:spacing w:before="60" w:after="60"/>
              <w:rPr>
                <w:szCs w:val="24"/>
              </w:rPr>
            </w:pPr>
            <w:r>
              <w:rPr>
                <w:szCs w:val="24"/>
              </w:rPr>
              <w:t>The S</w:t>
            </w:r>
            <w:r w:rsidR="00BF685E" w:rsidRPr="0056538E">
              <w:rPr>
                <w:szCs w:val="24"/>
              </w:rPr>
              <w:t>pine</w:t>
            </w:r>
          </w:p>
          <w:p w14:paraId="235F4212" w14:textId="7E0C112F" w:rsidR="002570A6" w:rsidRPr="0056538E" w:rsidRDefault="00280A8B" w:rsidP="00433658">
            <w:pPr>
              <w:numPr>
                <w:ilvl w:val="0"/>
                <w:numId w:val="9"/>
              </w:numPr>
              <w:tabs>
                <w:tab w:val="left" w:pos="590"/>
              </w:tabs>
              <w:spacing w:before="60" w:after="60"/>
              <w:rPr>
                <w:szCs w:val="24"/>
              </w:rPr>
            </w:pPr>
            <w:r w:rsidRPr="0056538E">
              <w:rPr>
                <w:szCs w:val="24"/>
              </w:rPr>
              <w:t>Removal of the Coccyx</w:t>
            </w:r>
          </w:p>
        </w:tc>
      </w:tr>
      <w:tr w:rsidR="002957AB" w:rsidRPr="0056538E" w14:paraId="235F4218" w14:textId="77777777" w:rsidTr="002957AB">
        <w:trPr>
          <w:trHeight w:val="212"/>
        </w:trPr>
        <w:tc>
          <w:tcPr>
            <w:tcW w:w="2560" w:type="dxa"/>
            <w:vMerge w:val="restart"/>
            <w:tcBorders>
              <w:top w:val="nil"/>
              <w:left w:val="nil"/>
              <w:right w:val="nil"/>
            </w:tcBorders>
          </w:tcPr>
          <w:p w14:paraId="235F4214" w14:textId="0F1EA4B3" w:rsidR="002957AB" w:rsidRPr="0056538E" w:rsidRDefault="002957AB" w:rsidP="00883AC6">
            <w:pPr>
              <w:pStyle w:val="VBALevel2Heading"/>
              <w:rPr>
                <w:bCs/>
                <w:i/>
                <w:color w:val="auto"/>
              </w:rPr>
            </w:pPr>
            <w:r w:rsidRPr="0056538E">
              <w:rPr>
                <w:color w:val="auto"/>
              </w:rPr>
              <w:t>The Skull</w:t>
            </w:r>
            <w:r w:rsidRPr="0056538E">
              <w:rPr>
                <w:rFonts w:ascii="Times New Roman Bold" w:hAnsi="Times New Roman Bold"/>
                <w:color w:val="auto"/>
              </w:rPr>
              <w:br/>
            </w:r>
            <w:r w:rsidRPr="0056538E">
              <w:rPr>
                <w:bCs/>
                <w:i/>
                <w:color w:val="auto"/>
              </w:rPr>
              <w:t>DC 5296</w:t>
            </w:r>
          </w:p>
          <w:p w14:paraId="235F4215" w14:textId="12BB74AA" w:rsidR="002957AB" w:rsidRPr="0056538E" w:rsidRDefault="002957AB" w:rsidP="00883AC6">
            <w:pPr>
              <w:pStyle w:val="VBASlideNumber"/>
              <w:rPr>
                <w:color w:val="auto"/>
              </w:rPr>
            </w:pPr>
            <w:r w:rsidRPr="0056538E">
              <w:rPr>
                <w:color w:val="auto"/>
              </w:rPr>
              <w:t xml:space="preserve">Slide </w:t>
            </w:r>
            <w:r>
              <w:rPr>
                <w:color w:val="auto"/>
              </w:rPr>
              <w:t>15</w:t>
            </w:r>
            <w:r w:rsidRPr="0056538E">
              <w:rPr>
                <w:color w:val="auto"/>
              </w:rPr>
              <w:br/>
            </w:r>
          </w:p>
          <w:p w14:paraId="12A17BBF" w14:textId="77777777" w:rsidR="002957AB" w:rsidRPr="0056538E" w:rsidRDefault="002957AB" w:rsidP="00AD2CEE">
            <w:pPr>
              <w:pStyle w:val="VBAHandoutNumber"/>
              <w:rPr>
                <w:color w:val="auto"/>
              </w:rPr>
            </w:pPr>
            <w:r w:rsidRPr="0056538E">
              <w:rPr>
                <w:color w:val="auto"/>
              </w:rPr>
              <w:t xml:space="preserve">Handout </w:t>
            </w:r>
            <w:r>
              <w:rPr>
                <w:color w:val="auto"/>
              </w:rPr>
              <w:t>7</w:t>
            </w:r>
          </w:p>
          <w:p w14:paraId="7336A23E" w14:textId="77777777" w:rsidR="002957AB" w:rsidRDefault="002957AB" w:rsidP="002570A6">
            <w:pPr>
              <w:pStyle w:val="VBALevel2Heading"/>
              <w:rPr>
                <w:color w:val="auto"/>
              </w:rPr>
            </w:pPr>
          </w:p>
          <w:p w14:paraId="11FB0E1A" w14:textId="77777777" w:rsidR="002957AB" w:rsidRDefault="002957AB" w:rsidP="002570A6">
            <w:pPr>
              <w:pStyle w:val="VBALevel2Heading"/>
              <w:rPr>
                <w:color w:val="auto"/>
              </w:rPr>
            </w:pPr>
          </w:p>
          <w:p w14:paraId="6758AC5F" w14:textId="77777777" w:rsidR="002957AB" w:rsidRDefault="002957AB" w:rsidP="002570A6">
            <w:pPr>
              <w:pStyle w:val="VBALevel2Heading"/>
              <w:rPr>
                <w:color w:val="auto"/>
              </w:rPr>
            </w:pPr>
          </w:p>
          <w:p w14:paraId="4FD9A9CD" w14:textId="77777777" w:rsidR="002957AB" w:rsidRDefault="002957AB" w:rsidP="002570A6">
            <w:pPr>
              <w:pStyle w:val="VBALevel2Heading"/>
              <w:rPr>
                <w:color w:val="auto"/>
              </w:rPr>
            </w:pPr>
          </w:p>
          <w:p w14:paraId="58150F46" w14:textId="77777777" w:rsidR="002957AB" w:rsidRPr="0056538E" w:rsidRDefault="002957AB" w:rsidP="002570A6">
            <w:pPr>
              <w:pStyle w:val="VBALevel2Heading"/>
              <w:rPr>
                <w:color w:val="auto"/>
              </w:rPr>
            </w:pPr>
            <w:r w:rsidRPr="0056538E">
              <w:rPr>
                <w:color w:val="auto"/>
              </w:rPr>
              <w:t>The Ribs</w:t>
            </w:r>
            <w:r w:rsidRPr="0056538E">
              <w:rPr>
                <w:color w:val="auto"/>
              </w:rPr>
              <w:br/>
            </w:r>
          </w:p>
          <w:p w14:paraId="3AF7E14F" w14:textId="77777777" w:rsidR="002957AB" w:rsidRPr="0056538E" w:rsidRDefault="002957AB" w:rsidP="00883AC6">
            <w:pPr>
              <w:pStyle w:val="VBASlideNumber"/>
              <w:rPr>
                <w:color w:val="auto"/>
              </w:rPr>
            </w:pPr>
            <w:r w:rsidRPr="0056538E">
              <w:rPr>
                <w:color w:val="auto"/>
              </w:rPr>
              <w:t xml:space="preserve">Slide </w:t>
            </w:r>
            <w:r>
              <w:rPr>
                <w:color w:val="auto"/>
              </w:rPr>
              <w:t>16</w:t>
            </w:r>
            <w:r w:rsidRPr="0056538E">
              <w:rPr>
                <w:color w:val="auto"/>
              </w:rPr>
              <w:br/>
            </w:r>
          </w:p>
          <w:p w14:paraId="235F4216" w14:textId="528B7302" w:rsidR="002957AB" w:rsidRPr="0056538E" w:rsidRDefault="002957AB" w:rsidP="00AD2CEE">
            <w:pPr>
              <w:pStyle w:val="VBAHandoutNumber"/>
              <w:rPr>
                <w:color w:val="auto"/>
              </w:rPr>
            </w:pPr>
            <w:r w:rsidRPr="0056538E">
              <w:rPr>
                <w:color w:val="auto"/>
              </w:rPr>
              <w:t xml:space="preserve">Handout </w:t>
            </w:r>
            <w:r>
              <w:rPr>
                <w:color w:val="auto"/>
              </w:rPr>
              <w:t>8</w:t>
            </w:r>
          </w:p>
        </w:tc>
        <w:tc>
          <w:tcPr>
            <w:tcW w:w="7217" w:type="dxa"/>
            <w:tcBorders>
              <w:top w:val="nil"/>
              <w:left w:val="nil"/>
              <w:bottom w:val="nil"/>
              <w:right w:val="nil"/>
            </w:tcBorders>
          </w:tcPr>
          <w:p w14:paraId="6BF26A7B" w14:textId="77777777" w:rsidR="002957AB" w:rsidRPr="0056538E" w:rsidRDefault="002957AB" w:rsidP="00CB08AA">
            <w:pPr>
              <w:pStyle w:val="VBABodyText"/>
              <w:rPr>
                <w:color w:val="auto"/>
              </w:rPr>
            </w:pPr>
            <w:r w:rsidRPr="0056538E">
              <w:rPr>
                <w:color w:val="auto"/>
              </w:rPr>
              <w:t>DC 5296 provides for separate evaluations when there is loss of both inner and outer tables of the skull. Assign separate evaluations for secondary damage caused by the skull loss, such as epilepsy or paralysis and combined with the skull loss evaluation.</w:t>
            </w:r>
          </w:p>
          <w:p w14:paraId="235F4217" w14:textId="4DEBF2FC" w:rsidR="002957AB" w:rsidRPr="0056538E" w:rsidRDefault="002957AB" w:rsidP="00CB08AA">
            <w:pPr>
              <w:pStyle w:val="VBABodyText"/>
              <w:rPr>
                <w:color w:val="auto"/>
              </w:rPr>
            </w:pPr>
            <w:r w:rsidRPr="0056538E">
              <w:rPr>
                <w:color w:val="auto"/>
              </w:rPr>
              <w:t>The Handout contains a discussion on the method of determining the area of skull loss in square centimeters, as well as a table for converting square centimeters to square inches. A 25-cent piece or 50-cent piece is also a unit of measurement, which the examiner may use in describing the area of skull loss.</w:t>
            </w:r>
          </w:p>
        </w:tc>
      </w:tr>
      <w:tr w:rsidR="002957AB" w:rsidRPr="0056538E" w14:paraId="235F421D" w14:textId="77777777" w:rsidTr="002957AB">
        <w:trPr>
          <w:trHeight w:val="396"/>
        </w:trPr>
        <w:tc>
          <w:tcPr>
            <w:tcW w:w="2560" w:type="dxa"/>
            <w:vMerge/>
            <w:tcBorders>
              <w:left w:val="nil"/>
              <w:bottom w:val="nil"/>
              <w:right w:val="nil"/>
            </w:tcBorders>
          </w:tcPr>
          <w:p w14:paraId="235F421B" w14:textId="013969EE" w:rsidR="002957AB" w:rsidRPr="0056538E" w:rsidRDefault="002957AB" w:rsidP="00AD2CEE">
            <w:pPr>
              <w:pStyle w:val="VBAHandoutNumber"/>
              <w:rPr>
                <w:color w:val="auto"/>
              </w:rPr>
            </w:pPr>
          </w:p>
        </w:tc>
        <w:tc>
          <w:tcPr>
            <w:tcW w:w="7217" w:type="dxa"/>
            <w:vMerge w:val="restart"/>
            <w:tcBorders>
              <w:top w:val="nil"/>
              <w:left w:val="nil"/>
              <w:right w:val="nil"/>
            </w:tcBorders>
          </w:tcPr>
          <w:p w14:paraId="304F8776" w14:textId="61969BF1" w:rsidR="002957AB" w:rsidRPr="0056538E" w:rsidRDefault="002957AB" w:rsidP="00CB08AA">
            <w:pPr>
              <w:pStyle w:val="VBALevel1Heading"/>
              <w:spacing w:before="240" w:after="240"/>
              <w:rPr>
                <w:b w:val="0"/>
              </w:rPr>
            </w:pPr>
            <w:r w:rsidRPr="0056538E">
              <w:rPr>
                <w:b w:val="0"/>
                <w:caps w:val="0"/>
              </w:rPr>
              <w:t xml:space="preserve">Explain that resection of the ribs is removal of a portion or part of the rib, and would be rated under </w:t>
            </w:r>
            <w:r w:rsidR="002B02F1">
              <w:rPr>
                <w:b w:val="0"/>
                <w:caps w:val="0"/>
              </w:rPr>
              <w:t>DC</w:t>
            </w:r>
            <w:r w:rsidRPr="0056538E">
              <w:rPr>
                <w:b w:val="0"/>
                <w:caps w:val="0"/>
              </w:rPr>
              <w:t xml:space="preserve"> 5297. The rating schedule provides that the rating for rib resection or removal is not to be applied with ratings for purulent pleurisy, lobectomy, pneumonectomy, or injuries of the pleural cavity, because the evaluations for these other disabilities already takes into account impairment due to corresponding rib removal </w:t>
            </w:r>
            <w:r w:rsidRPr="0056538E">
              <w:rPr>
                <w:b w:val="0"/>
                <w:caps w:val="0"/>
              </w:rPr>
              <w:lastRenderedPageBreak/>
              <w:t>or rib resection.</w:t>
            </w:r>
          </w:p>
          <w:p w14:paraId="6C540FE3" w14:textId="77777777" w:rsidR="002957AB" w:rsidRDefault="002957AB" w:rsidP="002957AB">
            <w:pPr>
              <w:pStyle w:val="VBALevel1Heading"/>
              <w:spacing w:before="240" w:after="240"/>
            </w:pPr>
            <w:r w:rsidRPr="0056538E">
              <w:rPr>
                <w:b w:val="0"/>
                <w:caps w:val="0"/>
              </w:rPr>
              <w:t xml:space="preserve">In contrast a rating for rib resection will be allowed and rated as rib removal when done during </w:t>
            </w:r>
            <w:proofErr w:type="spellStart"/>
            <w:r w:rsidRPr="0056538E">
              <w:rPr>
                <w:b w:val="0"/>
                <w:caps w:val="0"/>
              </w:rPr>
              <w:t>thoracoplasty</w:t>
            </w:r>
            <w:proofErr w:type="spellEnd"/>
            <w:r w:rsidRPr="0056538E">
              <w:rPr>
                <w:b w:val="0"/>
                <w:caps w:val="0"/>
              </w:rPr>
              <w:t xml:space="preserve"> for collapse therapy or to accomplish obliteration of space, and will be combined with the rating for lung collapse, or with the rating for lobectomy, pneumonectomy or the graduated ratings for pulmonary tuberculosis</w:t>
            </w:r>
            <w:r w:rsidRPr="0056538E">
              <w:t>.</w:t>
            </w:r>
          </w:p>
          <w:p w14:paraId="368ADDCA" w14:textId="77777777" w:rsidR="002957AB" w:rsidRDefault="002957AB" w:rsidP="002957AB">
            <w:pPr>
              <w:pStyle w:val="VBALevel1Heading"/>
              <w:spacing w:before="240" w:after="240"/>
            </w:pPr>
          </w:p>
          <w:p w14:paraId="5A94DFEB" w14:textId="77777777" w:rsidR="002957AB" w:rsidRDefault="002957AB" w:rsidP="00883AC6">
            <w:pPr>
              <w:spacing w:before="240" w:after="240"/>
            </w:pPr>
            <w:r>
              <w:t xml:space="preserve">Refer </w:t>
            </w:r>
            <w:r w:rsidRPr="0056538E">
              <w:t xml:space="preserve">the student </w:t>
            </w:r>
            <w:r>
              <w:t>to</w:t>
            </w:r>
            <w:r w:rsidRPr="0056538E">
              <w:t xml:space="preserve"> this section of the Handout. </w:t>
            </w:r>
          </w:p>
          <w:p w14:paraId="1C5F29A4" w14:textId="77777777" w:rsidR="002957AB" w:rsidRDefault="002957AB" w:rsidP="00883AC6">
            <w:pPr>
              <w:spacing w:before="240" w:after="240"/>
            </w:pPr>
            <w:r w:rsidRPr="0056538E">
              <w:t>Explain the basic function of the spine and review the spinal conditions defined in the Handout (lumbar strains and sprains, herniated or prolapsed disc, scoliosis, spina bifida, etc.).</w:t>
            </w:r>
          </w:p>
          <w:p w14:paraId="09CD484E" w14:textId="77777777" w:rsidR="002957AB" w:rsidRPr="0056538E" w:rsidRDefault="002957AB" w:rsidP="00883AC6">
            <w:pPr>
              <w:spacing w:before="240" w:after="240"/>
            </w:pPr>
            <w:r w:rsidRPr="0056538E">
              <w:t xml:space="preserve">The Rating Schedule was amended effective September 26, </w:t>
            </w:r>
            <w:r>
              <w:t xml:space="preserve">2003 </w:t>
            </w:r>
            <w:r w:rsidRPr="0056538E">
              <w:t>to provide new diagnostic codes and criteria for the evaluation of the spine. When evaluating conditions of the spine previously evaluated under old criteria, remember that we cannot reduce the evaluation solely because of changes in the rating schedule</w:t>
            </w:r>
          </w:p>
          <w:p w14:paraId="235B9601" w14:textId="71ED5021" w:rsidR="002957AB" w:rsidRPr="0056538E" w:rsidRDefault="002957AB" w:rsidP="00280A8B">
            <w:pPr>
              <w:spacing w:before="240" w:after="240"/>
            </w:pPr>
            <w:r w:rsidRPr="0056538E">
              <w:t xml:space="preserve">Explain that a common theme in low back claims exists where the </w:t>
            </w:r>
            <w:r w:rsidR="00230D1D">
              <w:t>Veteran</w:t>
            </w:r>
            <w:r w:rsidRPr="0056538E">
              <w:t xml:space="preserve"> establishes service connection for LS with LBP (DC 5237) and develops after service, a herniation of nucleus pulposus, which may possibly lead to more severe complications as contemplated under DC 5243, intervertebral disc syndrome.</w:t>
            </w:r>
          </w:p>
          <w:p w14:paraId="0B966AA6" w14:textId="4C09A283" w:rsidR="002957AB" w:rsidRPr="0056538E" w:rsidRDefault="002957AB" w:rsidP="00280A8B">
            <w:pPr>
              <w:spacing w:before="240" w:after="240"/>
            </w:pPr>
            <w:r w:rsidRPr="0056538E">
              <w:t xml:space="preserve">Discuss that although the HNP developed after service, the rating specialist should not rush to deny service connection for this condition as not incurred in or aggravated by service. It is possible that the </w:t>
            </w:r>
            <w:r w:rsidR="00230D1D">
              <w:t>Veteran</w:t>
            </w:r>
            <w:r w:rsidRPr="0056538E">
              <w:t xml:space="preserve">’s service connected LS or LBP disablement progressed to the point of causing muscle spasm, spinal listing and degenerative changes (DC 5237), which ultimately caused the disc herniation. However, medical evidence showing a causal relationship between the </w:t>
            </w:r>
            <w:r w:rsidR="00230D1D">
              <w:t>Veteran</w:t>
            </w:r>
            <w:r w:rsidRPr="0056538E">
              <w:t>’s HNP and his service connected LS or LBP condition is required before entitlement may be established.</w:t>
            </w:r>
          </w:p>
          <w:p w14:paraId="380CA407" w14:textId="77777777" w:rsidR="002957AB" w:rsidRDefault="002957AB" w:rsidP="00280A8B">
            <w:pPr>
              <w:spacing w:before="240" w:after="240"/>
            </w:pPr>
          </w:p>
          <w:p w14:paraId="492C123D" w14:textId="77777777" w:rsidR="002957AB" w:rsidRPr="0056538E" w:rsidRDefault="002957AB" w:rsidP="00280A8B">
            <w:pPr>
              <w:spacing w:before="240" w:after="240"/>
            </w:pPr>
            <w:r w:rsidRPr="0056538E">
              <w:t>DC 5235 provides evaluation criteria for vertebral fracture or dislocation. Explain the criteria for evaluating this condition. Emphasize to the students that a 10 percent evaluation for vertebral deformity alone requires evidence of a vertebral body fracture with loss of 50 percent or more of the height. X-ray evidence is usually required to show evidence of vertebral deformity.</w:t>
            </w:r>
          </w:p>
          <w:p w14:paraId="3AC48DB2" w14:textId="77777777" w:rsidR="002957AB" w:rsidRPr="0056538E" w:rsidRDefault="002957AB" w:rsidP="00280A8B">
            <w:pPr>
              <w:spacing w:before="240" w:after="240"/>
            </w:pPr>
            <w:r w:rsidRPr="0056538E">
              <w:t xml:space="preserve">Explain that </w:t>
            </w:r>
            <w:proofErr w:type="spellStart"/>
            <w:r w:rsidRPr="0056538E">
              <w:t>ankylosis</w:t>
            </w:r>
            <w:proofErr w:type="spellEnd"/>
            <w:r w:rsidRPr="0056538E">
              <w:t xml:space="preserve"> is the abnormal mobility of a joint. Complete </w:t>
            </w:r>
            <w:proofErr w:type="spellStart"/>
            <w:r w:rsidRPr="0056538E">
              <w:lastRenderedPageBreak/>
              <w:t>ankylosis</w:t>
            </w:r>
            <w:proofErr w:type="spellEnd"/>
            <w:r w:rsidRPr="0056538E">
              <w:t xml:space="preserve"> means there is no movement possible. The revised DC 5235 through DC 5243 apply the same criteria when considering limitation of motion and </w:t>
            </w:r>
            <w:proofErr w:type="spellStart"/>
            <w:r w:rsidRPr="0056538E">
              <w:t>ankylosis</w:t>
            </w:r>
            <w:proofErr w:type="spellEnd"/>
            <w:r w:rsidRPr="0056538E">
              <w:t xml:space="preserve"> in the evaluation criteria of the spine</w:t>
            </w:r>
          </w:p>
          <w:p w14:paraId="217CAFD8" w14:textId="69E95BBE" w:rsidR="002957AB" w:rsidRPr="0056538E" w:rsidRDefault="002957AB" w:rsidP="00280A8B">
            <w:pPr>
              <w:spacing w:before="240" w:after="240"/>
            </w:pPr>
            <w:r w:rsidRPr="0056538E">
              <w:t xml:space="preserve">Refer the student to the Disability </w:t>
            </w:r>
            <w:r w:rsidR="00ED6656">
              <w:t xml:space="preserve">Benefits </w:t>
            </w:r>
            <w:proofErr w:type="spellStart"/>
            <w:r w:rsidR="00ED6656">
              <w:t>Questionaires</w:t>
            </w:r>
            <w:proofErr w:type="spellEnd"/>
            <w:r w:rsidR="00ED6656">
              <w:t xml:space="preserve"> Switch Board DBQ</w:t>
            </w:r>
            <w:r w:rsidRPr="0056538E">
              <w:t>, which provide the normal ranges of motion for the spine. Review the various planes of motion of the spine</w:t>
            </w:r>
          </w:p>
          <w:p w14:paraId="4772C490" w14:textId="77777777" w:rsidR="002957AB" w:rsidRPr="0056538E" w:rsidRDefault="002957AB" w:rsidP="00280A8B">
            <w:pPr>
              <w:spacing w:before="240" w:after="240"/>
            </w:pPr>
          </w:p>
          <w:p w14:paraId="18EBB303" w14:textId="77777777" w:rsidR="002957AB" w:rsidRPr="0056538E" w:rsidRDefault="002957AB" w:rsidP="00280A8B">
            <w:pPr>
              <w:spacing w:before="240" w:after="240"/>
            </w:pPr>
            <w:r w:rsidRPr="0056538E">
              <w:t>Explain that intervertebral disc syndrome, DC 5243, is a condition affecting the layer of fibrocartilage discs between the bodies of the vertebrae. These discs act as cushions absorbing the shocks occurring between vertebrae. Sciatic neuropathy refers to the neurologic impairment due to nerve root impingement or pathology.</w:t>
            </w:r>
          </w:p>
          <w:p w14:paraId="253F46BE" w14:textId="77777777" w:rsidR="002957AB" w:rsidRDefault="002957AB" w:rsidP="00280A8B">
            <w:pPr>
              <w:spacing w:before="240" w:after="240"/>
            </w:pPr>
            <w:r w:rsidRPr="0056538E">
              <w:t>The Rating Schedule for IVDS was amended effective September 23, 2002. Evaluate under the General Rating Formula for Diseases and Injuries of the Spine or under the formula for Rating Intervertebral Disc Syndrome based on incapacitating episodes, whichever method results in the higher evaluation. Discuss the evaluation criteria for DC 5243.</w:t>
            </w:r>
          </w:p>
          <w:p w14:paraId="24DED19A" w14:textId="77777777" w:rsidR="002957AB" w:rsidRPr="0056538E" w:rsidRDefault="002957AB" w:rsidP="00280A8B">
            <w:pPr>
              <w:spacing w:before="240" w:after="240"/>
            </w:pPr>
          </w:p>
          <w:p w14:paraId="49AD5BFC" w14:textId="77777777" w:rsidR="002957AB" w:rsidRPr="0056538E" w:rsidRDefault="002957AB" w:rsidP="00280A8B">
            <w:pPr>
              <w:spacing w:before="240" w:after="240"/>
            </w:pPr>
            <w:r w:rsidRPr="0056538E">
              <w:t>Explain that this refers to an injury or weakness at the point of articulation between the sacrum and the ilium (the wide upper portion of the hip bone), and that it should be rated under DC 5236.</w:t>
            </w:r>
          </w:p>
          <w:p w14:paraId="39F8850F" w14:textId="77777777" w:rsidR="002957AB" w:rsidRPr="0056538E" w:rsidRDefault="002957AB" w:rsidP="00280A8B">
            <w:pPr>
              <w:spacing w:before="240" w:after="240"/>
            </w:pPr>
            <w:r w:rsidRPr="0056538E">
              <w:t>Explain that a lumbosacral strain involves injury to the associated muscles, ligaments or tendons of the lumbosacral spine, and will be rated under DC 5237.</w:t>
            </w:r>
          </w:p>
          <w:p w14:paraId="0E1570CF" w14:textId="3F7CDD50" w:rsidR="002957AB" w:rsidRPr="0056538E" w:rsidRDefault="002957AB" w:rsidP="00280A8B">
            <w:pPr>
              <w:spacing w:before="240" w:after="240"/>
            </w:pPr>
            <w:r w:rsidRPr="0056538E">
              <w:t xml:space="preserve">Discuss </w:t>
            </w:r>
            <w:proofErr w:type="spellStart"/>
            <w:r w:rsidRPr="0056538E">
              <w:t>Goldthwait’s</w:t>
            </w:r>
            <w:proofErr w:type="spellEnd"/>
            <w:r w:rsidRPr="0056538E">
              <w:t xml:space="preserve"> sign, which is a test used to determine the location of a lesion affecting the low back. With the </w:t>
            </w:r>
            <w:r w:rsidR="00230D1D">
              <w:t>Veteran</w:t>
            </w:r>
            <w:r w:rsidRPr="0056538E">
              <w:t xml:space="preserve"> lying supine, the examiner raises the leg with one hand, while the other hand is placed under the lower back. Leverage is then applied to the side of the pelvis. If the </w:t>
            </w:r>
            <w:r w:rsidR="00230D1D">
              <w:t>Veteran</w:t>
            </w:r>
            <w:r w:rsidRPr="0056538E">
              <w:t xml:space="preserve"> feels pain before the lumbar spine is moved, the lesion is a sprain of the sacroiliac joint. If pain does not appear until after the lumbar spine moves, the lesion is in the sacroiliac or lumbosacral articulation (joint).</w:t>
            </w:r>
          </w:p>
          <w:p w14:paraId="439ECF4B" w14:textId="77777777" w:rsidR="002957AB" w:rsidRDefault="002957AB" w:rsidP="002957AB">
            <w:pPr>
              <w:spacing w:before="240" w:after="240"/>
            </w:pPr>
            <w:r w:rsidRPr="0056538E">
              <w:t>Discuss the evaluation criteria used for lumbosacral strain under DC 5237</w:t>
            </w:r>
          </w:p>
          <w:p w14:paraId="235F421C" w14:textId="3E8337A7" w:rsidR="002957AB" w:rsidRPr="0056538E" w:rsidRDefault="002957AB" w:rsidP="002957AB">
            <w:pPr>
              <w:spacing w:before="240" w:after="240"/>
            </w:pPr>
            <w:r w:rsidRPr="0056538E">
              <w:t>Explain that DC 5298 is for removal of the coccyx (or tailbone). Review evaluation criteria for this condition in the Rating Schedule</w:t>
            </w:r>
          </w:p>
        </w:tc>
      </w:tr>
      <w:tr w:rsidR="002957AB" w:rsidRPr="0056538E" w14:paraId="235F4222" w14:textId="77777777" w:rsidTr="002957AB">
        <w:trPr>
          <w:trHeight w:val="25354"/>
        </w:trPr>
        <w:tc>
          <w:tcPr>
            <w:tcW w:w="2560" w:type="dxa"/>
            <w:tcBorders>
              <w:top w:val="nil"/>
              <w:left w:val="nil"/>
              <w:right w:val="nil"/>
            </w:tcBorders>
          </w:tcPr>
          <w:p w14:paraId="444D503E" w14:textId="77777777" w:rsidR="002957AB" w:rsidRDefault="002957AB" w:rsidP="00883AC6">
            <w:pPr>
              <w:pStyle w:val="VBALevel2Heading"/>
              <w:rPr>
                <w:color w:val="auto"/>
              </w:rPr>
            </w:pPr>
          </w:p>
          <w:p w14:paraId="650C40CC" w14:textId="77777777" w:rsidR="002957AB" w:rsidRDefault="002957AB" w:rsidP="00883AC6">
            <w:pPr>
              <w:pStyle w:val="VBALevel2Heading"/>
              <w:rPr>
                <w:color w:val="auto"/>
              </w:rPr>
            </w:pPr>
          </w:p>
          <w:p w14:paraId="221ECFFE" w14:textId="77777777" w:rsidR="002957AB" w:rsidRDefault="002957AB" w:rsidP="00883AC6">
            <w:pPr>
              <w:pStyle w:val="VBALevel2Heading"/>
              <w:rPr>
                <w:color w:val="auto"/>
              </w:rPr>
            </w:pPr>
          </w:p>
          <w:p w14:paraId="131DFCBF" w14:textId="77777777" w:rsidR="002957AB" w:rsidRDefault="002957AB" w:rsidP="00883AC6">
            <w:pPr>
              <w:pStyle w:val="VBALevel2Heading"/>
              <w:rPr>
                <w:color w:val="auto"/>
              </w:rPr>
            </w:pPr>
          </w:p>
          <w:p w14:paraId="0075EB14" w14:textId="77777777" w:rsidR="002957AB" w:rsidRDefault="002957AB" w:rsidP="00883AC6">
            <w:pPr>
              <w:pStyle w:val="VBALevel2Heading"/>
              <w:rPr>
                <w:color w:val="auto"/>
              </w:rPr>
            </w:pPr>
          </w:p>
          <w:p w14:paraId="46C820E0" w14:textId="77777777" w:rsidR="002957AB" w:rsidRDefault="002957AB" w:rsidP="00883AC6">
            <w:pPr>
              <w:pStyle w:val="VBALevel2Heading"/>
              <w:rPr>
                <w:color w:val="auto"/>
              </w:rPr>
            </w:pPr>
          </w:p>
          <w:p w14:paraId="235F421E" w14:textId="641CCD7B" w:rsidR="002957AB" w:rsidRPr="0056538E" w:rsidRDefault="002957AB" w:rsidP="00883AC6">
            <w:pPr>
              <w:pStyle w:val="VBALevel2Heading"/>
              <w:rPr>
                <w:bCs/>
                <w:i/>
                <w:color w:val="auto"/>
              </w:rPr>
            </w:pPr>
            <w:r w:rsidRPr="0056538E">
              <w:rPr>
                <w:color w:val="auto"/>
              </w:rPr>
              <w:t>The Spine</w:t>
            </w:r>
            <w:r w:rsidRPr="0056538E">
              <w:rPr>
                <w:rFonts w:ascii="Times New Roman Bold" w:hAnsi="Times New Roman Bold"/>
                <w:color w:val="auto"/>
              </w:rPr>
              <w:br/>
            </w:r>
          </w:p>
          <w:p w14:paraId="235F421F" w14:textId="485B5E53" w:rsidR="002957AB" w:rsidRPr="0056538E" w:rsidRDefault="002957AB" w:rsidP="00883AC6">
            <w:pPr>
              <w:pStyle w:val="VBASlideNumber"/>
              <w:rPr>
                <w:color w:val="auto"/>
              </w:rPr>
            </w:pPr>
            <w:r w:rsidRPr="0056538E">
              <w:rPr>
                <w:color w:val="auto"/>
              </w:rPr>
              <w:t xml:space="preserve">Slide </w:t>
            </w:r>
            <w:r>
              <w:rPr>
                <w:color w:val="auto"/>
              </w:rPr>
              <w:t>17 - 20</w:t>
            </w:r>
            <w:r w:rsidRPr="0056538E">
              <w:rPr>
                <w:color w:val="auto"/>
              </w:rPr>
              <w:br/>
            </w:r>
          </w:p>
          <w:p w14:paraId="0964EEFD" w14:textId="5CE29A2F" w:rsidR="002957AB" w:rsidRPr="0056538E" w:rsidRDefault="002957AB" w:rsidP="00883AC6">
            <w:pPr>
              <w:pStyle w:val="VBAHandoutNumber"/>
              <w:rPr>
                <w:color w:val="auto"/>
              </w:rPr>
            </w:pPr>
            <w:r w:rsidRPr="0056538E">
              <w:rPr>
                <w:color w:val="auto"/>
              </w:rPr>
              <w:t xml:space="preserve">Handout </w:t>
            </w:r>
            <w:r>
              <w:rPr>
                <w:color w:val="auto"/>
              </w:rPr>
              <w:t>8</w:t>
            </w:r>
          </w:p>
          <w:p w14:paraId="00312154" w14:textId="77777777" w:rsidR="002957AB" w:rsidRPr="0056538E" w:rsidRDefault="002957AB" w:rsidP="00883AC6">
            <w:pPr>
              <w:pStyle w:val="VBAHandoutNumber"/>
              <w:rPr>
                <w:color w:val="auto"/>
              </w:rPr>
            </w:pPr>
          </w:p>
          <w:p w14:paraId="3CB2CC45" w14:textId="77777777" w:rsidR="002957AB" w:rsidRPr="0056538E" w:rsidRDefault="002957AB" w:rsidP="00883AC6">
            <w:pPr>
              <w:pStyle w:val="VBAHandoutNumber"/>
              <w:rPr>
                <w:color w:val="auto"/>
              </w:rPr>
            </w:pPr>
          </w:p>
          <w:p w14:paraId="14555A6F" w14:textId="77777777" w:rsidR="002957AB" w:rsidRDefault="002957AB" w:rsidP="00280A8B">
            <w:pPr>
              <w:pStyle w:val="VBAHandoutNumber"/>
              <w:rPr>
                <w:color w:val="auto"/>
              </w:rPr>
            </w:pPr>
          </w:p>
          <w:p w14:paraId="297B197C" w14:textId="77777777" w:rsidR="002957AB" w:rsidRDefault="002957AB" w:rsidP="00280A8B">
            <w:pPr>
              <w:pStyle w:val="VBAHandoutNumber"/>
              <w:rPr>
                <w:color w:val="auto"/>
              </w:rPr>
            </w:pPr>
          </w:p>
          <w:p w14:paraId="728D769F" w14:textId="77777777" w:rsidR="002957AB" w:rsidRDefault="002957AB" w:rsidP="00280A8B">
            <w:pPr>
              <w:pStyle w:val="VBAHandoutNumber"/>
              <w:rPr>
                <w:color w:val="auto"/>
              </w:rPr>
            </w:pPr>
          </w:p>
          <w:p w14:paraId="5089EFFE" w14:textId="7880DF20" w:rsidR="002957AB" w:rsidRPr="0056538E" w:rsidRDefault="002957AB" w:rsidP="00280A8B">
            <w:pPr>
              <w:pStyle w:val="VBAHandoutNumber"/>
              <w:rPr>
                <w:color w:val="auto"/>
              </w:rPr>
            </w:pPr>
            <w:r w:rsidRPr="0056538E">
              <w:rPr>
                <w:color w:val="auto"/>
              </w:rPr>
              <w:t>Evaluation Considerations;</w:t>
            </w:r>
          </w:p>
          <w:p w14:paraId="325348B6" w14:textId="56C8B1F2" w:rsidR="002957AB" w:rsidRPr="0056538E" w:rsidRDefault="002957AB" w:rsidP="00280A8B">
            <w:pPr>
              <w:pStyle w:val="VBAHandoutNumber"/>
              <w:rPr>
                <w:color w:val="auto"/>
              </w:rPr>
            </w:pPr>
            <w:r w:rsidRPr="0056538E">
              <w:rPr>
                <w:color w:val="auto"/>
              </w:rPr>
              <w:t>Low Back Pain (LBP), Lumbosacral Strain (LS), and Subsequently Developing Herniation of a Nucleus Pulposus (HNP).</w:t>
            </w:r>
          </w:p>
          <w:p w14:paraId="62332AE8" w14:textId="77777777" w:rsidR="002957AB" w:rsidRPr="0056538E" w:rsidRDefault="002957AB" w:rsidP="00883AC6">
            <w:pPr>
              <w:pStyle w:val="VBAHandoutNumber"/>
              <w:rPr>
                <w:color w:val="auto"/>
              </w:rPr>
            </w:pPr>
          </w:p>
          <w:p w14:paraId="6001DF25" w14:textId="073EFE0D" w:rsidR="002957AB" w:rsidRPr="0056538E" w:rsidRDefault="002957AB" w:rsidP="00883AC6">
            <w:pPr>
              <w:pStyle w:val="VBAHandoutNumber"/>
              <w:rPr>
                <w:color w:val="auto"/>
              </w:rPr>
            </w:pPr>
            <w:r w:rsidRPr="00AD2CEE">
              <w:rPr>
                <w:color w:val="auto"/>
              </w:rPr>
              <w:t>Handout 8</w:t>
            </w:r>
          </w:p>
          <w:p w14:paraId="42DA789D" w14:textId="77777777" w:rsidR="002957AB" w:rsidRPr="0056538E" w:rsidRDefault="002957AB" w:rsidP="00883AC6">
            <w:pPr>
              <w:pStyle w:val="VBAHandoutNumber"/>
              <w:rPr>
                <w:color w:val="auto"/>
              </w:rPr>
            </w:pPr>
          </w:p>
          <w:p w14:paraId="525207A2" w14:textId="77777777" w:rsidR="002957AB" w:rsidRPr="0056538E" w:rsidRDefault="002957AB" w:rsidP="00883AC6">
            <w:pPr>
              <w:pStyle w:val="VBAHandoutNumber"/>
              <w:rPr>
                <w:color w:val="auto"/>
              </w:rPr>
            </w:pPr>
          </w:p>
          <w:p w14:paraId="2FFBC192" w14:textId="77777777" w:rsidR="002957AB" w:rsidRPr="0056538E" w:rsidRDefault="002957AB" w:rsidP="00883AC6">
            <w:pPr>
              <w:pStyle w:val="VBAHandoutNumber"/>
              <w:rPr>
                <w:color w:val="auto"/>
              </w:rPr>
            </w:pPr>
          </w:p>
          <w:p w14:paraId="683DD135" w14:textId="49FD1F50" w:rsidR="002957AB" w:rsidRDefault="002957AB" w:rsidP="00883AC6">
            <w:pPr>
              <w:pStyle w:val="VBAHandoutNumber"/>
              <w:rPr>
                <w:color w:val="auto"/>
              </w:rPr>
            </w:pPr>
            <w:r w:rsidRPr="0056538E">
              <w:rPr>
                <w:color w:val="auto"/>
              </w:rPr>
              <w:t>Residuals of Fracture of Vertebra</w:t>
            </w:r>
          </w:p>
          <w:p w14:paraId="268FCFEC" w14:textId="2E86405E" w:rsidR="002957AB" w:rsidRPr="0056538E" w:rsidRDefault="002957AB" w:rsidP="00883AC6">
            <w:pPr>
              <w:pStyle w:val="VBAHandoutNumber"/>
              <w:rPr>
                <w:color w:val="auto"/>
              </w:rPr>
            </w:pPr>
            <w:r>
              <w:rPr>
                <w:color w:val="auto"/>
              </w:rPr>
              <w:t>Handout 9</w:t>
            </w:r>
          </w:p>
          <w:p w14:paraId="77ECE471" w14:textId="77777777" w:rsidR="002957AB" w:rsidRPr="0056538E" w:rsidRDefault="002957AB" w:rsidP="00883AC6">
            <w:pPr>
              <w:pStyle w:val="VBAHandoutNumber"/>
              <w:rPr>
                <w:color w:val="auto"/>
              </w:rPr>
            </w:pPr>
          </w:p>
          <w:p w14:paraId="5604C2A7" w14:textId="77777777" w:rsidR="002957AB" w:rsidRPr="0056538E" w:rsidRDefault="002957AB" w:rsidP="00883AC6">
            <w:pPr>
              <w:pStyle w:val="VBAHandoutNumber"/>
              <w:rPr>
                <w:color w:val="auto"/>
              </w:rPr>
            </w:pPr>
          </w:p>
          <w:p w14:paraId="56085ED1" w14:textId="77777777" w:rsidR="002957AB" w:rsidRDefault="002957AB" w:rsidP="00883AC6">
            <w:pPr>
              <w:pStyle w:val="VBAHandoutNumber"/>
              <w:rPr>
                <w:color w:val="auto"/>
              </w:rPr>
            </w:pPr>
          </w:p>
          <w:p w14:paraId="5730C076" w14:textId="77777777" w:rsidR="002957AB" w:rsidRDefault="002957AB" w:rsidP="00883AC6">
            <w:pPr>
              <w:pStyle w:val="VBAHandoutNumber"/>
              <w:rPr>
                <w:color w:val="auto"/>
              </w:rPr>
            </w:pPr>
            <w:proofErr w:type="spellStart"/>
            <w:r w:rsidRPr="0056538E">
              <w:rPr>
                <w:color w:val="auto"/>
              </w:rPr>
              <w:lastRenderedPageBreak/>
              <w:t>Ankylosis</w:t>
            </w:r>
            <w:proofErr w:type="spellEnd"/>
            <w:r w:rsidRPr="0056538E">
              <w:rPr>
                <w:color w:val="auto"/>
              </w:rPr>
              <w:t xml:space="preserve"> and Limitation of Motion of the Spine</w:t>
            </w:r>
          </w:p>
          <w:p w14:paraId="58D00690" w14:textId="40960BD8" w:rsidR="002957AB" w:rsidRPr="0056538E" w:rsidRDefault="002957AB" w:rsidP="00883AC6">
            <w:pPr>
              <w:pStyle w:val="VBAHandoutNumber"/>
              <w:rPr>
                <w:color w:val="auto"/>
              </w:rPr>
            </w:pPr>
            <w:r w:rsidRPr="00AD2CEE">
              <w:rPr>
                <w:color w:val="auto"/>
              </w:rPr>
              <w:t>Handout 9</w:t>
            </w:r>
          </w:p>
          <w:p w14:paraId="31536F78" w14:textId="3E2D7ACA" w:rsidR="002957AB" w:rsidRDefault="002957AB" w:rsidP="00883AC6">
            <w:pPr>
              <w:pStyle w:val="VBAHandoutNumber"/>
              <w:rPr>
                <w:color w:val="auto"/>
              </w:rPr>
            </w:pPr>
            <w:r>
              <w:rPr>
                <w:color w:val="auto"/>
              </w:rPr>
              <w:t>Discuss Note (1)</w:t>
            </w:r>
          </w:p>
          <w:p w14:paraId="4FA9FB27" w14:textId="4714F191" w:rsidR="002957AB" w:rsidRPr="0056538E" w:rsidRDefault="002957AB" w:rsidP="00883AC6">
            <w:pPr>
              <w:pStyle w:val="VBAHandoutNumber"/>
              <w:rPr>
                <w:color w:val="auto"/>
              </w:rPr>
            </w:pPr>
            <w:r>
              <w:rPr>
                <w:color w:val="auto"/>
              </w:rPr>
              <w:t>Slide 18</w:t>
            </w:r>
          </w:p>
          <w:p w14:paraId="68E81D91" w14:textId="77777777" w:rsidR="002957AB" w:rsidRPr="0056538E" w:rsidRDefault="002957AB" w:rsidP="00883AC6">
            <w:pPr>
              <w:pStyle w:val="VBAHandoutNumber"/>
              <w:rPr>
                <w:color w:val="auto"/>
              </w:rPr>
            </w:pPr>
          </w:p>
          <w:p w14:paraId="2BC32EC0" w14:textId="77777777" w:rsidR="002957AB" w:rsidRPr="0056538E" w:rsidRDefault="002957AB" w:rsidP="00883AC6">
            <w:pPr>
              <w:pStyle w:val="VBAHandoutNumber"/>
              <w:rPr>
                <w:color w:val="auto"/>
              </w:rPr>
            </w:pPr>
          </w:p>
          <w:p w14:paraId="65551677" w14:textId="77777777" w:rsidR="002957AB" w:rsidRPr="0056538E" w:rsidRDefault="002957AB" w:rsidP="00883AC6">
            <w:pPr>
              <w:pStyle w:val="VBAHandoutNumber"/>
              <w:rPr>
                <w:color w:val="auto"/>
              </w:rPr>
            </w:pPr>
            <w:r w:rsidRPr="0056538E">
              <w:rPr>
                <w:color w:val="auto"/>
              </w:rPr>
              <w:t>Intervertebral Disc Syndrome (IVDS)</w:t>
            </w:r>
          </w:p>
          <w:p w14:paraId="0C4BC520" w14:textId="77777777" w:rsidR="002957AB" w:rsidRPr="0056538E" w:rsidRDefault="002957AB" w:rsidP="00883AC6">
            <w:pPr>
              <w:pStyle w:val="VBAHandoutNumber"/>
              <w:rPr>
                <w:color w:val="auto"/>
              </w:rPr>
            </w:pPr>
          </w:p>
          <w:p w14:paraId="51D613B2" w14:textId="421B191D" w:rsidR="002957AB" w:rsidRPr="0056538E" w:rsidRDefault="002957AB" w:rsidP="00883AC6">
            <w:pPr>
              <w:pStyle w:val="VBAHandoutNumber"/>
              <w:rPr>
                <w:color w:val="auto"/>
              </w:rPr>
            </w:pPr>
            <w:r>
              <w:rPr>
                <w:color w:val="auto"/>
              </w:rPr>
              <w:t>Handout 10</w:t>
            </w:r>
          </w:p>
          <w:p w14:paraId="1CBE80E9" w14:textId="77777777" w:rsidR="002957AB" w:rsidRPr="0056538E" w:rsidRDefault="002957AB" w:rsidP="00883AC6">
            <w:pPr>
              <w:pStyle w:val="VBAHandoutNumber"/>
              <w:rPr>
                <w:color w:val="auto"/>
              </w:rPr>
            </w:pPr>
          </w:p>
          <w:p w14:paraId="53643E0A" w14:textId="77777777" w:rsidR="002957AB" w:rsidRPr="0056538E" w:rsidRDefault="002957AB" w:rsidP="00883AC6">
            <w:pPr>
              <w:pStyle w:val="VBAHandoutNumber"/>
              <w:rPr>
                <w:color w:val="auto"/>
              </w:rPr>
            </w:pPr>
          </w:p>
          <w:p w14:paraId="4A3F41FA" w14:textId="77777777" w:rsidR="002957AB" w:rsidRPr="0056538E" w:rsidRDefault="002957AB" w:rsidP="00883AC6">
            <w:pPr>
              <w:pStyle w:val="VBAHandoutNumber"/>
              <w:rPr>
                <w:color w:val="auto"/>
              </w:rPr>
            </w:pPr>
          </w:p>
          <w:p w14:paraId="77D2F91F" w14:textId="77777777" w:rsidR="002957AB" w:rsidRPr="0056538E" w:rsidRDefault="002957AB" w:rsidP="00883AC6">
            <w:pPr>
              <w:pStyle w:val="VBAHandoutNumber"/>
              <w:rPr>
                <w:color w:val="auto"/>
              </w:rPr>
            </w:pPr>
          </w:p>
          <w:p w14:paraId="73AC0A47" w14:textId="77777777" w:rsidR="002957AB" w:rsidRPr="0056538E" w:rsidRDefault="002957AB" w:rsidP="00883AC6">
            <w:pPr>
              <w:pStyle w:val="VBAHandoutNumber"/>
              <w:rPr>
                <w:color w:val="auto"/>
              </w:rPr>
            </w:pPr>
          </w:p>
          <w:p w14:paraId="73BE53AF" w14:textId="77777777" w:rsidR="002957AB" w:rsidRPr="0056538E" w:rsidRDefault="002957AB" w:rsidP="00883AC6">
            <w:pPr>
              <w:pStyle w:val="VBAHandoutNumber"/>
              <w:rPr>
                <w:color w:val="auto"/>
              </w:rPr>
            </w:pPr>
            <w:r w:rsidRPr="0056538E">
              <w:rPr>
                <w:color w:val="auto"/>
              </w:rPr>
              <w:t>Sacroiliac Injury and Weakness</w:t>
            </w:r>
          </w:p>
          <w:p w14:paraId="679D55FC" w14:textId="71176AF5" w:rsidR="002957AB" w:rsidRPr="0056538E" w:rsidRDefault="002957AB" w:rsidP="00883AC6">
            <w:pPr>
              <w:pStyle w:val="VBAHandoutNumber"/>
              <w:rPr>
                <w:color w:val="auto"/>
              </w:rPr>
            </w:pPr>
            <w:r>
              <w:rPr>
                <w:color w:val="auto"/>
              </w:rPr>
              <w:t>Handout 10</w:t>
            </w:r>
          </w:p>
          <w:p w14:paraId="19F896AA" w14:textId="77777777" w:rsidR="002957AB" w:rsidRPr="0056538E" w:rsidRDefault="002957AB" w:rsidP="00883AC6">
            <w:pPr>
              <w:pStyle w:val="VBAHandoutNumber"/>
              <w:rPr>
                <w:color w:val="auto"/>
              </w:rPr>
            </w:pPr>
          </w:p>
          <w:p w14:paraId="2CACD509" w14:textId="77777777" w:rsidR="002957AB" w:rsidRPr="0056538E" w:rsidRDefault="002957AB" w:rsidP="00883AC6">
            <w:pPr>
              <w:pStyle w:val="VBAHandoutNumber"/>
              <w:rPr>
                <w:color w:val="auto"/>
              </w:rPr>
            </w:pPr>
            <w:r w:rsidRPr="0056538E">
              <w:rPr>
                <w:color w:val="auto"/>
              </w:rPr>
              <w:t>Lumbosacral Strain</w:t>
            </w:r>
          </w:p>
          <w:p w14:paraId="6D613235" w14:textId="0DA8B6AE" w:rsidR="002957AB" w:rsidRPr="00AD2CEE" w:rsidRDefault="002957AB" w:rsidP="002570A6">
            <w:pPr>
              <w:pStyle w:val="VBALevel2Heading"/>
              <w:rPr>
                <w:b w:val="0"/>
                <w:i/>
                <w:color w:val="auto"/>
              </w:rPr>
            </w:pPr>
            <w:r w:rsidRPr="00AD2CEE">
              <w:rPr>
                <w:b w:val="0"/>
                <w:i/>
                <w:color w:val="auto"/>
              </w:rPr>
              <w:t>Handout 11</w:t>
            </w:r>
          </w:p>
          <w:p w14:paraId="44D00FFE" w14:textId="77777777" w:rsidR="002957AB" w:rsidRDefault="002957AB" w:rsidP="002570A6">
            <w:pPr>
              <w:pStyle w:val="VBALevel2Heading"/>
              <w:rPr>
                <w:color w:val="auto"/>
              </w:rPr>
            </w:pPr>
          </w:p>
          <w:p w14:paraId="7D025D1C" w14:textId="77777777" w:rsidR="002957AB" w:rsidRDefault="002957AB" w:rsidP="002570A6">
            <w:pPr>
              <w:pStyle w:val="VBALevel2Heading"/>
              <w:rPr>
                <w:color w:val="auto"/>
              </w:rPr>
            </w:pPr>
          </w:p>
          <w:p w14:paraId="5EBAF335" w14:textId="77777777" w:rsidR="002957AB" w:rsidRDefault="002957AB" w:rsidP="002570A6">
            <w:pPr>
              <w:pStyle w:val="VBALevel2Heading"/>
              <w:rPr>
                <w:color w:val="auto"/>
              </w:rPr>
            </w:pPr>
          </w:p>
          <w:p w14:paraId="451111CB" w14:textId="77777777" w:rsidR="002957AB" w:rsidRDefault="002957AB" w:rsidP="002570A6">
            <w:pPr>
              <w:pStyle w:val="VBALevel2Heading"/>
              <w:rPr>
                <w:color w:val="auto"/>
              </w:rPr>
            </w:pPr>
          </w:p>
          <w:p w14:paraId="3AE474E9" w14:textId="77777777" w:rsidR="002957AB" w:rsidRDefault="002957AB" w:rsidP="002570A6">
            <w:pPr>
              <w:pStyle w:val="VBALevel2Heading"/>
              <w:rPr>
                <w:color w:val="auto"/>
              </w:rPr>
            </w:pPr>
          </w:p>
          <w:p w14:paraId="6965D227" w14:textId="77777777" w:rsidR="002957AB" w:rsidRDefault="002957AB" w:rsidP="002570A6">
            <w:pPr>
              <w:pStyle w:val="VBALevel2Heading"/>
              <w:rPr>
                <w:color w:val="auto"/>
              </w:rPr>
            </w:pPr>
          </w:p>
          <w:p w14:paraId="1A2A499A" w14:textId="77777777" w:rsidR="002957AB" w:rsidRDefault="002957AB" w:rsidP="002570A6">
            <w:pPr>
              <w:pStyle w:val="VBALevel2Heading"/>
              <w:rPr>
                <w:color w:val="auto"/>
              </w:rPr>
            </w:pPr>
          </w:p>
          <w:p w14:paraId="041FD5FC" w14:textId="77777777" w:rsidR="002957AB" w:rsidRDefault="002957AB" w:rsidP="002570A6">
            <w:pPr>
              <w:pStyle w:val="VBALevel2Heading"/>
              <w:rPr>
                <w:color w:val="auto"/>
              </w:rPr>
            </w:pPr>
          </w:p>
          <w:p w14:paraId="235F4220" w14:textId="4E0D01D2" w:rsidR="002957AB" w:rsidRPr="0056538E" w:rsidRDefault="002957AB" w:rsidP="000263BB">
            <w:pPr>
              <w:pStyle w:val="VBALevel2Heading"/>
              <w:rPr>
                <w:color w:val="auto"/>
              </w:rPr>
            </w:pPr>
            <w:r w:rsidRPr="000263BB">
              <w:rPr>
                <w:b w:val="0"/>
                <w:i/>
                <w:color w:val="auto"/>
              </w:rPr>
              <w:t>Removal of the Coccyx</w:t>
            </w:r>
            <w:r w:rsidRPr="00842C9E">
              <w:rPr>
                <w:b w:val="0"/>
                <w:color w:val="auto"/>
              </w:rPr>
              <w:br/>
            </w:r>
            <w:r w:rsidRPr="000263BB">
              <w:rPr>
                <w:b w:val="0"/>
                <w:i/>
                <w:color w:val="auto"/>
              </w:rPr>
              <w:t>Handout 11</w:t>
            </w:r>
          </w:p>
        </w:tc>
        <w:tc>
          <w:tcPr>
            <w:tcW w:w="7217" w:type="dxa"/>
            <w:vMerge/>
            <w:tcBorders>
              <w:left w:val="nil"/>
              <w:right w:val="nil"/>
            </w:tcBorders>
          </w:tcPr>
          <w:p w14:paraId="235F4221" w14:textId="4FB7D5E0" w:rsidR="002957AB" w:rsidRPr="0056538E" w:rsidRDefault="002957AB" w:rsidP="00365101">
            <w:pPr>
              <w:spacing w:before="240" w:after="240"/>
            </w:pPr>
          </w:p>
        </w:tc>
      </w:tr>
      <w:tr w:rsidR="00883AC6" w14:paraId="25E7073F" w14:textId="77777777" w:rsidTr="00883AC6">
        <w:trPr>
          <w:trHeight w:val="212"/>
        </w:trPr>
        <w:tc>
          <w:tcPr>
            <w:tcW w:w="9777" w:type="dxa"/>
            <w:gridSpan w:val="2"/>
            <w:tcBorders>
              <w:top w:val="nil"/>
              <w:left w:val="nil"/>
              <w:bottom w:val="nil"/>
              <w:right w:val="nil"/>
            </w:tcBorders>
            <w:vAlign w:val="center"/>
          </w:tcPr>
          <w:p w14:paraId="5B534E13" w14:textId="262B6292" w:rsidR="00883AC6" w:rsidRPr="008322D4" w:rsidRDefault="00883AC6" w:rsidP="00366101">
            <w:pPr>
              <w:pStyle w:val="VBALessonTopicTitle"/>
              <w:rPr>
                <w:color w:val="auto"/>
              </w:rPr>
            </w:pPr>
            <w:bookmarkStart w:id="39" w:name="_Toc442436827"/>
            <w:r w:rsidRPr="008322D4">
              <w:rPr>
                <w:color w:val="auto"/>
              </w:rPr>
              <w:lastRenderedPageBreak/>
              <w:t xml:space="preserve">Topic </w:t>
            </w:r>
            <w:r w:rsidR="00366101" w:rsidRPr="008322D4">
              <w:rPr>
                <w:color w:val="auto"/>
              </w:rPr>
              <w:t>3</w:t>
            </w:r>
            <w:r w:rsidRPr="008322D4">
              <w:rPr>
                <w:color w:val="auto"/>
              </w:rPr>
              <w:t xml:space="preserve">: </w:t>
            </w:r>
            <w:r w:rsidR="00366101" w:rsidRPr="008322D4">
              <w:rPr>
                <w:color w:val="auto"/>
              </w:rPr>
              <w:t>Arthritis, Acute, Subacute, or Chronic Diseases</w:t>
            </w:r>
            <w:bookmarkEnd w:id="39"/>
          </w:p>
        </w:tc>
      </w:tr>
      <w:tr w:rsidR="00883AC6" w14:paraId="6D289341" w14:textId="77777777" w:rsidTr="00883AC6">
        <w:trPr>
          <w:trHeight w:val="212"/>
        </w:trPr>
        <w:tc>
          <w:tcPr>
            <w:tcW w:w="2560" w:type="dxa"/>
            <w:tcBorders>
              <w:top w:val="nil"/>
              <w:left w:val="nil"/>
              <w:bottom w:val="nil"/>
              <w:right w:val="nil"/>
            </w:tcBorders>
          </w:tcPr>
          <w:p w14:paraId="2B0DB549" w14:textId="77777777" w:rsidR="00883AC6" w:rsidRDefault="00883AC6" w:rsidP="00883AC6">
            <w:pPr>
              <w:pStyle w:val="VBALevel1Heading"/>
            </w:pPr>
            <w:r>
              <w:t>Introduction</w:t>
            </w:r>
          </w:p>
        </w:tc>
        <w:tc>
          <w:tcPr>
            <w:tcW w:w="7217" w:type="dxa"/>
            <w:tcBorders>
              <w:top w:val="nil"/>
              <w:left w:val="nil"/>
              <w:bottom w:val="nil"/>
              <w:right w:val="nil"/>
            </w:tcBorders>
          </w:tcPr>
          <w:p w14:paraId="47F06A3D" w14:textId="6FDE7928" w:rsidR="00883AC6" w:rsidRPr="008322D4" w:rsidRDefault="002957AB" w:rsidP="00883AC6">
            <w:pPr>
              <w:pStyle w:val="VBABodyText"/>
              <w:rPr>
                <w:b/>
                <w:color w:val="auto"/>
              </w:rPr>
            </w:pPr>
            <w:r w:rsidRPr="002957AB">
              <w:rPr>
                <w:color w:val="auto"/>
              </w:rPr>
              <w:t>This topic will allow the trainee to understanding how to apply the rating schedule to conditions of the upper musculoskeletal system</w:t>
            </w:r>
          </w:p>
        </w:tc>
      </w:tr>
      <w:tr w:rsidR="00883AC6" w14:paraId="6B971F94" w14:textId="77777777" w:rsidTr="00883AC6">
        <w:trPr>
          <w:trHeight w:val="212"/>
        </w:trPr>
        <w:tc>
          <w:tcPr>
            <w:tcW w:w="2560" w:type="dxa"/>
            <w:tcBorders>
              <w:top w:val="nil"/>
              <w:left w:val="nil"/>
              <w:bottom w:val="nil"/>
              <w:right w:val="nil"/>
            </w:tcBorders>
          </w:tcPr>
          <w:p w14:paraId="48A6106F" w14:textId="77777777" w:rsidR="00883AC6" w:rsidRDefault="00883AC6" w:rsidP="00883AC6">
            <w:pPr>
              <w:pStyle w:val="VBALevel1Heading"/>
            </w:pPr>
            <w:r>
              <w:t>Time Required</w:t>
            </w:r>
          </w:p>
        </w:tc>
        <w:tc>
          <w:tcPr>
            <w:tcW w:w="7217" w:type="dxa"/>
            <w:tcBorders>
              <w:top w:val="nil"/>
              <w:left w:val="nil"/>
              <w:bottom w:val="nil"/>
              <w:right w:val="nil"/>
            </w:tcBorders>
          </w:tcPr>
          <w:p w14:paraId="25D15ADA" w14:textId="5D150D15" w:rsidR="00883AC6" w:rsidRPr="008322D4" w:rsidRDefault="00A026B1" w:rsidP="00883AC6">
            <w:pPr>
              <w:pStyle w:val="VBATimeReq"/>
              <w:rPr>
                <w:color w:val="auto"/>
              </w:rPr>
            </w:pPr>
            <w:r>
              <w:rPr>
                <w:color w:val="auto"/>
              </w:rPr>
              <w:t>1 hour</w:t>
            </w:r>
          </w:p>
        </w:tc>
      </w:tr>
      <w:tr w:rsidR="00883AC6" w14:paraId="453202D2" w14:textId="77777777" w:rsidTr="00883AC6">
        <w:trPr>
          <w:trHeight w:val="212"/>
        </w:trPr>
        <w:tc>
          <w:tcPr>
            <w:tcW w:w="2560" w:type="dxa"/>
            <w:tcBorders>
              <w:top w:val="nil"/>
              <w:left w:val="nil"/>
              <w:bottom w:val="nil"/>
              <w:right w:val="nil"/>
            </w:tcBorders>
          </w:tcPr>
          <w:p w14:paraId="1FA36E6C" w14:textId="77777777" w:rsidR="00883AC6" w:rsidRDefault="00883AC6" w:rsidP="00883AC6">
            <w:pPr>
              <w:pStyle w:val="VBALevel1Heading"/>
            </w:pPr>
            <w:r>
              <w:t>OBJECTIVES/</w:t>
            </w:r>
            <w:r>
              <w:br/>
              <w:t>Teaching Points</w:t>
            </w:r>
          </w:p>
          <w:p w14:paraId="5BCFF03C" w14:textId="77777777" w:rsidR="00883AC6" w:rsidRDefault="00883AC6" w:rsidP="00883AC6">
            <w:pPr>
              <w:pStyle w:val="VBALevel3Heading"/>
              <w:spacing w:after="120"/>
              <w:rPr>
                <w:i w:val="0"/>
                <w:szCs w:val="24"/>
              </w:rPr>
            </w:pPr>
          </w:p>
        </w:tc>
        <w:tc>
          <w:tcPr>
            <w:tcW w:w="7217" w:type="dxa"/>
            <w:tcBorders>
              <w:top w:val="nil"/>
              <w:left w:val="nil"/>
              <w:bottom w:val="nil"/>
              <w:right w:val="nil"/>
            </w:tcBorders>
          </w:tcPr>
          <w:p w14:paraId="5340272E" w14:textId="77777777" w:rsidR="00883AC6" w:rsidRPr="008322D4" w:rsidRDefault="00883AC6" w:rsidP="00883AC6">
            <w:pPr>
              <w:tabs>
                <w:tab w:val="left" w:pos="590"/>
              </w:tabs>
              <w:spacing w:after="120"/>
              <w:rPr>
                <w:szCs w:val="24"/>
              </w:rPr>
            </w:pPr>
            <w:r w:rsidRPr="008322D4">
              <w:rPr>
                <w:szCs w:val="24"/>
              </w:rPr>
              <w:t>Topic objectives:</w:t>
            </w:r>
          </w:p>
          <w:p w14:paraId="69D5EE47" w14:textId="77777777" w:rsidR="002957AB" w:rsidRPr="002957AB" w:rsidRDefault="002957AB" w:rsidP="002957AB">
            <w:pPr>
              <w:pStyle w:val="ListParagraph"/>
              <w:numPr>
                <w:ilvl w:val="0"/>
                <w:numId w:val="48"/>
              </w:numPr>
              <w:tabs>
                <w:tab w:val="left" w:pos="590"/>
              </w:tabs>
              <w:spacing w:after="120"/>
              <w:rPr>
                <w:szCs w:val="24"/>
              </w:rPr>
            </w:pPr>
            <w:r w:rsidRPr="002957AB">
              <w:rPr>
                <w:szCs w:val="24"/>
              </w:rPr>
              <w:t>Demonstrate a general understanding of the basic principles for applying the Rating Schedule in evaluating musculoskeletal disabilities.</w:t>
            </w:r>
          </w:p>
          <w:p w14:paraId="4F0F4E1E" w14:textId="4F230C22" w:rsidR="00883AC6" w:rsidRPr="008322D4" w:rsidRDefault="00883AC6" w:rsidP="00883AC6">
            <w:pPr>
              <w:tabs>
                <w:tab w:val="left" w:pos="590"/>
              </w:tabs>
              <w:spacing w:after="120"/>
              <w:rPr>
                <w:bCs/>
                <w:szCs w:val="24"/>
              </w:rPr>
            </w:pPr>
            <w:r w:rsidRPr="008322D4">
              <w:rPr>
                <w:szCs w:val="24"/>
              </w:rPr>
              <w:t>The following topic teaching points support the topic objectives</w:t>
            </w:r>
            <w:r w:rsidRPr="008322D4">
              <w:rPr>
                <w:bCs/>
                <w:szCs w:val="24"/>
              </w:rPr>
              <w:t xml:space="preserve">: </w:t>
            </w:r>
          </w:p>
          <w:p w14:paraId="1934C285" w14:textId="2171B7CA" w:rsidR="00883AC6" w:rsidRPr="008322D4" w:rsidRDefault="00366101" w:rsidP="00366101">
            <w:pPr>
              <w:numPr>
                <w:ilvl w:val="0"/>
                <w:numId w:val="9"/>
              </w:numPr>
              <w:tabs>
                <w:tab w:val="left" w:pos="590"/>
              </w:tabs>
              <w:spacing w:after="60"/>
              <w:rPr>
                <w:szCs w:val="24"/>
              </w:rPr>
            </w:pPr>
            <w:r w:rsidRPr="008322D4">
              <w:rPr>
                <w:szCs w:val="24"/>
              </w:rPr>
              <w:t xml:space="preserve">Arthritis </w:t>
            </w:r>
          </w:p>
          <w:p w14:paraId="4DD37B67" w14:textId="4336B09D" w:rsidR="00366101" w:rsidRPr="00F00D60" w:rsidRDefault="00366101" w:rsidP="00F00D60">
            <w:pPr>
              <w:numPr>
                <w:ilvl w:val="0"/>
                <w:numId w:val="9"/>
              </w:numPr>
              <w:tabs>
                <w:tab w:val="left" w:pos="590"/>
              </w:tabs>
              <w:spacing w:before="60" w:after="60"/>
              <w:rPr>
                <w:szCs w:val="24"/>
              </w:rPr>
            </w:pPr>
            <w:r w:rsidRPr="008322D4">
              <w:t xml:space="preserve"> </w:t>
            </w:r>
            <w:r w:rsidR="00433658" w:rsidRPr="008322D4">
              <w:t>Arthritis, Acute, Subacute, or Chronic Diseases</w:t>
            </w:r>
            <w:r w:rsidR="00433658" w:rsidRPr="008322D4">
              <w:rPr>
                <w:szCs w:val="24"/>
              </w:rPr>
              <w:t xml:space="preserve"> </w:t>
            </w:r>
          </w:p>
        </w:tc>
      </w:tr>
      <w:tr w:rsidR="00883AC6" w14:paraId="7E1E1BE9" w14:textId="77777777" w:rsidTr="00883AC6">
        <w:trPr>
          <w:trHeight w:val="212"/>
        </w:trPr>
        <w:tc>
          <w:tcPr>
            <w:tcW w:w="2560" w:type="dxa"/>
            <w:tcBorders>
              <w:top w:val="nil"/>
              <w:left w:val="nil"/>
              <w:bottom w:val="nil"/>
              <w:right w:val="nil"/>
            </w:tcBorders>
          </w:tcPr>
          <w:p w14:paraId="2AA31B6A" w14:textId="225EBEF6" w:rsidR="00883AC6" w:rsidRPr="008322D4" w:rsidRDefault="008322D4" w:rsidP="00883AC6">
            <w:pPr>
              <w:pStyle w:val="VBALevel2Heading"/>
              <w:rPr>
                <w:bCs/>
                <w:i/>
                <w:color w:val="auto"/>
              </w:rPr>
            </w:pPr>
            <w:r w:rsidRPr="008322D4">
              <w:rPr>
                <w:rFonts w:ascii="Times New Roman Bold" w:hAnsi="Times New Roman Bold"/>
                <w:color w:val="auto"/>
              </w:rPr>
              <w:t>Arthritis</w:t>
            </w:r>
            <w:r w:rsidR="00883AC6" w:rsidRPr="008322D4">
              <w:rPr>
                <w:rFonts w:ascii="Times New Roman Bold" w:hAnsi="Times New Roman Bold"/>
                <w:color w:val="auto"/>
              </w:rPr>
              <w:br/>
            </w:r>
          </w:p>
          <w:p w14:paraId="02DDF463" w14:textId="346BCF21" w:rsidR="008322D4" w:rsidRPr="008322D4" w:rsidRDefault="008322D4" w:rsidP="00883AC6">
            <w:pPr>
              <w:pStyle w:val="VBALevel2Heading"/>
              <w:rPr>
                <w:bCs/>
                <w:i/>
                <w:color w:val="auto"/>
              </w:rPr>
            </w:pPr>
            <w:r w:rsidRPr="008322D4">
              <w:rPr>
                <w:bCs/>
                <w:i/>
                <w:color w:val="auto"/>
              </w:rPr>
              <w:t>Review CFR 4.58</w:t>
            </w:r>
          </w:p>
          <w:p w14:paraId="4E5F8547" w14:textId="4BF0DF3B" w:rsidR="00883AC6" w:rsidRPr="008322D4" w:rsidRDefault="00365101" w:rsidP="00883AC6">
            <w:pPr>
              <w:pStyle w:val="VBASlideNumber"/>
              <w:rPr>
                <w:color w:val="auto"/>
              </w:rPr>
            </w:pPr>
            <w:r>
              <w:rPr>
                <w:color w:val="auto"/>
              </w:rPr>
              <w:t>Slide 21</w:t>
            </w:r>
            <w:r w:rsidR="00883AC6" w:rsidRPr="008322D4">
              <w:rPr>
                <w:color w:val="auto"/>
              </w:rPr>
              <w:br/>
            </w:r>
          </w:p>
          <w:p w14:paraId="4188D17B" w14:textId="4766A7FA" w:rsidR="00883AC6" w:rsidRPr="008322D4" w:rsidRDefault="000263BB" w:rsidP="00883AC6">
            <w:pPr>
              <w:pStyle w:val="VBAHandoutNumber"/>
              <w:rPr>
                <w:color w:val="auto"/>
              </w:rPr>
            </w:pPr>
            <w:r w:rsidRPr="000263BB">
              <w:rPr>
                <w:color w:val="auto"/>
              </w:rPr>
              <w:t>Handout 11</w:t>
            </w:r>
          </w:p>
        </w:tc>
        <w:tc>
          <w:tcPr>
            <w:tcW w:w="7217" w:type="dxa"/>
            <w:tcBorders>
              <w:top w:val="nil"/>
              <w:left w:val="nil"/>
              <w:bottom w:val="nil"/>
              <w:right w:val="nil"/>
            </w:tcBorders>
          </w:tcPr>
          <w:p w14:paraId="20CE6840" w14:textId="27D0B0EB" w:rsidR="008322D4" w:rsidRPr="008322D4" w:rsidRDefault="008322D4" w:rsidP="00883AC6">
            <w:pPr>
              <w:pStyle w:val="VBABodyText"/>
              <w:rPr>
                <w:b/>
                <w:color w:val="auto"/>
              </w:rPr>
            </w:pPr>
            <w:r w:rsidRPr="008322D4">
              <w:rPr>
                <w:b/>
                <w:color w:val="auto"/>
              </w:rPr>
              <w:t>Arthritis due to Strain:</w:t>
            </w:r>
          </w:p>
          <w:p w14:paraId="1D68DC34" w14:textId="77777777" w:rsidR="00883AC6" w:rsidRPr="008322D4" w:rsidRDefault="00433658" w:rsidP="008322D4">
            <w:pPr>
              <w:pStyle w:val="VBABodyText"/>
              <w:numPr>
                <w:ilvl w:val="0"/>
                <w:numId w:val="24"/>
              </w:numPr>
              <w:rPr>
                <w:color w:val="auto"/>
              </w:rPr>
            </w:pPr>
            <w:r w:rsidRPr="008322D4">
              <w:rPr>
                <w:color w:val="auto"/>
              </w:rPr>
              <w:t>Review CFR 4.58, which provides for establishment of service connection for secondary disabilities that may develop as a result of strain caused by the service connected disability.</w:t>
            </w:r>
          </w:p>
          <w:p w14:paraId="038195FA" w14:textId="77777777" w:rsidR="008322D4" w:rsidRPr="008322D4" w:rsidRDefault="008322D4" w:rsidP="00883AC6">
            <w:pPr>
              <w:pStyle w:val="VBABodyText"/>
              <w:rPr>
                <w:b/>
                <w:color w:val="auto"/>
              </w:rPr>
            </w:pPr>
            <w:r w:rsidRPr="008322D4">
              <w:rPr>
                <w:b/>
                <w:color w:val="auto"/>
              </w:rPr>
              <w:t>Other Types of Arthritis:</w:t>
            </w:r>
          </w:p>
          <w:p w14:paraId="79C5D99B" w14:textId="77777777" w:rsidR="008322D4" w:rsidRPr="008322D4" w:rsidRDefault="008322D4" w:rsidP="008322D4">
            <w:pPr>
              <w:pStyle w:val="VBABodyText"/>
              <w:numPr>
                <w:ilvl w:val="0"/>
                <w:numId w:val="25"/>
              </w:numPr>
              <w:rPr>
                <w:color w:val="auto"/>
              </w:rPr>
            </w:pPr>
            <w:r w:rsidRPr="008322D4">
              <w:rPr>
                <w:color w:val="auto"/>
              </w:rPr>
              <w:t>Review other types of arthritis under DC 5004 through DC 5009. Explain that these are not truly rheumatoid arthritis, but are rated as one would rate rheumatoid arthritis.</w:t>
            </w:r>
          </w:p>
          <w:p w14:paraId="38D9299C" w14:textId="363A1356" w:rsidR="008322D4" w:rsidRPr="008322D4" w:rsidRDefault="008322D4" w:rsidP="008322D4">
            <w:pPr>
              <w:pStyle w:val="VBABodyText"/>
              <w:numPr>
                <w:ilvl w:val="0"/>
                <w:numId w:val="25"/>
              </w:numPr>
              <w:rPr>
                <w:b/>
                <w:color w:val="auto"/>
              </w:rPr>
            </w:pPr>
            <w:r w:rsidRPr="008322D4">
              <w:rPr>
                <w:color w:val="auto"/>
              </w:rPr>
              <w:t>Arthritis due to trauma, DC 5010, results from a direct wound or injury; and like degenerative arthritis, should be substantiated by x-ray findings. Furnish a general definition of each, and discuss how these are evaluated using the Rating Schedule.</w:t>
            </w:r>
          </w:p>
        </w:tc>
      </w:tr>
      <w:tr w:rsidR="00883AC6" w14:paraId="5FDF29EB" w14:textId="77777777" w:rsidTr="00883AC6">
        <w:trPr>
          <w:trHeight w:val="212"/>
        </w:trPr>
        <w:tc>
          <w:tcPr>
            <w:tcW w:w="2560" w:type="dxa"/>
            <w:tcBorders>
              <w:top w:val="nil"/>
              <w:left w:val="nil"/>
              <w:bottom w:val="nil"/>
              <w:right w:val="nil"/>
            </w:tcBorders>
          </w:tcPr>
          <w:p w14:paraId="263D49A0" w14:textId="34B75832" w:rsidR="00433658" w:rsidRPr="008322D4" w:rsidRDefault="00433658" w:rsidP="00433658">
            <w:pPr>
              <w:pStyle w:val="VBALevel2Heading"/>
              <w:rPr>
                <w:color w:val="auto"/>
              </w:rPr>
            </w:pPr>
            <w:r w:rsidRPr="008322D4">
              <w:rPr>
                <w:color w:val="auto"/>
              </w:rPr>
              <w:t>Arthritis, Acute, Subacute, or Chronic Diseases</w:t>
            </w:r>
          </w:p>
          <w:p w14:paraId="183E4B8E" w14:textId="77777777" w:rsidR="00433658" w:rsidRPr="008322D4" w:rsidRDefault="00433658" w:rsidP="00433658">
            <w:pPr>
              <w:pStyle w:val="VBALevel2Heading"/>
              <w:rPr>
                <w:color w:val="auto"/>
              </w:rPr>
            </w:pPr>
          </w:p>
          <w:p w14:paraId="7D482720" w14:textId="22051186" w:rsidR="00883AC6" w:rsidRPr="008322D4" w:rsidRDefault="00883AC6" w:rsidP="00883AC6">
            <w:pPr>
              <w:pStyle w:val="VBASlideNumber"/>
              <w:rPr>
                <w:color w:val="auto"/>
              </w:rPr>
            </w:pPr>
            <w:r w:rsidRPr="008322D4">
              <w:rPr>
                <w:color w:val="auto"/>
              </w:rPr>
              <w:t xml:space="preserve">Slide </w:t>
            </w:r>
            <w:r w:rsidR="00365101">
              <w:rPr>
                <w:color w:val="auto"/>
              </w:rPr>
              <w:t>22 - 29</w:t>
            </w:r>
            <w:r w:rsidRPr="008322D4">
              <w:rPr>
                <w:color w:val="auto"/>
              </w:rPr>
              <w:br/>
            </w:r>
          </w:p>
          <w:p w14:paraId="3AC5E16D" w14:textId="77777777" w:rsidR="00883AC6" w:rsidRDefault="00883AC6" w:rsidP="000263BB">
            <w:pPr>
              <w:pStyle w:val="VBAHandoutNumber"/>
              <w:rPr>
                <w:color w:val="auto"/>
              </w:rPr>
            </w:pPr>
            <w:r w:rsidRPr="008322D4">
              <w:rPr>
                <w:color w:val="auto"/>
              </w:rPr>
              <w:t xml:space="preserve">Handout </w:t>
            </w:r>
            <w:r w:rsidR="000263BB">
              <w:rPr>
                <w:color w:val="auto"/>
              </w:rPr>
              <w:t>11</w:t>
            </w:r>
          </w:p>
          <w:p w14:paraId="5465DA74" w14:textId="77777777" w:rsidR="000263BB" w:rsidRDefault="000263BB" w:rsidP="000263BB">
            <w:pPr>
              <w:pStyle w:val="VBAHandoutNumber"/>
              <w:rPr>
                <w:color w:val="auto"/>
              </w:rPr>
            </w:pPr>
          </w:p>
          <w:p w14:paraId="627A7565" w14:textId="77777777" w:rsidR="000263BB" w:rsidRDefault="000263BB" w:rsidP="000263BB">
            <w:pPr>
              <w:pStyle w:val="VBAHandoutNumber"/>
              <w:rPr>
                <w:color w:val="auto"/>
              </w:rPr>
            </w:pPr>
          </w:p>
          <w:p w14:paraId="34AFB873" w14:textId="77777777" w:rsidR="002957AB" w:rsidRDefault="002957AB" w:rsidP="000263BB">
            <w:pPr>
              <w:pStyle w:val="VBAHandoutNumber"/>
              <w:rPr>
                <w:color w:val="auto"/>
              </w:rPr>
            </w:pPr>
          </w:p>
          <w:p w14:paraId="028AC043" w14:textId="77777777" w:rsidR="000263BB" w:rsidRDefault="000263BB" w:rsidP="000263BB">
            <w:pPr>
              <w:pStyle w:val="VBAHandoutNumber"/>
            </w:pPr>
            <w:r>
              <w:lastRenderedPageBreak/>
              <w:t>Handout 13</w:t>
            </w:r>
          </w:p>
          <w:p w14:paraId="1FFE7F04" w14:textId="77777777" w:rsidR="000263BB" w:rsidRDefault="000263BB" w:rsidP="000263BB">
            <w:pPr>
              <w:pStyle w:val="VBAHandoutNumber"/>
            </w:pPr>
          </w:p>
          <w:p w14:paraId="015B8A89" w14:textId="77777777" w:rsidR="000263BB" w:rsidRDefault="000263BB" w:rsidP="000263BB">
            <w:pPr>
              <w:pStyle w:val="VBAHandoutNumber"/>
            </w:pPr>
          </w:p>
          <w:p w14:paraId="2FDE583A" w14:textId="77777777" w:rsidR="000263BB" w:rsidRDefault="000263BB" w:rsidP="000263BB">
            <w:pPr>
              <w:pStyle w:val="VBAHandoutNumber"/>
            </w:pPr>
          </w:p>
          <w:p w14:paraId="7FEB7439" w14:textId="77777777" w:rsidR="000263BB" w:rsidRDefault="000263BB" w:rsidP="000263BB">
            <w:pPr>
              <w:pStyle w:val="VBAHandoutNumber"/>
            </w:pPr>
          </w:p>
          <w:p w14:paraId="720B846E" w14:textId="1F0D5FFC" w:rsidR="000263BB" w:rsidRDefault="000263BB" w:rsidP="000263BB">
            <w:pPr>
              <w:pStyle w:val="VBALevel2Heading"/>
              <w:rPr>
                <w:b w:val="0"/>
                <w:i/>
                <w:color w:val="auto"/>
              </w:rPr>
            </w:pPr>
            <w:r w:rsidRPr="00AD2CEE">
              <w:rPr>
                <w:b w:val="0"/>
                <w:i/>
                <w:color w:val="auto"/>
              </w:rPr>
              <w:t xml:space="preserve">Handout </w:t>
            </w:r>
            <w:r>
              <w:rPr>
                <w:b w:val="0"/>
                <w:i/>
                <w:color w:val="auto"/>
              </w:rPr>
              <w:t>14</w:t>
            </w:r>
          </w:p>
          <w:p w14:paraId="63FB8C8C" w14:textId="77777777" w:rsidR="000263BB" w:rsidRDefault="000263BB" w:rsidP="000263BB">
            <w:pPr>
              <w:pStyle w:val="VBALevel2Heading"/>
              <w:rPr>
                <w:b w:val="0"/>
                <w:i/>
                <w:color w:val="auto"/>
              </w:rPr>
            </w:pPr>
          </w:p>
          <w:p w14:paraId="444BC5C1" w14:textId="77777777" w:rsidR="000263BB" w:rsidRDefault="000263BB" w:rsidP="000263BB">
            <w:pPr>
              <w:pStyle w:val="VBALevel2Heading"/>
              <w:rPr>
                <w:b w:val="0"/>
                <w:i/>
                <w:color w:val="auto"/>
              </w:rPr>
            </w:pPr>
          </w:p>
          <w:p w14:paraId="29EE505C" w14:textId="77777777" w:rsidR="000263BB" w:rsidRDefault="000263BB" w:rsidP="000263BB">
            <w:pPr>
              <w:pStyle w:val="VBALevel2Heading"/>
              <w:rPr>
                <w:b w:val="0"/>
                <w:i/>
                <w:color w:val="auto"/>
              </w:rPr>
            </w:pPr>
          </w:p>
          <w:p w14:paraId="368DABB2" w14:textId="77777777" w:rsidR="000263BB" w:rsidRDefault="000263BB" w:rsidP="000263BB">
            <w:pPr>
              <w:pStyle w:val="VBALevel2Heading"/>
              <w:rPr>
                <w:b w:val="0"/>
                <w:i/>
                <w:color w:val="auto"/>
              </w:rPr>
            </w:pPr>
          </w:p>
          <w:p w14:paraId="74009012" w14:textId="77777777" w:rsidR="000263BB" w:rsidRDefault="000263BB" w:rsidP="000263BB">
            <w:pPr>
              <w:pStyle w:val="VBALevel2Heading"/>
              <w:rPr>
                <w:b w:val="0"/>
                <w:i/>
                <w:color w:val="auto"/>
              </w:rPr>
            </w:pPr>
          </w:p>
          <w:p w14:paraId="54A3FC85" w14:textId="77777777" w:rsidR="000263BB" w:rsidRDefault="000263BB" w:rsidP="000263BB">
            <w:pPr>
              <w:pStyle w:val="VBALevel2Heading"/>
              <w:rPr>
                <w:b w:val="0"/>
                <w:i/>
                <w:color w:val="auto"/>
              </w:rPr>
            </w:pPr>
          </w:p>
          <w:p w14:paraId="5F27F85F" w14:textId="3E3B2FFE" w:rsidR="000263BB" w:rsidRDefault="000263BB" w:rsidP="000263BB">
            <w:pPr>
              <w:pStyle w:val="VBALevel2Heading"/>
              <w:rPr>
                <w:b w:val="0"/>
                <w:i/>
                <w:color w:val="auto"/>
              </w:rPr>
            </w:pPr>
            <w:r w:rsidRPr="00AD2CEE">
              <w:rPr>
                <w:b w:val="0"/>
                <w:i/>
                <w:color w:val="auto"/>
              </w:rPr>
              <w:t>Handout 1</w:t>
            </w:r>
            <w:r>
              <w:rPr>
                <w:b w:val="0"/>
                <w:i/>
                <w:color w:val="auto"/>
              </w:rPr>
              <w:t>5</w:t>
            </w:r>
          </w:p>
          <w:p w14:paraId="7FACE941" w14:textId="77777777" w:rsidR="000263BB" w:rsidRDefault="000263BB" w:rsidP="000263BB">
            <w:pPr>
              <w:pStyle w:val="VBALevel2Heading"/>
              <w:rPr>
                <w:b w:val="0"/>
                <w:i/>
                <w:color w:val="auto"/>
              </w:rPr>
            </w:pPr>
          </w:p>
          <w:p w14:paraId="277D557B" w14:textId="77777777" w:rsidR="000263BB" w:rsidRDefault="000263BB" w:rsidP="000263BB">
            <w:pPr>
              <w:pStyle w:val="VBALevel2Heading"/>
              <w:rPr>
                <w:b w:val="0"/>
                <w:i/>
                <w:color w:val="auto"/>
              </w:rPr>
            </w:pPr>
          </w:p>
          <w:p w14:paraId="0E4514B2" w14:textId="77777777" w:rsidR="000263BB" w:rsidRDefault="000263BB" w:rsidP="000263BB">
            <w:pPr>
              <w:pStyle w:val="VBALevel2Heading"/>
              <w:rPr>
                <w:b w:val="0"/>
                <w:i/>
                <w:color w:val="auto"/>
              </w:rPr>
            </w:pPr>
          </w:p>
          <w:p w14:paraId="0B37AF4F" w14:textId="77777777" w:rsidR="000263BB" w:rsidRDefault="000263BB" w:rsidP="000263BB">
            <w:pPr>
              <w:pStyle w:val="VBALevel2Heading"/>
              <w:rPr>
                <w:b w:val="0"/>
                <w:i/>
                <w:color w:val="auto"/>
              </w:rPr>
            </w:pPr>
          </w:p>
          <w:p w14:paraId="724D177A" w14:textId="77777777" w:rsidR="000263BB" w:rsidRDefault="000263BB" w:rsidP="000263BB">
            <w:pPr>
              <w:pStyle w:val="VBALevel2Heading"/>
              <w:rPr>
                <w:b w:val="0"/>
                <w:i/>
                <w:color w:val="auto"/>
              </w:rPr>
            </w:pPr>
          </w:p>
          <w:p w14:paraId="128AA2DA" w14:textId="77777777" w:rsidR="000263BB" w:rsidRDefault="000263BB" w:rsidP="000263BB">
            <w:pPr>
              <w:pStyle w:val="VBALevel2Heading"/>
              <w:rPr>
                <w:b w:val="0"/>
                <w:i/>
                <w:color w:val="auto"/>
              </w:rPr>
            </w:pPr>
          </w:p>
          <w:p w14:paraId="6B963EAA" w14:textId="77777777" w:rsidR="000263BB" w:rsidRDefault="000263BB" w:rsidP="000263BB">
            <w:pPr>
              <w:pStyle w:val="VBALevel2Heading"/>
              <w:rPr>
                <w:b w:val="0"/>
                <w:i/>
                <w:color w:val="auto"/>
              </w:rPr>
            </w:pPr>
          </w:p>
          <w:p w14:paraId="7DEEE5CF" w14:textId="77777777" w:rsidR="000263BB" w:rsidRDefault="000263BB" w:rsidP="000263BB">
            <w:pPr>
              <w:pStyle w:val="VBALevel2Heading"/>
              <w:rPr>
                <w:b w:val="0"/>
                <w:i/>
                <w:color w:val="auto"/>
              </w:rPr>
            </w:pPr>
          </w:p>
          <w:p w14:paraId="50F31F53" w14:textId="77777777" w:rsidR="000263BB" w:rsidRDefault="000263BB" w:rsidP="000263BB">
            <w:pPr>
              <w:pStyle w:val="VBALevel2Heading"/>
              <w:rPr>
                <w:b w:val="0"/>
                <w:i/>
                <w:color w:val="auto"/>
              </w:rPr>
            </w:pPr>
          </w:p>
          <w:p w14:paraId="1A058700" w14:textId="77777777" w:rsidR="000263BB" w:rsidRDefault="000263BB" w:rsidP="000263BB">
            <w:pPr>
              <w:pStyle w:val="VBALevel2Heading"/>
              <w:rPr>
                <w:b w:val="0"/>
                <w:i/>
                <w:color w:val="auto"/>
              </w:rPr>
            </w:pPr>
          </w:p>
          <w:p w14:paraId="6118C84A" w14:textId="77777777" w:rsidR="000263BB" w:rsidRDefault="000263BB" w:rsidP="000263BB">
            <w:pPr>
              <w:pStyle w:val="VBALevel2Heading"/>
              <w:rPr>
                <w:b w:val="0"/>
                <w:i/>
                <w:color w:val="auto"/>
              </w:rPr>
            </w:pPr>
          </w:p>
          <w:p w14:paraId="0EC8AF0E" w14:textId="77777777" w:rsidR="000263BB" w:rsidRDefault="000263BB" w:rsidP="000263BB">
            <w:pPr>
              <w:pStyle w:val="VBALevel2Heading"/>
              <w:rPr>
                <w:b w:val="0"/>
                <w:i/>
                <w:color w:val="auto"/>
              </w:rPr>
            </w:pPr>
          </w:p>
          <w:p w14:paraId="43F05C57" w14:textId="77777777" w:rsidR="000263BB" w:rsidRDefault="000263BB" w:rsidP="000263BB">
            <w:pPr>
              <w:pStyle w:val="VBALevel2Heading"/>
              <w:rPr>
                <w:b w:val="0"/>
                <w:i/>
                <w:color w:val="auto"/>
              </w:rPr>
            </w:pPr>
          </w:p>
          <w:p w14:paraId="77134E8B" w14:textId="77777777" w:rsidR="000263BB" w:rsidRDefault="000263BB" w:rsidP="000263BB">
            <w:pPr>
              <w:pStyle w:val="VBALevel2Heading"/>
              <w:rPr>
                <w:b w:val="0"/>
                <w:i/>
                <w:color w:val="auto"/>
              </w:rPr>
            </w:pPr>
          </w:p>
          <w:p w14:paraId="3AB91BA3" w14:textId="77777777" w:rsidR="000263BB" w:rsidRDefault="000263BB" w:rsidP="000263BB">
            <w:pPr>
              <w:pStyle w:val="VBALevel2Heading"/>
              <w:rPr>
                <w:b w:val="0"/>
                <w:i/>
                <w:color w:val="auto"/>
              </w:rPr>
            </w:pPr>
          </w:p>
          <w:p w14:paraId="6A6620D7" w14:textId="0960C2C6" w:rsidR="000263BB" w:rsidRPr="00AD2CEE" w:rsidRDefault="000263BB" w:rsidP="000263BB">
            <w:pPr>
              <w:pStyle w:val="VBALevel2Heading"/>
              <w:rPr>
                <w:b w:val="0"/>
                <w:i/>
                <w:color w:val="auto"/>
              </w:rPr>
            </w:pPr>
            <w:r w:rsidRPr="00AD2CEE">
              <w:rPr>
                <w:b w:val="0"/>
                <w:i/>
                <w:color w:val="auto"/>
              </w:rPr>
              <w:t xml:space="preserve">Handout </w:t>
            </w:r>
            <w:r>
              <w:rPr>
                <w:b w:val="0"/>
                <w:i/>
                <w:color w:val="auto"/>
              </w:rPr>
              <w:t>16</w:t>
            </w:r>
          </w:p>
          <w:p w14:paraId="321B6F6E" w14:textId="77777777" w:rsidR="000263BB" w:rsidRPr="00AD2CEE" w:rsidRDefault="000263BB" w:rsidP="000263BB">
            <w:pPr>
              <w:pStyle w:val="VBALevel2Heading"/>
              <w:rPr>
                <w:b w:val="0"/>
                <w:i/>
                <w:color w:val="auto"/>
              </w:rPr>
            </w:pPr>
          </w:p>
          <w:p w14:paraId="06D69B2B" w14:textId="77777777" w:rsidR="000263BB" w:rsidRDefault="000263BB" w:rsidP="000263BB">
            <w:pPr>
              <w:pStyle w:val="VBAHandoutNumber"/>
            </w:pPr>
          </w:p>
          <w:p w14:paraId="5411E72B" w14:textId="78C39728" w:rsidR="000263BB" w:rsidRDefault="000263BB" w:rsidP="000263BB">
            <w:pPr>
              <w:pStyle w:val="VBAHandoutNumber"/>
            </w:pPr>
          </w:p>
        </w:tc>
        <w:tc>
          <w:tcPr>
            <w:tcW w:w="7217" w:type="dxa"/>
            <w:tcBorders>
              <w:top w:val="nil"/>
              <w:left w:val="nil"/>
              <w:bottom w:val="nil"/>
              <w:right w:val="nil"/>
            </w:tcBorders>
          </w:tcPr>
          <w:p w14:paraId="4D8F7B74" w14:textId="78DA0D4C" w:rsidR="00433658" w:rsidRDefault="00433658" w:rsidP="00433658">
            <w:pPr>
              <w:pStyle w:val="VBALevel1Heading"/>
              <w:spacing w:before="240" w:after="240"/>
              <w:rPr>
                <w:b w:val="0"/>
                <w:caps w:val="0"/>
              </w:rPr>
            </w:pPr>
            <w:r w:rsidRPr="00433658">
              <w:rPr>
                <w:caps w:val="0"/>
              </w:rPr>
              <w:lastRenderedPageBreak/>
              <w:t>Osteomyelitis</w:t>
            </w:r>
            <w:r>
              <w:rPr>
                <w:caps w:val="0"/>
              </w:rPr>
              <w:t>:</w:t>
            </w:r>
            <w:r>
              <w:rPr>
                <w:b w:val="0"/>
                <w:caps w:val="0"/>
              </w:rPr>
              <w:t xml:space="preserve"> </w:t>
            </w:r>
          </w:p>
          <w:p w14:paraId="067907D8" w14:textId="1EBF0E01" w:rsidR="00433658" w:rsidRPr="00433658" w:rsidRDefault="00433658" w:rsidP="00433658">
            <w:pPr>
              <w:pStyle w:val="VBALevel1Heading"/>
              <w:numPr>
                <w:ilvl w:val="0"/>
                <w:numId w:val="20"/>
              </w:numPr>
              <w:spacing w:before="240" w:after="240"/>
              <w:rPr>
                <w:b w:val="0"/>
              </w:rPr>
            </w:pPr>
            <w:r w:rsidRPr="00433658">
              <w:rPr>
                <w:b w:val="0"/>
                <w:caps w:val="0"/>
              </w:rPr>
              <w:t xml:space="preserve">Discuss 38 </w:t>
            </w:r>
            <w:r w:rsidR="00050D52">
              <w:rPr>
                <w:b w:val="0"/>
                <w:caps w:val="0"/>
              </w:rPr>
              <w:t>CFR</w:t>
            </w:r>
            <w:r w:rsidRPr="00433658">
              <w:rPr>
                <w:b w:val="0"/>
                <w:caps w:val="0"/>
              </w:rPr>
              <w:t xml:space="preserve"> 4.43, which provides that once established, osteomyelitis should be considered as a continuously disabling process, unless the affected part is removed by amputation or radical resection.</w:t>
            </w:r>
          </w:p>
          <w:p w14:paraId="4E058B86" w14:textId="606009C0" w:rsidR="00883AC6" w:rsidRPr="00433658" w:rsidRDefault="00433658" w:rsidP="00433658">
            <w:pPr>
              <w:pStyle w:val="VBALevel1Heading"/>
              <w:numPr>
                <w:ilvl w:val="0"/>
                <w:numId w:val="20"/>
              </w:numPr>
              <w:spacing w:before="240" w:after="240"/>
            </w:pPr>
            <w:r w:rsidRPr="00433658">
              <w:rPr>
                <w:b w:val="0"/>
                <w:caps w:val="0"/>
              </w:rPr>
              <w:t xml:space="preserve">Review the rating schedule, 4.71a, as it pertains to evaluating disabilities of osteomyelitis, </w:t>
            </w:r>
            <w:r w:rsidR="002B02F1">
              <w:rPr>
                <w:b w:val="0"/>
                <w:caps w:val="0"/>
              </w:rPr>
              <w:t>DC</w:t>
            </w:r>
            <w:r w:rsidRPr="00433658">
              <w:rPr>
                <w:b w:val="0"/>
                <w:caps w:val="0"/>
              </w:rPr>
              <w:t xml:space="preserve"> 5000. Refer the student to </w:t>
            </w:r>
            <w:r w:rsidR="002B02F1">
              <w:rPr>
                <w:b w:val="0"/>
                <w:caps w:val="0"/>
              </w:rPr>
              <w:t>M</w:t>
            </w:r>
            <w:r w:rsidRPr="00433658">
              <w:rPr>
                <w:b w:val="0"/>
                <w:caps w:val="0"/>
              </w:rPr>
              <w:t>21-1,</w:t>
            </w:r>
            <w:r w:rsidR="002B02F1">
              <w:rPr>
                <w:b w:val="0"/>
                <w:caps w:val="0"/>
              </w:rPr>
              <w:t xml:space="preserve"> Part</w:t>
            </w:r>
            <w:r w:rsidRPr="00433658">
              <w:rPr>
                <w:b w:val="0"/>
                <w:caps w:val="0"/>
              </w:rPr>
              <w:t xml:space="preserve"> iii.</w:t>
            </w:r>
            <w:r w:rsidR="002B02F1">
              <w:rPr>
                <w:b w:val="0"/>
                <w:caps w:val="0"/>
              </w:rPr>
              <w:t xml:space="preserve"> Subpart</w:t>
            </w:r>
            <w:r w:rsidRPr="00433658">
              <w:rPr>
                <w:b w:val="0"/>
                <w:caps w:val="0"/>
              </w:rPr>
              <w:t>iv.4.</w:t>
            </w:r>
            <w:r w:rsidR="002B02F1">
              <w:rPr>
                <w:b w:val="0"/>
                <w:caps w:val="0"/>
              </w:rPr>
              <w:t>A</w:t>
            </w:r>
            <w:r w:rsidRPr="00433658">
              <w:rPr>
                <w:b w:val="0"/>
                <w:caps w:val="0"/>
              </w:rPr>
              <w:t>.for examples demonstrating the proper rating procedures for osteomyelitis.</w:t>
            </w:r>
          </w:p>
          <w:p w14:paraId="1D8DBBFB" w14:textId="77777777" w:rsidR="00433658" w:rsidRDefault="00433658" w:rsidP="00433658">
            <w:pPr>
              <w:pStyle w:val="VBALevel1Heading"/>
              <w:spacing w:before="240" w:after="240"/>
              <w:rPr>
                <w:caps w:val="0"/>
              </w:rPr>
            </w:pPr>
            <w:r w:rsidRPr="00433658">
              <w:rPr>
                <w:caps w:val="0"/>
              </w:rPr>
              <w:lastRenderedPageBreak/>
              <w:t>Rheumatoid arthritis, rheumatoid arthritis of the spine</w:t>
            </w:r>
            <w:r>
              <w:rPr>
                <w:caps w:val="0"/>
              </w:rPr>
              <w:t>:</w:t>
            </w:r>
          </w:p>
          <w:p w14:paraId="06E11822" w14:textId="4A3FA49C" w:rsidR="00433658" w:rsidRPr="00433658" w:rsidRDefault="00433658" w:rsidP="00433658">
            <w:pPr>
              <w:pStyle w:val="VBALevel1Heading"/>
              <w:numPr>
                <w:ilvl w:val="0"/>
                <w:numId w:val="21"/>
              </w:numPr>
              <w:spacing w:before="240" w:after="240"/>
              <w:rPr>
                <w:b w:val="0"/>
              </w:rPr>
            </w:pPr>
            <w:r w:rsidRPr="00433658">
              <w:rPr>
                <w:b w:val="0"/>
                <w:caps w:val="0"/>
              </w:rPr>
              <w:t xml:space="preserve">Review the rating schedule, 4.71a, as it pertains to evaluating disabilities of rheumatoid arthritis, </w:t>
            </w:r>
            <w:r w:rsidR="002B02F1">
              <w:rPr>
                <w:b w:val="0"/>
                <w:caps w:val="0"/>
              </w:rPr>
              <w:t>DC</w:t>
            </w:r>
            <w:r w:rsidRPr="00433658">
              <w:rPr>
                <w:b w:val="0"/>
                <w:caps w:val="0"/>
              </w:rPr>
              <w:t xml:space="preserve"> 5002, explaining that like osteomyelitis, this condition is evaluated as an active or inactive process.</w:t>
            </w:r>
          </w:p>
          <w:p w14:paraId="5C2255A6" w14:textId="77777777" w:rsidR="00433658" w:rsidRPr="008322D4" w:rsidRDefault="00433658" w:rsidP="00433658">
            <w:pPr>
              <w:pStyle w:val="VBALevel1Heading"/>
              <w:spacing w:before="240" w:after="240"/>
              <w:rPr>
                <w:caps w:val="0"/>
              </w:rPr>
            </w:pPr>
            <w:r w:rsidRPr="008322D4">
              <w:rPr>
                <w:caps w:val="0"/>
              </w:rPr>
              <w:t>Degenerative arthritis (hypertrophic or osteoarthritis)</w:t>
            </w:r>
            <w:r w:rsidR="008322D4" w:rsidRPr="008322D4">
              <w:rPr>
                <w:caps w:val="0"/>
              </w:rPr>
              <w:t>:</w:t>
            </w:r>
          </w:p>
          <w:p w14:paraId="21120AB7" w14:textId="68342451" w:rsidR="008322D4" w:rsidRDefault="008322D4" w:rsidP="008322D4">
            <w:pPr>
              <w:pStyle w:val="VBALevel1Heading"/>
              <w:numPr>
                <w:ilvl w:val="0"/>
                <w:numId w:val="22"/>
              </w:numPr>
              <w:spacing w:before="240" w:after="240"/>
              <w:rPr>
                <w:b w:val="0"/>
              </w:rPr>
            </w:pPr>
            <w:r w:rsidRPr="008322D4">
              <w:rPr>
                <w:b w:val="0"/>
                <w:caps w:val="0"/>
              </w:rPr>
              <w:t xml:space="preserve">Review the rating schedule evaluation criteria as it pertains to evaluating disabilities of degenerative arthritis, </w:t>
            </w:r>
            <w:r w:rsidR="002B02F1">
              <w:rPr>
                <w:b w:val="0"/>
                <w:caps w:val="0"/>
              </w:rPr>
              <w:t>DC</w:t>
            </w:r>
            <w:r w:rsidRPr="008322D4">
              <w:rPr>
                <w:b w:val="0"/>
                <w:caps w:val="0"/>
              </w:rPr>
              <w:t xml:space="preserve"> 5003. Explain that x-ray evidence should be used to substantiate a diagnosis</w:t>
            </w:r>
            <w:r w:rsidRPr="008322D4">
              <w:rPr>
                <w:b w:val="0"/>
              </w:rPr>
              <w:t>.</w:t>
            </w:r>
          </w:p>
          <w:p w14:paraId="05009045" w14:textId="32050B25" w:rsidR="008322D4" w:rsidRPr="008322D4" w:rsidRDefault="008322D4" w:rsidP="008322D4">
            <w:pPr>
              <w:pStyle w:val="VBALevel1Heading"/>
              <w:numPr>
                <w:ilvl w:val="0"/>
                <w:numId w:val="22"/>
              </w:numPr>
              <w:spacing w:before="240" w:after="240"/>
              <w:rPr>
                <w:b w:val="0"/>
              </w:rPr>
            </w:pPr>
            <w:r>
              <w:rPr>
                <w:b w:val="0"/>
                <w:caps w:val="0"/>
              </w:rPr>
              <w:t>Refer the student to M</w:t>
            </w:r>
            <w:r w:rsidRPr="008322D4">
              <w:rPr>
                <w:b w:val="0"/>
                <w:caps w:val="0"/>
              </w:rPr>
              <w:t>21-1,</w:t>
            </w:r>
            <w:r>
              <w:rPr>
                <w:b w:val="0"/>
                <w:caps w:val="0"/>
              </w:rPr>
              <w:t xml:space="preserve"> Part</w:t>
            </w:r>
            <w:r w:rsidRPr="008322D4">
              <w:rPr>
                <w:b w:val="0"/>
                <w:caps w:val="0"/>
              </w:rPr>
              <w:t xml:space="preserve"> iii.</w:t>
            </w:r>
            <w:r>
              <w:rPr>
                <w:b w:val="0"/>
                <w:caps w:val="0"/>
              </w:rPr>
              <w:t xml:space="preserve"> Subpart </w:t>
            </w:r>
            <w:r w:rsidRPr="008322D4">
              <w:rPr>
                <w:b w:val="0"/>
                <w:caps w:val="0"/>
              </w:rPr>
              <w:t>iv.4.</w:t>
            </w:r>
            <w:r w:rsidR="002B02F1">
              <w:rPr>
                <w:b w:val="0"/>
                <w:caps w:val="0"/>
              </w:rPr>
              <w:t>A</w:t>
            </w:r>
            <w:r w:rsidRPr="008322D4">
              <w:rPr>
                <w:b w:val="0"/>
                <w:caps w:val="0"/>
              </w:rPr>
              <w:t xml:space="preserve"> for examples of rating degenerative arthritis.</w:t>
            </w:r>
          </w:p>
          <w:p w14:paraId="2948EB4C" w14:textId="77777777" w:rsidR="008322D4" w:rsidRDefault="008322D4" w:rsidP="008322D4">
            <w:pPr>
              <w:pStyle w:val="VBALevel1Heading"/>
              <w:spacing w:before="240" w:after="240"/>
              <w:rPr>
                <w:caps w:val="0"/>
              </w:rPr>
            </w:pPr>
            <w:r w:rsidRPr="008322D4">
              <w:rPr>
                <w:caps w:val="0"/>
              </w:rPr>
              <w:t>Disposition of arthritis cases previously rated as a single disability</w:t>
            </w:r>
            <w:r>
              <w:rPr>
                <w:caps w:val="0"/>
              </w:rPr>
              <w:t>:</w:t>
            </w:r>
          </w:p>
          <w:p w14:paraId="346B8F65" w14:textId="4D72C9AB" w:rsidR="008322D4" w:rsidRPr="002957AB" w:rsidRDefault="008322D4" w:rsidP="008322D4">
            <w:pPr>
              <w:pStyle w:val="VBALevel1Heading"/>
              <w:numPr>
                <w:ilvl w:val="0"/>
                <w:numId w:val="23"/>
              </w:numPr>
              <w:spacing w:before="240" w:after="240"/>
              <w:rPr>
                <w:b w:val="0"/>
              </w:rPr>
            </w:pPr>
            <w:r w:rsidRPr="002957AB">
              <w:rPr>
                <w:b w:val="0"/>
                <w:caps w:val="0"/>
              </w:rPr>
              <w:t>Assign separate evaluations for each joint affected by arthritis. Rating specialists may encounter cases where arthritis was previously rated as a single disability. These cases will need to be re-rated with each joint separately assigned an evaluation as appropriate. Refer the students to M21-1Part iii. Subpart iv.4 for further information on these procedures.</w:t>
            </w:r>
          </w:p>
          <w:p w14:paraId="30E2340B" w14:textId="5A4CDFDC" w:rsidR="008322D4" w:rsidRDefault="008322D4" w:rsidP="008322D4">
            <w:pPr>
              <w:pStyle w:val="VBALevel1Heading"/>
              <w:spacing w:before="240" w:after="240"/>
              <w:rPr>
                <w:caps w:val="0"/>
              </w:rPr>
            </w:pPr>
            <w:r w:rsidRPr="008322D4">
              <w:rPr>
                <w:caps w:val="0"/>
              </w:rPr>
              <w:t>Caisson disease of bones</w:t>
            </w:r>
            <w:r>
              <w:rPr>
                <w:caps w:val="0"/>
              </w:rPr>
              <w:t>:</w:t>
            </w:r>
          </w:p>
          <w:p w14:paraId="5234D4FC" w14:textId="27CFB373" w:rsidR="008322D4" w:rsidRPr="00F00D60" w:rsidRDefault="008322D4" w:rsidP="008322D4">
            <w:pPr>
              <w:pStyle w:val="VBALevel1Heading"/>
              <w:numPr>
                <w:ilvl w:val="0"/>
                <w:numId w:val="26"/>
              </w:numPr>
              <w:spacing w:before="240" w:after="240"/>
              <w:rPr>
                <w:b w:val="0"/>
              </w:rPr>
            </w:pPr>
            <w:r>
              <w:rPr>
                <w:b w:val="0"/>
                <w:caps w:val="0"/>
              </w:rPr>
              <w:t>Rate DC</w:t>
            </w:r>
            <w:r w:rsidRPr="008322D4">
              <w:rPr>
                <w:b w:val="0"/>
                <w:caps w:val="0"/>
              </w:rPr>
              <w:t xml:space="preserve"> 5011, based on chronic residual disabilities, such as arthritis, spinal cord involvement or deafness, depending on the severity of the disability and its manifestations.</w:t>
            </w:r>
          </w:p>
          <w:p w14:paraId="505F926A" w14:textId="0FAC6E76" w:rsidR="00F00D60" w:rsidRDefault="00F00D60" w:rsidP="00F00D60">
            <w:pPr>
              <w:pStyle w:val="VBALevel1Heading"/>
              <w:spacing w:before="240" w:after="240"/>
              <w:rPr>
                <w:caps w:val="0"/>
              </w:rPr>
            </w:pPr>
            <w:r w:rsidRPr="00F00D60">
              <w:rPr>
                <w:caps w:val="0"/>
              </w:rPr>
              <w:t>New growths of bones</w:t>
            </w:r>
            <w:r>
              <w:rPr>
                <w:caps w:val="0"/>
              </w:rPr>
              <w:t>:</w:t>
            </w:r>
          </w:p>
          <w:p w14:paraId="65165378" w14:textId="37E66663" w:rsidR="00F00D60" w:rsidRPr="00F00D60" w:rsidRDefault="00F00D60" w:rsidP="00F00D60">
            <w:pPr>
              <w:pStyle w:val="VBALevel1Heading"/>
              <w:numPr>
                <w:ilvl w:val="0"/>
                <w:numId w:val="27"/>
              </w:numPr>
              <w:spacing w:before="240" w:after="240"/>
              <w:rPr>
                <w:b w:val="0"/>
              </w:rPr>
            </w:pPr>
            <w:r w:rsidRPr="00F00D60">
              <w:rPr>
                <w:b w:val="0"/>
                <w:caps w:val="0"/>
              </w:rPr>
              <w:t xml:space="preserve">Malignant new growth of bones, </w:t>
            </w:r>
            <w:r>
              <w:rPr>
                <w:b w:val="0"/>
                <w:caps w:val="0"/>
              </w:rPr>
              <w:t>DC</w:t>
            </w:r>
            <w:r w:rsidRPr="00F00D60">
              <w:rPr>
                <w:b w:val="0"/>
                <w:caps w:val="0"/>
              </w:rPr>
              <w:t xml:space="preserve"> 5012, allows for assigning a total 100% evaluation for one year following the cessation of surgical, x-ray, antineoplastic chemotherapy, or other therapeutic procedure. If there is no recurrence or metastases, the evaluation is based on residual disability.</w:t>
            </w:r>
          </w:p>
          <w:p w14:paraId="1CF2C3F3" w14:textId="578FEA86" w:rsidR="00F00D60" w:rsidRDefault="00F00D60" w:rsidP="00F00D60">
            <w:pPr>
              <w:pStyle w:val="VBALevel1Heading"/>
              <w:spacing w:before="240" w:after="240"/>
              <w:rPr>
                <w:caps w:val="0"/>
              </w:rPr>
            </w:pPr>
            <w:r w:rsidRPr="00F00D60">
              <w:rPr>
                <w:caps w:val="0"/>
              </w:rPr>
              <w:t>Other disabilities of the bones and joints</w:t>
            </w:r>
            <w:r>
              <w:rPr>
                <w:caps w:val="0"/>
              </w:rPr>
              <w:t>:</w:t>
            </w:r>
          </w:p>
          <w:p w14:paraId="22F5EFAB" w14:textId="1995327B" w:rsidR="00F00D60" w:rsidRPr="000263BB" w:rsidRDefault="00F00D60" w:rsidP="00F00D60">
            <w:pPr>
              <w:pStyle w:val="VBALevel1Heading"/>
              <w:numPr>
                <w:ilvl w:val="0"/>
                <w:numId w:val="28"/>
              </w:numPr>
              <w:spacing w:before="240" w:after="240"/>
              <w:rPr>
                <w:b w:val="0"/>
              </w:rPr>
            </w:pPr>
            <w:r>
              <w:rPr>
                <w:b w:val="0"/>
                <w:caps w:val="0"/>
              </w:rPr>
              <w:t>Discuss DC</w:t>
            </w:r>
            <w:r w:rsidRPr="00F00D60">
              <w:rPr>
                <w:b w:val="0"/>
                <w:caps w:val="0"/>
              </w:rPr>
              <w:t xml:space="preserve"> 5013 through </w:t>
            </w:r>
            <w:r>
              <w:rPr>
                <w:b w:val="0"/>
                <w:caps w:val="0"/>
              </w:rPr>
              <w:t>DC</w:t>
            </w:r>
            <w:r w:rsidRPr="00F00D60">
              <w:rPr>
                <w:b w:val="0"/>
                <w:caps w:val="0"/>
              </w:rPr>
              <w:t xml:space="preserve"> 5024 using definitions found in the handout and the </w:t>
            </w:r>
            <w:r w:rsidR="002B02F1">
              <w:rPr>
                <w:b w:val="0"/>
                <w:caps w:val="0"/>
              </w:rPr>
              <w:t>M</w:t>
            </w:r>
            <w:r w:rsidRPr="00F00D60">
              <w:rPr>
                <w:b w:val="0"/>
                <w:caps w:val="0"/>
              </w:rPr>
              <w:t xml:space="preserve">erck </w:t>
            </w:r>
            <w:r w:rsidR="002B02F1">
              <w:rPr>
                <w:b w:val="0"/>
                <w:caps w:val="0"/>
              </w:rPr>
              <w:t>M</w:t>
            </w:r>
            <w:r w:rsidRPr="00F00D60">
              <w:rPr>
                <w:b w:val="0"/>
                <w:caps w:val="0"/>
              </w:rPr>
              <w:t>anual. Explain that, except for gout, we evaluate these conditions on the same basis as for degenerative arthritis (</w:t>
            </w:r>
            <w:r>
              <w:rPr>
                <w:b w:val="0"/>
                <w:caps w:val="0"/>
              </w:rPr>
              <w:t>DC</w:t>
            </w:r>
            <w:r w:rsidRPr="00F00D60">
              <w:rPr>
                <w:b w:val="0"/>
                <w:caps w:val="0"/>
              </w:rPr>
              <w:t xml:space="preserve"> 5003), based on limitation of motion of affected part. The 10 and 20 percent evaluations based solely </w:t>
            </w:r>
            <w:r w:rsidRPr="00F00D60">
              <w:rPr>
                <w:b w:val="0"/>
                <w:caps w:val="0"/>
              </w:rPr>
              <w:lastRenderedPageBreak/>
              <w:t>on x-ray findings do not apply.</w:t>
            </w:r>
          </w:p>
          <w:p w14:paraId="06DFFB0D" w14:textId="77777777" w:rsidR="008322D4" w:rsidRDefault="00F00D60" w:rsidP="00F00D60">
            <w:pPr>
              <w:pStyle w:val="VBALevel1Heading"/>
              <w:numPr>
                <w:ilvl w:val="0"/>
                <w:numId w:val="28"/>
              </w:numPr>
              <w:spacing w:before="240" w:after="240"/>
              <w:rPr>
                <w:b w:val="0"/>
              </w:rPr>
            </w:pPr>
            <w:r w:rsidRPr="00F00D60">
              <w:rPr>
                <w:b w:val="0"/>
                <w:caps w:val="0"/>
              </w:rPr>
              <w:t xml:space="preserve">Gout, </w:t>
            </w:r>
            <w:r>
              <w:rPr>
                <w:b w:val="0"/>
                <w:caps w:val="0"/>
              </w:rPr>
              <w:t>DC</w:t>
            </w:r>
            <w:r w:rsidRPr="00F00D60">
              <w:rPr>
                <w:b w:val="0"/>
                <w:caps w:val="0"/>
              </w:rPr>
              <w:t xml:space="preserve"> 5017, is to be rated as for rheumatoid arthritis (</w:t>
            </w:r>
            <w:r>
              <w:rPr>
                <w:b w:val="0"/>
                <w:caps w:val="0"/>
              </w:rPr>
              <w:t>DC</w:t>
            </w:r>
            <w:r w:rsidRPr="00F00D60">
              <w:rPr>
                <w:b w:val="0"/>
                <w:caps w:val="0"/>
              </w:rPr>
              <w:t xml:space="preserve"> 5002).</w:t>
            </w:r>
          </w:p>
          <w:p w14:paraId="4DDE2FDE" w14:textId="38DB5469" w:rsidR="00F00D60" w:rsidRPr="00F00D60" w:rsidRDefault="000263BB" w:rsidP="002B02F1">
            <w:pPr>
              <w:pStyle w:val="VBALevel1Heading"/>
              <w:numPr>
                <w:ilvl w:val="0"/>
                <w:numId w:val="29"/>
              </w:numPr>
              <w:spacing w:before="240" w:after="240"/>
              <w:rPr>
                <w:b w:val="0"/>
              </w:rPr>
            </w:pPr>
            <w:r w:rsidRPr="000263BB">
              <w:rPr>
                <w:b w:val="0"/>
                <w:caps w:val="0"/>
              </w:rPr>
              <w:t>Fibromyalgia:</w:t>
            </w:r>
            <w:r>
              <w:rPr>
                <w:b w:val="0"/>
                <w:caps w:val="0"/>
              </w:rPr>
              <w:t xml:space="preserve"> </w:t>
            </w:r>
            <w:r w:rsidR="00F00D60" w:rsidRPr="00F00D60">
              <w:rPr>
                <w:b w:val="0"/>
                <w:caps w:val="0"/>
              </w:rPr>
              <w:t xml:space="preserve">Explain that </w:t>
            </w:r>
            <w:r w:rsidR="00F00D60">
              <w:rPr>
                <w:b w:val="0"/>
                <w:caps w:val="0"/>
              </w:rPr>
              <w:t>DC</w:t>
            </w:r>
            <w:r w:rsidR="00F00D60" w:rsidRPr="00F00D60">
              <w:rPr>
                <w:b w:val="0"/>
                <w:caps w:val="0"/>
              </w:rPr>
              <w:t xml:space="preserve"> (5025) was included in the rating schedule effective </w:t>
            </w:r>
            <w:r w:rsidR="002B02F1">
              <w:rPr>
                <w:b w:val="0"/>
                <w:caps w:val="0"/>
              </w:rPr>
              <w:t>M</w:t>
            </w:r>
            <w:r w:rsidR="00F00D60" w:rsidRPr="00F00D60">
              <w:rPr>
                <w:b w:val="0"/>
                <w:caps w:val="0"/>
              </w:rPr>
              <w:t>ay 7, 1996. Discuss the rating schedule provisions for evaluating fibromyalgia.</w:t>
            </w:r>
          </w:p>
        </w:tc>
      </w:tr>
    </w:tbl>
    <w:p w14:paraId="24B8CEA0" w14:textId="77777777" w:rsidR="00F00D60" w:rsidRDefault="00F00D60" w:rsidP="00F00D60"/>
    <w:tbl>
      <w:tblPr>
        <w:tblW w:w="9777" w:type="dxa"/>
        <w:tblLayout w:type="fixed"/>
        <w:tblCellMar>
          <w:left w:w="115" w:type="dxa"/>
          <w:right w:w="115" w:type="dxa"/>
        </w:tblCellMar>
        <w:tblLook w:val="0000" w:firstRow="0" w:lastRow="0" w:firstColumn="0" w:lastColumn="0" w:noHBand="0" w:noVBand="0"/>
      </w:tblPr>
      <w:tblGrid>
        <w:gridCol w:w="2560"/>
        <w:gridCol w:w="7217"/>
      </w:tblGrid>
      <w:tr w:rsidR="00050D52" w:rsidRPr="00050D52" w14:paraId="4911004B" w14:textId="77777777" w:rsidTr="00C44696">
        <w:trPr>
          <w:trHeight w:val="212"/>
        </w:trPr>
        <w:tc>
          <w:tcPr>
            <w:tcW w:w="9777" w:type="dxa"/>
            <w:gridSpan w:val="2"/>
            <w:tcBorders>
              <w:top w:val="nil"/>
              <w:left w:val="nil"/>
              <w:bottom w:val="nil"/>
              <w:right w:val="nil"/>
            </w:tcBorders>
            <w:vAlign w:val="center"/>
          </w:tcPr>
          <w:p w14:paraId="17C05887" w14:textId="3CBDD670" w:rsidR="00F00D60" w:rsidRPr="00050D52" w:rsidRDefault="00EE7955" w:rsidP="00F00D60">
            <w:pPr>
              <w:pStyle w:val="VBALessonTopicTitle"/>
              <w:rPr>
                <w:color w:val="auto"/>
              </w:rPr>
            </w:pPr>
            <w:bookmarkStart w:id="40" w:name="_Toc442436828"/>
            <w:r>
              <w:rPr>
                <w:color w:val="auto"/>
              </w:rPr>
              <w:t>Topic 4</w:t>
            </w:r>
            <w:r w:rsidR="00F00D60" w:rsidRPr="00050D52">
              <w:rPr>
                <w:color w:val="auto"/>
              </w:rPr>
              <w:t>: Prosthetic Implants and Anatomical Loss and Loss of Use</w:t>
            </w:r>
            <w:bookmarkEnd w:id="40"/>
          </w:p>
        </w:tc>
      </w:tr>
      <w:tr w:rsidR="00050D52" w:rsidRPr="00050D52" w14:paraId="21C469F4" w14:textId="77777777" w:rsidTr="00C44696">
        <w:trPr>
          <w:trHeight w:val="212"/>
        </w:trPr>
        <w:tc>
          <w:tcPr>
            <w:tcW w:w="2560" w:type="dxa"/>
            <w:tcBorders>
              <w:top w:val="nil"/>
              <w:left w:val="nil"/>
              <w:bottom w:val="nil"/>
              <w:right w:val="nil"/>
            </w:tcBorders>
          </w:tcPr>
          <w:p w14:paraId="2C452180" w14:textId="77777777" w:rsidR="00F00D60" w:rsidRPr="00050D52" w:rsidRDefault="00F00D60" w:rsidP="00C44696">
            <w:pPr>
              <w:pStyle w:val="VBALevel1Heading"/>
            </w:pPr>
            <w:r w:rsidRPr="00050D52">
              <w:t>Introduction</w:t>
            </w:r>
          </w:p>
        </w:tc>
        <w:tc>
          <w:tcPr>
            <w:tcW w:w="7217" w:type="dxa"/>
            <w:tcBorders>
              <w:top w:val="nil"/>
              <w:left w:val="nil"/>
              <w:bottom w:val="nil"/>
              <w:right w:val="nil"/>
            </w:tcBorders>
          </w:tcPr>
          <w:p w14:paraId="732306AF" w14:textId="64333B58" w:rsidR="00F00D60" w:rsidRPr="00050D52" w:rsidRDefault="002957AB" w:rsidP="00C44696">
            <w:pPr>
              <w:pStyle w:val="VBABodyText"/>
              <w:rPr>
                <w:b/>
                <w:color w:val="auto"/>
              </w:rPr>
            </w:pPr>
            <w:r w:rsidRPr="002957AB">
              <w:rPr>
                <w:color w:val="auto"/>
              </w:rPr>
              <w:t>This topic will allow the trainee to understanding how to apply the rating schedule to conditions of the upper musculoskeletal system</w:t>
            </w:r>
          </w:p>
        </w:tc>
      </w:tr>
      <w:tr w:rsidR="00050D52" w:rsidRPr="00050D52" w14:paraId="2CC0D05E" w14:textId="77777777" w:rsidTr="00C44696">
        <w:trPr>
          <w:trHeight w:val="212"/>
        </w:trPr>
        <w:tc>
          <w:tcPr>
            <w:tcW w:w="2560" w:type="dxa"/>
            <w:tcBorders>
              <w:top w:val="nil"/>
              <w:left w:val="nil"/>
              <w:bottom w:val="nil"/>
              <w:right w:val="nil"/>
            </w:tcBorders>
          </w:tcPr>
          <w:p w14:paraId="07216B38" w14:textId="77777777" w:rsidR="00F00D60" w:rsidRPr="00050D52" w:rsidRDefault="00F00D60" w:rsidP="00C44696">
            <w:pPr>
              <w:pStyle w:val="VBALevel1Heading"/>
            </w:pPr>
            <w:r w:rsidRPr="00050D52">
              <w:t>Time Required</w:t>
            </w:r>
          </w:p>
        </w:tc>
        <w:tc>
          <w:tcPr>
            <w:tcW w:w="7217" w:type="dxa"/>
            <w:tcBorders>
              <w:top w:val="nil"/>
              <w:left w:val="nil"/>
              <w:bottom w:val="nil"/>
              <w:right w:val="nil"/>
            </w:tcBorders>
          </w:tcPr>
          <w:p w14:paraId="281AF1F3" w14:textId="3F7D86A0" w:rsidR="00F00D60" w:rsidRPr="00050D52" w:rsidRDefault="00A026B1" w:rsidP="00C44696">
            <w:pPr>
              <w:pStyle w:val="VBATimeReq"/>
              <w:rPr>
                <w:color w:val="auto"/>
              </w:rPr>
            </w:pPr>
            <w:r>
              <w:rPr>
                <w:color w:val="auto"/>
              </w:rPr>
              <w:t>1 hour</w:t>
            </w:r>
          </w:p>
        </w:tc>
      </w:tr>
      <w:tr w:rsidR="00050D52" w:rsidRPr="00050D52" w14:paraId="518602EF" w14:textId="77777777" w:rsidTr="00C44696">
        <w:trPr>
          <w:trHeight w:val="212"/>
        </w:trPr>
        <w:tc>
          <w:tcPr>
            <w:tcW w:w="2560" w:type="dxa"/>
            <w:tcBorders>
              <w:top w:val="nil"/>
              <w:left w:val="nil"/>
              <w:bottom w:val="nil"/>
              <w:right w:val="nil"/>
            </w:tcBorders>
          </w:tcPr>
          <w:p w14:paraId="7C067EDC" w14:textId="77777777" w:rsidR="00F00D60" w:rsidRPr="00050D52" w:rsidRDefault="00F00D60" w:rsidP="00C44696">
            <w:pPr>
              <w:pStyle w:val="VBALevel1Heading"/>
            </w:pPr>
            <w:r w:rsidRPr="00050D52">
              <w:t>OBJECTIVES/</w:t>
            </w:r>
            <w:r w:rsidRPr="00050D52">
              <w:br/>
              <w:t>Teaching Points</w:t>
            </w:r>
          </w:p>
          <w:p w14:paraId="203DC086" w14:textId="77777777" w:rsidR="00F00D60" w:rsidRPr="00050D52" w:rsidRDefault="00F00D60" w:rsidP="00C44696">
            <w:pPr>
              <w:pStyle w:val="VBALevel3Heading"/>
              <w:spacing w:after="120"/>
              <w:rPr>
                <w:i w:val="0"/>
                <w:color w:val="auto"/>
                <w:szCs w:val="24"/>
              </w:rPr>
            </w:pPr>
          </w:p>
        </w:tc>
        <w:tc>
          <w:tcPr>
            <w:tcW w:w="7217" w:type="dxa"/>
            <w:tcBorders>
              <w:top w:val="nil"/>
              <w:left w:val="nil"/>
              <w:bottom w:val="nil"/>
              <w:right w:val="nil"/>
            </w:tcBorders>
          </w:tcPr>
          <w:p w14:paraId="7C0F9F3B" w14:textId="77777777" w:rsidR="00F00D60" w:rsidRPr="00050D52" w:rsidRDefault="00F00D60" w:rsidP="00C44696">
            <w:pPr>
              <w:tabs>
                <w:tab w:val="left" w:pos="590"/>
              </w:tabs>
              <w:spacing w:after="120"/>
              <w:rPr>
                <w:szCs w:val="24"/>
              </w:rPr>
            </w:pPr>
            <w:r w:rsidRPr="00050D52">
              <w:rPr>
                <w:szCs w:val="24"/>
              </w:rPr>
              <w:t>Topic objectives:</w:t>
            </w:r>
          </w:p>
          <w:p w14:paraId="65C5B11F" w14:textId="77777777" w:rsidR="002957AB" w:rsidRPr="002957AB" w:rsidRDefault="002957AB" w:rsidP="002957AB">
            <w:pPr>
              <w:pStyle w:val="ListParagraph"/>
              <w:numPr>
                <w:ilvl w:val="0"/>
                <w:numId w:val="9"/>
              </w:numPr>
              <w:tabs>
                <w:tab w:val="left" w:pos="590"/>
              </w:tabs>
              <w:spacing w:after="120"/>
              <w:rPr>
                <w:bCs/>
                <w:szCs w:val="24"/>
              </w:rPr>
            </w:pPr>
            <w:r w:rsidRPr="002957AB">
              <w:rPr>
                <w:szCs w:val="24"/>
              </w:rPr>
              <w:t>Demonstrate a general understanding of the basic principles for applying the Rating Schedule in evaluating musculoskeletal disabilities.</w:t>
            </w:r>
          </w:p>
          <w:p w14:paraId="57DD60A8" w14:textId="6C28E8CC" w:rsidR="00F00D60" w:rsidRPr="002957AB" w:rsidRDefault="00F00D60" w:rsidP="002957AB">
            <w:pPr>
              <w:pStyle w:val="ListParagraph"/>
              <w:tabs>
                <w:tab w:val="left" w:pos="590"/>
              </w:tabs>
              <w:spacing w:after="120"/>
              <w:rPr>
                <w:bCs/>
                <w:szCs w:val="24"/>
              </w:rPr>
            </w:pPr>
            <w:r w:rsidRPr="002957AB">
              <w:rPr>
                <w:szCs w:val="24"/>
              </w:rPr>
              <w:t>The following topic teaching points support the topic objectives</w:t>
            </w:r>
            <w:r w:rsidRPr="002957AB">
              <w:rPr>
                <w:bCs/>
                <w:szCs w:val="24"/>
              </w:rPr>
              <w:t xml:space="preserve">: </w:t>
            </w:r>
          </w:p>
          <w:p w14:paraId="497E0DB0" w14:textId="1A20D1FE" w:rsidR="00F00D60" w:rsidRPr="00050D52" w:rsidRDefault="00F00D60" w:rsidP="00F00D60">
            <w:pPr>
              <w:numPr>
                <w:ilvl w:val="0"/>
                <w:numId w:val="9"/>
              </w:numPr>
              <w:tabs>
                <w:tab w:val="left" w:pos="590"/>
              </w:tabs>
              <w:spacing w:before="60" w:after="60"/>
              <w:rPr>
                <w:szCs w:val="24"/>
              </w:rPr>
            </w:pPr>
            <w:r w:rsidRPr="00050D52">
              <w:rPr>
                <w:szCs w:val="24"/>
              </w:rPr>
              <w:t>Prosthetic Implants</w:t>
            </w:r>
          </w:p>
          <w:p w14:paraId="1110EDF8" w14:textId="57DC9881" w:rsidR="00F00D60" w:rsidRPr="00050D52" w:rsidRDefault="00F00D60" w:rsidP="002F198A">
            <w:pPr>
              <w:numPr>
                <w:ilvl w:val="0"/>
                <w:numId w:val="9"/>
              </w:numPr>
              <w:tabs>
                <w:tab w:val="left" w:pos="590"/>
              </w:tabs>
              <w:spacing w:before="60" w:after="60"/>
              <w:rPr>
                <w:szCs w:val="24"/>
              </w:rPr>
            </w:pPr>
            <w:r w:rsidRPr="00050D52">
              <w:rPr>
                <w:szCs w:val="24"/>
              </w:rPr>
              <w:t>Anatomical Loss and Loss of Use</w:t>
            </w:r>
          </w:p>
        </w:tc>
      </w:tr>
      <w:tr w:rsidR="00050D52" w:rsidRPr="00050D52" w14:paraId="0A9991BC" w14:textId="77777777" w:rsidTr="00C44696">
        <w:trPr>
          <w:trHeight w:val="212"/>
        </w:trPr>
        <w:tc>
          <w:tcPr>
            <w:tcW w:w="2560" w:type="dxa"/>
            <w:tcBorders>
              <w:top w:val="nil"/>
              <w:left w:val="nil"/>
              <w:bottom w:val="nil"/>
              <w:right w:val="nil"/>
            </w:tcBorders>
          </w:tcPr>
          <w:p w14:paraId="1D2B5B60" w14:textId="3D1FE081" w:rsidR="00F00D60" w:rsidRPr="00050D52" w:rsidRDefault="00B17F4D" w:rsidP="00C44696">
            <w:pPr>
              <w:pStyle w:val="VBALevel2Heading"/>
              <w:rPr>
                <w:bCs/>
                <w:i/>
                <w:color w:val="auto"/>
              </w:rPr>
            </w:pPr>
            <w:r w:rsidRPr="00050D52">
              <w:rPr>
                <w:color w:val="auto"/>
              </w:rPr>
              <w:t>Prosthetic Implants</w:t>
            </w:r>
            <w:r w:rsidR="00F00D60" w:rsidRPr="00050D52">
              <w:rPr>
                <w:rFonts w:ascii="Times New Roman Bold" w:hAnsi="Times New Roman Bold"/>
                <w:color w:val="auto"/>
              </w:rPr>
              <w:br/>
            </w:r>
          </w:p>
          <w:p w14:paraId="235D2F78" w14:textId="7AD6074A" w:rsidR="00F00D60" w:rsidRPr="00050D52" w:rsidRDefault="00F00D60" w:rsidP="00C44696">
            <w:pPr>
              <w:pStyle w:val="VBASlideNumber"/>
              <w:rPr>
                <w:color w:val="auto"/>
              </w:rPr>
            </w:pPr>
            <w:r w:rsidRPr="00050D52">
              <w:rPr>
                <w:color w:val="auto"/>
              </w:rPr>
              <w:t xml:space="preserve">Slide </w:t>
            </w:r>
            <w:r w:rsidR="00365101">
              <w:rPr>
                <w:color w:val="auto"/>
              </w:rPr>
              <w:t>30</w:t>
            </w:r>
            <w:r w:rsidRPr="00050D52">
              <w:rPr>
                <w:color w:val="auto"/>
              </w:rPr>
              <w:br/>
            </w:r>
          </w:p>
          <w:p w14:paraId="48F2CDE8" w14:textId="41D243FB" w:rsidR="00F00D60" w:rsidRPr="00050D52" w:rsidRDefault="00F00D60" w:rsidP="000263BB">
            <w:pPr>
              <w:pStyle w:val="VBAHandoutNumber"/>
              <w:rPr>
                <w:color w:val="auto"/>
              </w:rPr>
            </w:pPr>
            <w:r w:rsidRPr="00050D52">
              <w:rPr>
                <w:color w:val="auto"/>
              </w:rPr>
              <w:t xml:space="preserve">Handout </w:t>
            </w:r>
            <w:r w:rsidR="000263BB">
              <w:rPr>
                <w:color w:val="auto"/>
              </w:rPr>
              <w:t>17</w:t>
            </w:r>
          </w:p>
        </w:tc>
        <w:tc>
          <w:tcPr>
            <w:tcW w:w="7217" w:type="dxa"/>
            <w:tcBorders>
              <w:top w:val="nil"/>
              <w:left w:val="nil"/>
              <w:bottom w:val="nil"/>
              <w:right w:val="nil"/>
            </w:tcBorders>
          </w:tcPr>
          <w:p w14:paraId="61E6F2CD" w14:textId="54205548" w:rsidR="00B17F4D" w:rsidRPr="00050D52" w:rsidRDefault="00B17F4D" w:rsidP="00B17F4D">
            <w:pPr>
              <w:pStyle w:val="VBABodyText"/>
              <w:rPr>
                <w:color w:val="auto"/>
              </w:rPr>
            </w:pPr>
            <w:r w:rsidRPr="00050D52">
              <w:rPr>
                <w:color w:val="auto"/>
              </w:rPr>
              <w:t xml:space="preserve">Refer the student to this section of the Handout. </w:t>
            </w:r>
          </w:p>
          <w:p w14:paraId="79644684" w14:textId="73FD8B38" w:rsidR="00B17F4D" w:rsidRPr="00050D52" w:rsidRDefault="00B17F4D" w:rsidP="00B17F4D">
            <w:pPr>
              <w:pStyle w:val="VBABodyText"/>
              <w:rPr>
                <w:color w:val="auto"/>
              </w:rPr>
            </w:pPr>
            <w:r w:rsidRPr="00050D52">
              <w:rPr>
                <w:color w:val="auto"/>
              </w:rPr>
              <w:t>Explain that prosthetic implants of joints are artificial, fabricated metal and plastic devices used to replace lost or severely impaired joints and may also be used to relieve pain and restore function and mobility.</w:t>
            </w:r>
          </w:p>
          <w:p w14:paraId="25D229C8" w14:textId="5EF120FD" w:rsidR="00365101" w:rsidRPr="00050D52" w:rsidRDefault="00B17F4D" w:rsidP="000263BB">
            <w:pPr>
              <w:pStyle w:val="VBABodyText"/>
              <w:rPr>
                <w:color w:val="auto"/>
              </w:rPr>
            </w:pPr>
            <w:r w:rsidRPr="00050D52">
              <w:rPr>
                <w:color w:val="auto"/>
              </w:rPr>
              <w:t>Describe how the Rating Schedule allows for assignment of a one year temporary total 100 percent evaluation following the replacement (prosthetic implant) of a shoulder, elbow, or wrist joint. The one year period begins after the end of at least a one month total temporary convalescent period following hospital discharge allowed under 38 CFR 4.30. At the conclusion of the one-year period (usually a total of 13 months at 100 percent when entitlement to paragraph 30 benefits is considered), evaluate the residual level of impairment or the minimum level following prosthetic implants, whichever is higher.</w:t>
            </w:r>
          </w:p>
        </w:tc>
      </w:tr>
      <w:tr w:rsidR="00050D52" w:rsidRPr="00050D52" w14:paraId="7E6A60BB" w14:textId="77777777" w:rsidTr="00C44696">
        <w:trPr>
          <w:trHeight w:val="212"/>
        </w:trPr>
        <w:tc>
          <w:tcPr>
            <w:tcW w:w="2560" w:type="dxa"/>
            <w:tcBorders>
              <w:top w:val="nil"/>
              <w:left w:val="nil"/>
              <w:bottom w:val="nil"/>
              <w:right w:val="nil"/>
            </w:tcBorders>
          </w:tcPr>
          <w:p w14:paraId="4BA9EDAD" w14:textId="77777777" w:rsidR="00B17F4D" w:rsidRPr="00050D52" w:rsidRDefault="00B17F4D" w:rsidP="00C44696">
            <w:pPr>
              <w:pStyle w:val="VBALevel2Heading"/>
              <w:rPr>
                <w:color w:val="auto"/>
              </w:rPr>
            </w:pPr>
            <w:r w:rsidRPr="00050D52">
              <w:rPr>
                <w:color w:val="auto"/>
              </w:rPr>
              <w:t>Anatomical Loss and Loss of Use</w:t>
            </w:r>
          </w:p>
          <w:p w14:paraId="7FB4665D" w14:textId="4BAC3234" w:rsidR="00F00D60" w:rsidRPr="00050D52" w:rsidRDefault="00B17F4D" w:rsidP="00365101">
            <w:pPr>
              <w:pStyle w:val="VBALevel2Heading"/>
              <w:rPr>
                <w:color w:val="auto"/>
              </w:rPr>
            </w:pPr>
            <w:r w:rsidRPr="002957AB">
              <w:rPr>
                <w:b w:val="0"/>
                <w:i/>
                <w:color w:val="auto"/>
              </w:rPr>
              <w:t>Plate III</w:t>
            </w:r>
            <w:r w:rsidR="00F00D60" w:rsidRPr="002957AB">
              <w:rPr>
                <w:b w:val="0"/>
                <w:i/>
                <w:color w:val="auto"/>
              </w:rPr>
              <w:br/>
            </w:r>
            <w:r w:rsidR="00F00D60" w:rsidRPr="002957AB">
              <w:rPr>
                <w:b w:val="0"/>
                <w:i/>
                <w:color w:val="auto"/>
              </w:rPr>
              <w:lastRenderedPageBreak/>
              <w:t xml:space="preserve">Slide </w:t>
            </w:r>
            <w:r w:rsidR="00365101" w:rsidRPr="002957AB">
              <w:rPr>
                <w:b w:val="0"/>
                <w:i/>
                <w:color w:val="auto"/>
              </w:rPr>
              <w:t>31</w:t>
            </w:r>
            <w:r w:rsidR="00365101">
              <w:rPr>
                <w:color w:val="auto"/>
              </w:rPr>
              <w:t xml:space="preserve"> </w:t>
            </w:r>
            <w:r w:rsidR="00F00D60" w:rsidRPr="00050D52">
              <w:rPr>
                <w:color w:val="auto"/>
              </w:rPr>
              <w:br/>
            </w:r>
            <w:r w:rsidR="00F00D60" w:rsidRPr="002957AB">
              <w:rPr>
                <w:b w:val="0"/>
                <w:i/>
                <w:color w:val="auto"/>
              </w:rPr>
              <w:t xml:space="preserve">Handout </w:t>
            </w:r>
            <w:r w:rsidR="000263BB" w:rsidRPr="002957AB">
              <w:rPr>
                <w:b w:val="0"/>
                <w:i/>
                <w:color w:val="auto"/>
              </w:rPr>
              <w:t>18</w:t>
            </w:r>
          </w:p>
          <w:p w14:paraId="09CF9B1C" w14:textId="5DB1C665" w:rsidR="00365101" w:rsidRPr="00365101" w:rsidRDefault="00365101" w:rsidP="00365101">
            <w:pPr>
              <w:pStyle w:val="VBAHandoutNumber"/>
              <w:rPr>
                <w:color w:val="auto"/>
              </w:rPr>
            </w:pPr>
            <w:r w:rsidRPr="00365101">
              <w:rPr>
                <w:color w:val="auto"/>
              </w:rPr>
              <w:t>Slide 3</w:t>
            </w:r>
            <w:r>
              <w:rPr>
                <w:color w:val="auto"/>
              </w:rPr>
              <w:t>2</w:t>
            </w:r>
            <w:r w:rsidRPr="00365101">
              <w:rPr>
                <w:color w:val="auto"/>
              </w:rPr>
              <w:t xml:space="preserve"> </w:t>
            </w:r>
          </w:p>
          <w:p w14:paraId="17DF0597" w14:textId="4C951E9D" w:rsidR="002F198A" w:rsidRPr="00050D52" w:rsidRDefault="00365101" w:rsidP="00365101">
            <w:pPr>
              <w:pStyle w:val="VBAHandoutNumber"/>
              <w:rPr>
                <w:color w:val="auto"/>
              </w:rPr>
            </w:pPr>
            <w:r w:rsidRPr="00365101">
              <w:rPr>
                <w:color w:val="auto"/>
              </w:rPr>
              <w:t xml:space="preserve">Handout </w:t>
            </w:r>
            <w:r w:rsidR="000263BB">
              <w:rPr>
                <w:color w:val="auto"/>
              </w:rPr>
              <w:t>18</w:t>
            </w:r>
          </w:p>
          <w:p w14:paraId="61E6270E" w14:textId="77777777" w:rsidR="002F198A" w:rsidRDefault="002F198A" w:rsidP="00C44696">
            <w:pPr>
              <w:pStyle w:val="VBAHandoutNumber"/>
              <w:rPr>
                <w:color w:val="auto"/>
              </w:rPr>
            </w:pPr>
          </w:p>
          <w:p w14:paraId="24A42534" w14:textId="77777777" w:rsidR="00365101" w:rsidRDefault="00365101" w:rsidP="00C44696">
            <w:pPr>
              <w:pStyle w:val="VBAHandoutNumber"/>
              <w:rPr>
                <w:color w:val="auto"/>
              </w:rPr>
            </w:pPr>
          </w:p>
          <w:p w14:paraId="08150642" w14:textId="00AF501D" w:rsidR="00365101" w:rsidRPr="00050D52" w:rsidRDefault="00365101" w:rsidP="00365101">
            <w:pPr>
              <w:pStyle w:val="VBASlideNumber"/>
              <w:rPr>
                <w:color w:val="auto"/>
              </w:rPr>
            </w:pPr>
            <w:r w:rsidRPr="00050D52">
              <w:rPr>
                <w:color w:val="auto"/>
              </w:rPr>
              <w:t xml:space="preserve">Slide </w:t>
            </w:r>
            <w:r>
              <w:rPr>
                <w:color w:val="auto"/>
              </w:rPr>
              <w:t>33</w:t>
            </w:r>
          </w:p>
          <w:p w14:paraId="299DC53B" w14:textId="7889696A" w:rsidR="00365101" w:rsidRPr="00050D52" w:rsidRDefault="00365101" w:rsidP="00365101">
            <w:pPr>
              <w:pStyle w:val="VBAHandoutNumber"/>
              <w:rPr>
                <w:color w:val="auto"/>
              </w:rPr>
            </w:pPr>
            <w:r w:rsidRPr="00050D52">
              <w:rPr>
                <w:color w:val="auto"/>
              </w:rPr>
              <w:t xml:space="preserve">Handout </w:t>
            </w:r>
            <w:r w:rsidR="000263BB">
              <w:rPr>
                <w:color w:val="auto"/>
              </w:rPr>
              <w:t>18</w:t>
            </w:r>
          </w:p>
          <w:p w14:paraId="55751C93" w14:textId="77777777" w:rsidR="002F198A" w:rsidRPr="00050D52" w:rsidRDefault="002F198A" w:rsidP="00C44696">
            <w:pPr>
              <w:pStyle w:val="VBAHandoutNumber"/>
              <w:rPr>
                <w:color w:val="auto"/>
              </w:rPr>
            </w:pPr>
          </w:p>
          <w:p w14:paraId="08D6211A" w14:textId="77777777" w:rsidR="002F198A" w:rsidRPr="00050D52" w:rsidRDefault="002F198A" w:rsidP="00C44696">
            <w:pPr>
              <w:pStyle w:val="VBAHandoutNumber"/>
              <w:rPr>
                <w:color w:val="auto"/>
              </w:rPr>
            </w:pPr>
          </w:p>
          <w:p w14:paraId="19C092ED" w14:textId="77777777" w:rsidR="002F198A" w:rsidRPr="00050D52" w:rsidRDefault="002F198A" w:rsidP="00C44696">
            <w:pPr>
              <w:pStyle w:val="VBAHandoutNumber"/>
              <w:rPr>
                <w:color w:val="auto"/>
              </w:rPr>
            </w:pPr>
          </w:p>
          <w:p w14:paraId="0BD15595" w14:textId="77777777" w:rsidR="002F198A" w:rsidRPr="00050D52" w:rsidRDefault="002F198A" w:rsidP="00C44696">
            <w:pPr>
              <w:pStyle w:val="VBAHandoutNumber"/>
              <w:rPr>
                <w:color w:val="auto"/>
              </w:rPr>
            </w:pPr>
          </w:p>
          <w:p w14:paraId="6B5EA975" w14:textId="3E9A037A" w:rsidR="00365101" w:rsidRPr="00365101" w:rsidRDefault="00365101" w:rsidP="00365101">
            <w:pPr>
              <w:pStyle w:val="VBAHandoutNumber"/>
              <w:rPr>
                <w:color w:val="auto"/>
              </w:rPr>
            </w:pPr>
            <w:r w:rsidRPr="00365101">
              <w:rPr>
                <w:color w:val="auto"/>
              </w:rPr>
              <w:t>Slide 3</w:t>
            </w:r>
            <w:r>
              <w:rPr>
                <w:color w:val="auto"/>
              </w:rPr>
              <w:t>4 - 37</w:t>
            </w:r>
            <w:r w:rsidRPr="00365101">
              <w:rPr>
                <w:color w:val="auto"/>
              </w:rPr>
              <w:t xml:space="preserve"> </w:t>
            </w:r>
          </w:p>
          <w:p w14:paraId="78CCF38B" w14:textId="299819F1" w:rsidR="002F198A" w:rsidRPr="00050D52" w:rsidRDefault="00365101" w:rsidP="00365101">
            <w:pPr>
              <w:pStyle w:val="VBAHandoutNumber"/>
              <w:rPr>
                <w:color w:val="auto"/>
              </w:rPr>
            </w:pPr>
            <w:r w:rsidRPr="00365101">
              <w:rPr>
                <w:color w:val="auto"/>
              </w:rPr>
              <w:t xml:space="preserve">Handout </w:t>
            </w:r>
            <w:r w:rsidR="000263BB">
              <w:rPr>
                <w:color w:val="auto"/>
              </w:rPr>
              <w:t>19</w:t>
            </w:r>
          </w:p>
          <w:p w14:paraId="69A80119" w14:textId="77777777" w:rsidR="002F198A" w:rsidRPr="00050D52" w:rsidRDefault="002F198A" w:rsidP="00C44696">
            <w:pPr>
              <w:pStyle w:val="VBAHandoutNumber"/>
              <w:rPr>
                <w:color w:val="auto"/>
              </w:rPr>
            </w:pPr>
          </w:p>
          <w:p w14:paraId="252D9C3C" w14:textId="30473281" w:rsidR="002F198A" w:rsidRPr="00050D52" w:rsidRDefault="00A026B1" w:rsidP="00C44696">
            <w:pPr>
              <w:pStyle w:val="VBAHandoutNumber"/>
              <w:rPr>
                <w:color w:val="auto"/>
              </w:rPr>
            </w:pPr>
            <w:proofErr w:type="spellStart"/>
            <w:r>
              <w:rPr>
                <w:color w:val="auto"/>
              </w:rPr>
              <w:t>Disuss</w:t>
            </w:r>
            <w:proofErr w:type="spellEnd"/>
            <w:r>
              <w:rPr>
                <w:color w:val="auto"/>
              </w:rPr>
              <w:t xml:space="preserve"> slides 35- 37 as the relate to rating finger amputations</w:t>
            </w:r>
          </w:p>
          <w:p w14:paraId="61CF6643" w14:textId="77777777" w:rsidR="002F198A" w:rsidRPr="00050D52" w:rsidRDefault="002F198A" w:rsidP="00C44696">
            <w:pPr>
              <w:pStyle w:val="VBAHandoutNumber"/>
              <w:rPr>
                <w:color w:val="auto"/>
              </w:rPr>
            </w:pPr>
          </w:p>
          <w:p w14:paraId="6C930894" w14:textId="77777777" w:rsidR="002F198A" w:rsidRPr="00050D52" w:rsidRDefault="002F198A" w:rsidP="00C44696">
            <w:pPr>
              <w:pStyle w:val="VBAHandoutNumber"/>
              <w:rPr>
                <w:color w:val="auto"/>
              </w:rPr>
            </w:pPr>
          </w:p>
          <w:p w14:paraId="5FBD19B6" w14:textId="77777777" w:rsidR="002F198A" w:rsidRPr="00050D52" w:rsidRDefault="002F198A" w:rsidP="00C44696">
            <w:pPr>
              <w:pStyle w:val="VBAHandoutNumber"/>
              <w:rPr>
                <w:color w:val="auto"/>
              </w:rPr>
            </w:pPr>
          </w:p>
          <w:p w14:paraId="7490565F" w14:textId="77777777" w:rsidR="002F198A" w:rsidRPr="00050D52" w:rsidRDefault="002F198A" w:rsidP="00C44696">
            <w:pPr>
              <w:pStyle w:val="VBAHandoutNumber"/>
              <w:rPr>
                <w:color w:val="auto"/>
              </w:rPr>
            </w:pPr>
          </w:p>
          <w:p w14:paraId="604E72FF" w14:textId="77777777" w:rsidR="002F198A" w:rsidRPr="00050D52" w:rsidRDefault="002F198A" w:rsidP="00C44696">
            <w:pPr>
              <w:pStyle w:val="VBAHandoutNumber"/>
              <w:rPr>
                <w:color w:val="auto"/>
              </w:rPr>
            </w:pPr>
          </w:p>
          <w:p w14:paraId="3C9E7D79" w14:textId="77777777" w:rsidR="002F198A" w:rsidRPr="00050D52" w:rsidRDefault="002F198A" w:rsidP="00C44696">
            <w:pPr>
              <w:pStyle w:val="VBAHandoutNumber"/>
              <w:rPr>
                <w:color w:val="auto"/>
              </w:rPr>
            </w:pPr>
          </w:p>
          <w:p w14:paraId="274066D2" w14:textId="77777777" w:rsidR="002F198A" w:rsidRPr="00050D52" w:rsidRDefault="002F198A" w:rsidP="00C44696">
            <w:pPr>
              <w:pStyle w:val="VBAHandoutNumber"/>
              <w:rPr>
                <w:color w:val="auto"/>
              </w:rPr>
            </w:pPr>
          </w:p>
          <w:p w14:paraId="6CB55449" w14:textId="77777777" w:rsidR="002F198A" w:rsidRPr="00050D52" w:rsidRDefault="002F198A" w:rsidP="00C44696">
            <w:pPr>
              <w:pStyle w:val="VBAHandoutNumber"/>
              <w:rPr>
                <w:color w:val="auto"/>
              </w:rPr>
            </w:pPr>
          </w:p>
          <w:p w14:paraId="036F7819" w14:textId="77777777" w:rsidR="002F198A" w:rsidRPr="00050D52" w:rsidRDefault="002F198A" w:rsidP="00C44696">
            <w:pPr>
              <w:pStyle w:val="VBAHandoutNumber"/>
              <w:rPr>
                <w:color w:val="auto"/>
              </w:rPr>
            </w:pPr>
          </w:p>
          <w:p w14:paraId="665F090F" w14:textId="77777777" w:rsidR="002F198A" w:rsidRPr="00050D52" w:rsidRDefault="002F198A" w:rsidP="00C44696">
            <w:pPr>
              <w:pStyle w:val="VBAHandoutNumber"/>
              <w:rPr>
                <w:color w:val="auto"/>
              </w:rPr>
            </w:pPr>
          </w:p>
          <w:p w14:paraId="66EB6435" w14:textId="77777777" w:rsidR="002F198A" w:rsidRPr="00050D52" w:rsidRDefault="002F198A" w:rsidP="00C44696">
            <w:pPr>
              <w:pStyle w:val="VBAHandoutNumber"/>
              <w:rPr>
                <w:color w:val="auto"/>
              </w:rPr>
            </w:pPr>
          </w:p>
          <w:p w14:paraId="6F702456" w14:textId="77777777" w:rsidR="002F198A" w:rsidRPr="00050D52" w:rsidRDefault="002F198A" w:rsidP="00C44696">
            <w:pPr>
              <w:pStyle w:val="VBAHandoutNumber"/>
              <w:rPr>
                <w:color w:val="auto"/>
              </w:rPr>
            </w:pPr>
          </w:p>
          <w:p w14:paraId="3C2EE457" w14:textId="77777777" w:rsidR="002F198A" w:rsidRPr="00050D52" w:rsidRDefault="002F198A" w:rsidP="00C44696">
            <w:pPr>
              <w:pStyle w:val="VBAHandoutNumber"/>
              <w:rPr>
                <w:color w:val="auto"/>
              </w:rPr>
            </w:pPr>
          </w:p>
          <w:p w14:paraId="6DFAA310" w14:textId="77777777" w:rsidR="002F198A" w:rsidRPr="00050D52" w:rsidRDefault="002F198A" w:rsidP="00C44696">
            <w:pPr>
              <w:pStyle w:val="VBAHandoutNumber"/>
              <w:rPr>
                <w:color w:val="auto"/>
              </w:rPr>
            </w:pPr>
          </w:p>
          <w:p w14:paraId="434E8543" w14:textId="77777777" w:rsidR="002F198A" w:rsidRPr="00050D52" w:rsidRDefault="002F198A" w:rsidP="00C44696">
            <w:pPr>
              <w:pStyle w:val="VBAHandoutNumber"/>
              <w:rPr>
                <w:color w:val="auto"/>
              </w:rPr>
            </w:pPr>
          </w:p>
          <w:p w14:paraId="365B3D46" w14:textId="77777777" w:rsidR="002F198A" w:rsidRPr="00050D52" w:rsidRDefault="002F198A" w:rsidP="00C44696">
            <w:pPr>
              <w:pStyle w:val="VBAHandoutNumber"/>
              <w:rPr>
                <w:color w:val="auto"/>
              </w:rPr>
            </w:pPr>
          </w:p>
          <w:p w14:paraId="654A696A" w14:textId="77777777" w:rsidR="002F198A" w:rsidRPr="00050D52" w:rsidRDefault="002F198A" w:rsidP="00C44696">
            <w:pPr>
              <w:pStyle w:val="VBAHandoutNumber"/>
              <w:rPr>
                <w:color w:val="auto"/>
              </w:rPr>
            </w:pPr>
          </w:p>
          <w:p w14:paraId="72BAF02E" w14:textId="77777777" w:rsidR="002F198A" w:rsidRPr="00050D52" w:rsidRDefault="002F198A" w:rsidP="00C44696">
            <w:pPr>
              <w:pStyle w:val="VBAHandoutNumber"/>
              <w:rPr>
                <w:color w:val="auto"/>
              </w:rPr>
            </w:pPr>
          </w:p>
          <w:p w14:paraId="089D0B67" w14:textId="77777777" w:rsidR="002F198A" w:rsidRDefault="002F198A" w:rsidP="00C44696">
            <w:pPr>
              <w:pStyle w:val="VBAHandoutNumber"/>
              <w:rPr>
                <w:color w:val="auto"/>
              </w:rPr>
            </w:pPr>
          </w:p>
          <w:p w14:paraId="3FF79FF4" w14:textId="77777777" w:rsidR="002957AB" w:rsidRPr="00050D52" w:rsidRDefault="002957AB" w:rsidP="00C44696">
            <w:pPr>
              <w:pStyle w:val="VBAHandoutNumber"/>
              <w:rPr>
                <w:color w:val="auto"/>
              </w:rPr>
            </w:pPr>
          </w:p>
          <w:p w14:paraId="1F330F69" w14:textId="358436B0" w:rsidR="00365101" w:rsidRPr="00365101" w:rsidRDefault="00365101" w:rsidP="00365101">
            <w:pPr>
              <w:pStyle w:val="VBAHandoutNumber"/>
              <w:rPr>
                <w:color w:val="auto"/>
              </w:rPr>
            </w:pPr>
            <w:r w:rsidRPr="00365101">
              <w:rPr>
                <w:color w:val="auto"/>
              </w:rPr>
              <w:t>Slide 3</w:t>
            </w:r>
            <w:r>
              <w:rPr>
                <w:color w:val="auto"/>
              </w:rPr>
              <w:t>8 &amp; 39</w:t>
            </w:r>
          </w:p>
          <w:p w14:paraId="04E2F6DB" w14:textId="77777777" w:rsidR="00365101" w:rsidRPr="00365101" w:rsidRDefault="00365101" w:rsidP="00365101">
            <w:pPr>
              <w:pStyle w:val="VBAHandoutNumber"/>
              <w:rPr>
                <w:color w:val="auto"/>
              </w:rPr>
            </w:pPr>
          </w:p>
          <w:p w14:paraId="0BCB171C" w14:textId="592386A8" w:rsidR="002F198A" w:rsidRPr="00050D52" w:rsidRDefault="00365101" w:rsidP="00365101">
            <w:pPr>
              <w:pStyle w:val="VBAHandoutNumber"/>
              <w:rPr>
                <w:color w:val="auto"/>
              </w:rPr>
            </w:pPr>
            <w:r w:rsidRPr="00365101">
              <w:rPr>
                <w:color w:val="auto"/>
              </w:rPr>
              <w:t xml:space="preserve">Handout </w:t>
            </w:r>
            <w:r w:rsidR="000263BB">
              <w:rPr>
                <w:color w:val="auto"/>
              </w:rPr>
              <w:t>20</w:t>
            </w:r>
          </w:p>
          <w:p w14:paraId="0942327D" w14:textId="77777777" w:rsidR="002F198A" w:rsidRPr="00050D52" w:rsidRDefault="002F198A" w:rsidP="00C44696">
            <w:pPr>
              <w:pStyle w:val="VBAHandoutNumber"/>
              <w:rPr>
                <w:color w:val="auto"/>
              </w:rPr>
            </w:pPr>
          </w:p>
          <w:p w14:paraId="4B97AA6B" w14:textId="77777777" w:rsidR="002F198A" w:rsidRPr="00050D52" w:rsidRDefault="002F198A" w:rsidP="00C44696">
            <w:pPr>
              <w:pStyle w:val="VBAHandoutNumber"/>
              <w:rPr>
                <w:color w:val="auto"/>
              </w:rPr>
            </w:pPr>
          </w:p>
          <w:p w14:paraId="1471AFE1" w14:textId="77777777" w:rsidR="002F198A" w:rsidRPr="00050D52" w:rsidRDefault="002F198A" w:rsidP="00C44696">
            <w:pPr>
              <w:pStyle w:val="VBAHandoutNumber"/>
              <w:rPr>
                <w:color w:val="auto"/>
              </w:rPr>
            </w:pPr>
          </w:p>
          <w:p w14:paraId="6874F884" w14:textId="77777777" w:rsidR="002F198A" w:rsidRPr="00050D52" w:rsidRDefault="002F198A" w:rsidP="00C44696">
            <w:pPr>
              <w:pStyle w:val="VBAHandoutNumber"/>
              <w:rPr>
                <w:color w:val="auto"/>
              </w:rPr>
            </w:pPr>
          </w:p>
          <w:p w14:paraId="6A6EDF7B" w14:textId="77777777" w:rsidR="002F198A" w:rsidRPr="00050D52" w:rsidRDefault="002F198A" w:rsidP="00C44696">
            <w:pPr>
              <w:pStyle w:val="VBAHandoutNumber"/>
              <w:rPr>
                <w:color w:val="auto"/>
              </w:rPr>
            </w:pPr>
          </w:p>
          <w:p w14:paraId="3814BEAA" w14:textId="77777777" w:rsidR="002F198A" w:rsidRPr="00050D52" w:rsidRDefault="002F198A" w:rsidP="00C44696">
            <w:pPr>
              <w:pStyle w:val="VBAHandoutNumber"/>
              <w:rPr>
                <w:color w:val="auto"/>
              </w:rPr>
            </w:pPr>
          </w:p>
          <w:p w14:paraId="3A80515E" w14:textId="27969677" w:rsidR="002F198A" w:rsidRPr="00050D52" w:rsidRDefault="002F198A" w:rsidP="00C44696">
            <w:pPr>
              <w:pStyle w:val="VBAHandoutNumber"/>
              <w:rPr>
                <w:color w:val="auto"/>
              </w:rPr>
            </w:pPr>
            <w:r w:rsidRPr="00050D52">
              <w:rPr>
                <w:color w:val="auto"/>
              </w:rPr>
              <w:t>Review the evaluation criteria used for DC 5200 through DC 5215.</w:t>
            </w:r>
          </w:p>
          <w:p w14:paraId="6434D5CE" w14:textId="6E875FAE" w:rsidR="00365101" w:rsidRPr="00365101" w:rsidRDefault="00365101" w:rsidP="00365101">
            <w:pPr>
              <w:pStyle w:val="VBAHandoutNumber"/>
              <w:rPr>
                <w:color w:val="auto"/>
              </w:rPr>
            </w:pPr>
            <w:r>
              <w:rPr>
                <w:color w:val="auto"/>
              </w:rPr>
              <w:t>Slide 40</w:t>
            </w:r>
            <w:r w:rsidRPr="00365101">
              <w:rPr>
                <w:color w:val="auto"/>
              </w:rPr>
              <w:t xml:space="preserve"> </w:t>
            </w:r>
          </w:p>
          <w:p w14:paraId="59FB2C7B" w14:textId="77777777" w:rsidR="00365101" w:rsidRPr="00365101" w:rsidRDefault="00365101" w:rsidP="00365101">
            <w:pPr>
              <w:pStyle w:val="VBAHandoutNumber"/>
              <w:rPr>
                <w:color w:val="auto"/>
              </w:rPr>
            </w:pPr>
          </w:p>
          <w:p w14:paraId="55F822E3" w14:textId="0015ACD4" w:rsidR="002F198A" w:rsidRPr="00050D52" w:rsidRDefault="00365101" w:rsidP="00377ACD">
            <w:pPr>
              <w:pStyle w:val="VBAHandoutNumber"/>
              <w:rPr>
                <w:color w:val="auto"/>
              </w:rPr>
            </w:pPr>
            <w:r w:rsidRPr="00365101">
              <w:rPr>
                <w:color w:val="auto"/>
              </w:rPr>
              <w:t xml:space="preserve">Handout </w:t>
            </w:r>
            <w:r w:rsidR="00377ACD">
              <w:rPr>
                <w:color w:val="auto"/>
              </w:rPr>
              <w:t>21</w:t>
            </w:r>
          </w:p>
        </w:tc>
        <w:tc>
          <w:tcPr>
            <w:tcW w:w="7217" w:type="dxa"/>
            <w:tcBorders>
              <w:top w:val="nil"/>
              <w:left w:val="nil"/>
              <w:bottom w:val="nil"/>
              <w:right w:val="nil"/>
            </w:tcBorders>
          </w:tcPr>
          <w:p w14:paraId="71EE1F46" w14:textId="77777777" w:rsidR="00F00D60" w:rsidRPr="00050D52" w:rsidRDefault="00B17F4D" w:rsidP="00C44696">
            <w:pPr>
              <w:pStyle w:val="VBALevel1Heading"/>
              <w:spacing w:before="240" w:after="240"/>
              <w:rPr>
                <w:caps w:val="0"/>
              </w:rPr>
            </w:pPr>
            <w:r w:rsidRPr="00050D52">
              <w:rPr>
                <w:caps w:val="0"/>
              </w:rPr>
              <w:lastRenderedPageBreak/>
              <w:t>Loss of use of hand or foot:</w:t>
            </w:r>
          </w:p>
          <w:p w14:paraId="4D18666F" w14:textId="5899192A" w:rsidR="00B17F4D" w:rsidRPr="00050D52" w:rsidRDefault="00B17F4D" w:rsidP="00B17F4D">
            <w:pPr>
              <w:pStyle w:val="VBALevel1Heading"/>
              <w:numPr>
                <w:ilvl w:val="0"/>
                <w:numId w:val="30"/>
              </w:numPr>
              <w:spacing w:before="240" w:after="240"/>
              <w:rPr>
                <w:b w:val="0"/>
                <w:caps w:val="0"/>
              </w:rPr>
            </w:pPr>
            <w:r w:rsidRPr="00050D52">
              <w:rPr>
                <w:b w:val="0"/>
                <w:caps w:val="0"/>
              </w:rPr>
              <w:t xml:space="preserve">Review 38 CFR 4.63, which defines the criteria for loss of use of </w:t>
            </w:r>
            <w:r w:rsidRPr="00050D52">
              <w:rPr>
                <w:b w:val="0"/>
                <w:caps w:val="0"/>
              </w:rPr>
              <w:lastRenderedPageBreak/>
              <w:t>a hand as it applies to special monthly compensation</w:t>
            </w:r>
          </w:p>
          <w:p w14:paraId="7B5C56C7" w14:textId="67760D48" w:rsidR="00B17F4D" w:rsidRPr="00050D52" w:rsidRDefault="00B17F4D" w:rsidP="00C44696">
            <w:pPr>
              <w:pStyle w:val="VBALevel1Heading"/>
              <w:spacing w:before="240" w:after="240"/>
              <w:rPr>
                <w:caps w:val="0"/>
              </w:rPr>
            </w:pPr>
            <w:r w:rsidRPr="00050D52">
              <w:rPr>
                <w:caps w:val="0"/>
              </w:rPr>
              <w:t>Combinations of Anatomical Loss and Loss of Use Disabilities</w:t>
            </w:r>
          </w:p>
          <w:p w14:paraId="046733A8" w14:textId="77777777" w:rsidR="00B17F4D" w:rsidRPr="00050D52" w:rsidRDefault="00B17F4D" w:rsidP="00B17F4D">
            <w:pPr>
              <w:pStyle w:val="VBALevel1Heading"/>
              <w:numPr>
                <w:ilvl w:val="0"/>
                <w:numId w:val="31"/>
              </w:numPr>
              <w:spacing w:before="240" w:after="240"/>
              <w:rPr>
                <w:b w:val="0"/>
              </w:rPr>
            </w:pPr>
            <w:r w:rsidRPr="00050D52">
              <w:rPr>
                <w:b w:val="0"/>
                <w:caps w:val="0"/>
              </w:rPr>
              <w:t>Describe how DC 5104 through DC 5111 provide for a total 100% evaluation based on combinations of disabilities related to the anatomical loss or loss of use of certain combinations of disabilities. Entitlement to special monthly compensation is established for these combinations.</w:t>
            </w:r>
          </w:p>
          <w:p w14:paraId="09A4ED1C" w14:textId="77777777" w:rsidR="00B17F4D" w:rsidRPr="00050D52" w:rsidRDefault="00B17F4D" w:rsidP="00B17F4D">
            <w:pPr>
              <w:pStyle w:val="VBALevel1Heading"/>
              <w:spacing w:before="240" w:after="240"/>
              <w:rPr>
                <w:caps w:val="0"/>
              </w:rPr>
            </w:pPr>
            <w:r w:rsidRPr="00050D52">
              <w:rPr>
                <w:caps w:val="0"/>
              </w:rPr>
              <w:t>Amputations of the upper extremities:</w:t>
            </w:r>
          </w:p>
          <w:p w14:paraId="17986E25" w14:textId="1DD6AA98" w:rsidR="00A67259" w:rsidRPr="00050D52" w:rsidRDefault="00B17F4D" w:rsidP="00B17F4D">
            <w:pPr>
              <w:pStyle w:val="VBALevel1Heading"/>
              <w:numPr>
                <w:ilvl w:val="0"/>
                <w:numId w:val="32"/>
              </w:numPr>
              <w:spacing w:before="240" w:after="240"/>
              <w:rPr>
                <w:b w:val="0"/>
                <w:caps w:val="0"/>
              </w:rPr>
            </w:pPr>
            <w:r w:rsidRPr="00050D52">
              <w:rPr>
                <w:b w:val="0"/>
                <w:caps w:val="0"/>
              </w:rPr>
              <w:t xml:space="preserve">Diagnostic codes 5120 through DC 5156 </w:t>
            </w:r>
            <w:r w:rsidR="00A67259" w:rsidRPr="00050D52">
              <w:rPr>
                <w:b w:val="0"/>
                <w:caps w:val="0"/>
              </w:rPr>
              <w:t>apply to amputations of the uppe</w:t>
            </w:r>
            <w:r w:rsidRPr="00050D52">
              <w:rPr>
                <w:b w:val="0"/>
                <w:caps w:val="0"/>
              </w:rPr>
              <w:t xml:space="preserve">r extremities (arm, hand and fingers). </w:t>
            </w:r>
          </w:p>
          <w:p w14:paraId="740EA188" w14:textId="514222AD" w:rsidR="00B17F4D" w:rsidRPr="00050D52" w:rsidRDefault="00B17F4D" w:rsidP="00A67259">
            <w:pPr>
              <w:pStyle w:val="VBALevel1Heading"/>
              <w:spacing w:before="240" w:after="240"/>
              <w:rPr>
                <w:b w:val="0"/>
                <w:caps w:val="0"/>
              </w:rPr>
            </w:pPr>
            <w:r w:rsidRPr="00050D52">
              <w:rPr>
                <w:b w:val="0"/>
                <w:caps w:val="0"/>
              </w:rPr>
              <w:t>Note that the evaluations are higher for amputations of the dominant extremity, when compared to the non-dominant.</w:t>
            </w:r>
          </w:p>
          <w:p w14:paraId="55D44925" w14:textId="7CB384DD" w:rsidR="000A2DC2" w:rsidRPr="00050D52" w:rsidRDefault="000A2DC2" w:rsidP="000A2DC2">
            <w:pPr>
              <w:pStyle w:val="VBALevel1Heading"/>
              <w:spacing w:before="240" w:after="240"/>
              <w:rPr>
                <w:b w:val="0"/>
                <w:caps w:val="0"/>
              </w:rPr>
            </w:pPr>
            <w:r w:rsidRPr="00050D52">
              <w:rPr>
                <w:caps w:val="0"/>
              </w:rPr>
              <w:t xml:space="preserve">Finger </w:t>
            </w:r>
            <w:proofErr w:type="spellStart"/>
            <w:r w:rsidRPr="00050D52">
              <w:rPr>
                <w:caps w:val="0"/>
              </w:rPr>
              <w:t>Disabilities</w:t>
            </w:r>
            <w:proofErr w:type="gramStart"/>
            <w:r w:rsidRPr="00050D52">
              <w:rPr>
                <w:caps w:val="0"/>
              </w:rPr>
              <w:t>:</w:t>
            </w:r>
            <w:r w:rsidRPr="00050D52">
              <w:rPr>
                <w:b w:val="0"/>
                <w:caps w:val="0"/>
              </w:rPr>
              <w:t>The</w:t>
            </w:r>
            <w:proofErr w:type="spellEnd"/>
            <w:proofErr w:type="gramEnd"/>
            <w:r w:rsidRPr="00050D52">
              <w:rPr>
                <w:b w:val="0"/>
                <w:caps w:val="0"/>
              </w:rPr>
              <w:t xml:space="preserve"> Rating Schedule was amended effective August 26, 2002 (Supplement No. 30) to provide new tables for evaluation of </w:t>
            </w:r>
            <w:proofErr w:type="spellStart"/>
            <w:r w:rsidRPr="00050D52">
              <w:rPr>
                <w:b w:val="0"/>
                <w:caps w:val="0"/>
              </w:rPr>
              <w:t>ankylosis</w:t>
            </w:r>
            <w:proofErr w:type="spellEnd"/>
            <w:r w:rsidRPr="00050D52">
              <w:rPr>
                <w:b w:val="0"/>
                <w:caps w:val="0"/>
              </w:rPr>
              <w:t xml:space="preserve"> or limitation of motion of single or multiple digits of the hand. This change added DC’s 5228, 5229, and 5230 the same date. These three new codes contemplate limitation of motion of the thumb, index or long finger, and of the ring or little finger, respectively.</w:t>
            </w:r>
          </w:p>
          <w:p w14:paraId="213074AF" w14:textId="7EA54419" w:rsidR="000A2DC2" w:rsidRPr="00050D52" w:rsidRDefault="000A2DC2" w:rsidP="000A2DC2">
            <w:pPr>
              <w:pStyle w:val="VBALevel1Heading"/>
              <w:spacing w:before="240" w:after="240"/>
              <w:rPr>
                <w:b w:val="0"/>
                <w:caps w:val="0"/>
              </w:rPr>
            </w:pPr>
            <w:r w:rsidRPr="00050D52">
              <w:rPr>
                <w:b w:val="0"/>
                <w:caps w:val="0"/>
              </w:rPr>
              <w:t>The fingers are identified by number and name as follows</w:t>
            </w:r>
          </w:p>
          <w:p w14:paraId="57A2723C" w14:textId="7B7185FC" w:rsidR="002957AB" w:rsidRDefault="00EC00BB" w:rsidP="000A2DC2">
            <w:pPr>
              <w:pStyle w:val="VBALevel1Heading"/>
              <w:numPr>
                <w:ilvl w:val="0"/>
                <w:numId w:val="33"/>
              </w:numPr>
              <w:spacing w:before="240" w:after="240"/>
              <w:rPr>
                <w:b w:val="0"/>
                <w:caps w:val="0"/>
              </w:rPr>
            </w:pPr>
            <w:r>
              <w:rPr>
                <w:b w:val="0"/>
                <w:caps w:val="0"/>
              </w:rPr>
              <w:t xml:space="preserve">or </w:t>
            </w:r>
            <w:r w:rsidR="000A2DC2" w:rsidRPr="002957AB">
              <w:rPr>
                <w:b w:val="0"/>
                <w:caps w:val="0"/>
              </w:rPr>
              <w:t>Thumb</w:t>
            </w:r>
          </w:p>
          <w:p w14:paraId="0F530BE9" w14:textId="33ADBC58" w:rsidR="000A2DC2" w:rsidRPr="002957AB" w:rsidRDefault="00EC00BB" w:rsidP="000A2DC2">
            <w:pPr>
              <w:pStyle w:val="VBALevel1Heading"/>
              <w:numPr>
                <w:ilvl w:val="0"/>
                <w:numId w:val="33"/>
              </w:numPr>
              <w:spacing w:before="240" w:after="240"/>
              <w:rPr>
                <w:b w:val="0"/>
                <w:caps w:val="0"/>
              </w:rPr>
            </w:pPr>
            <w:r>
              <w:rPr>
                <w:b w:val="0"/>
                <w:caps w:val="0"/>
              </w:rPr>
              <w:t xml:space="preserve">or </w:t>
            </w:r>
            <w:r w:rsidR="002F198A" w:rsidRPr="002957AB">
              <w:rPr>
                <w:b w:val="0"/>
                <w:caps w:val="0"/>
              </w:rPr>
              <w:t>I</w:t>
            </w:r>
            <w:r w:rsidR="000A2DC2" w:rsidRPr="002957AB">
              <w:rPr>
                <w:b w:val="0"/>
                <w:caps w:val="0"/>
              </w:rPr>
              <w:t>ndex</w:t>
            </w:r>
          </w:p>
          <w:p w14:paraId="35939578" w14:textId="783343CA" w:rsidR="000A2DC2" w:rsidRPr="00050D52" w:rsidRDefault="00EC00BB" w:rsidP="000A2DC2">
            <w:pPr>
              <w:pStyle w:val="VBALevel1Heading"/>
              <w:numPr>
                <w:ilvl w:val="0"/>
                <w:numId w:val="33"/>
              </w:numPr>
              <w:spacing w:before="240" w:after="240"/>
              <w:rPr>
                <w:b w:val="0"/>
                <w:caps w:val="0"/>
              </w:rPr>
            </w:pPr>
            <w:r>
              <w:rPr>
                <w:b w:val="0"/>
                <w:caps w:val="0"/>
              </w:rPr>
              <w:t xml:space="preserve">or </w:t>
            </w:r>
            <w:r w:rsidR="000A2DC2" w:rsidRPr="00050D52">
              <w:rPr>
                <w:b w:val="0"/>
                <w:caps w:val="0"/>
              </w:rPr>
              <w:t xml:space="preserve">Middle </w:t>
            </w:r>
          </w:p>
          <w:p w14:paraId="6503E7E4" w14:textId="53D011C4" w:rsidR="002F198A" w:rsidRPr="00050D52" w:rsidRDefault="00EC00BB" w:rsidP="000A2DC2">
            <w:pPr>
              <w:pStyle w:val="VBALevel1Heading"/>
              <w:numPr>
                <w:ilvl w:val="0"/>
                <w:numId w:val="33"/>
              </w:numPr>
              <w:spacing w:before="240" w:after="240"/>
              <w:rPr>
                <w:b w:val="0"/>
                <w:caps w:val="0"/>
              </w:rPr>
            </w:pPr>
            <w:r>
              <w:rPr>
                <w:b w:val="0"/>
                <w:caps w:val="0"/>
              </w:rPr>
              <w:t xml:space="preserve">or </w:t>
            </w:r>
            <w:r w:rsidR="000A2DC2" w:rsidRPr="00050D52">
              <w:rPr>
                <w:b w:val="0"/>
                <w:caps w:val="0"/>
              </w:rPr>
              <w:t>Ring</w:t>
            </w:r>
            <w:r w:rsidR="002F198A" w:rsidRPr="00050D52">
              <w:rPr>
                <w:b w:val="0"/>
                <w:caps w:val="0"/>
              </w:rPr>
              <w:t>, and</w:t>
            </w:r>
          </w:p>
          <w:p w14:paraId="048A5577" w14:textId="27A244B7" w:rsidR="002F198A" w:rsidRPr="00050D52" w:rsidRDefault="00EC00BB" w:rsidP="000A2DC2">
            <w:pPr>
              <w:pStyle w:val="VBALevel1Heading"/>
              <w:numPr>
                <w:ilvl w:val="0"/>
                <w:numId w:val="33"/>
              </w:numPr>
              <w:spacing w:before="240" w:after="240"/>
              <w:rPr>
                <w:b w:val="0"/>
                <w:caps w:val="0"/>
              </w:rPr>
            </w:pPr>
            <w:r>
              <w:rPr>
                <w:b w:val="0"/>
                <w:caps w:val="0"/>
              </w:rPr>
              <w:t xml:space="preserve">or </w:t>
            </w:r>
            <w:r w:rsidR="002F198A" w:rsidRPr="00050D52">
              <w:rPr>
                <w:b w:val="0"/>
                <w:caps w:val="0"/>
              </w:rPr>
              <w:t xml:space="preserve">Baby or </w:t>
            </w:r>
            <w:r w:rsidR="0056538E" w:rsidRPr="00050D52">
              <w:rPr>
                <w:b w:val="0"/>
                <w:caps w:val="0"/>
              </w:rPr>
              <w:t>P</w:t>
            </w:r>
            <w:r w:rsidR="002F198A" w:rsidRPr="00050D52">
              <w:rPr>
                <w:b w:val="0"/>
                <w:caps w:val="0"/>
              </w:rPr>
              <w:t>inky</w:t>
            </w:r>
          </w:p>
          <w:p w14:paraId="1FFE56CA" w14:textId="77777777" w:rsidR="002F198A" w:rsidRPr="00050D52" w:rsidRDefault="000A2DC2" w:rsidP="002F198A">
            <w:pPr>
              <w:pStyle w:val="VBALevel1Heading"/>
              <w:spacing w:before="240" w:after="240"/>
              <w:rPr>
                <w:b w:val="0"/>
                <w:caps w:val="0"/>
              </w:rPr>
            </w:pPr>
            <w:r w:rsidRPr="00050D52">
              <w:rPr>
                <w:b w:val="0"/>
                <w:caps w:val="0"/>
              </w:rPr>
              <w:t xml:space="preserve">Describe the difficulty in evaluating multiple finger disabilities as there may be amputations at different levels involving more than one finger, or combinations of partial or whole loss of fingers, as well as ankylosed fingers (fingers having limited or no movement). </w:t>
            </w:r>
          </w:p>
          <w:p w14:paraId="4C0705B4" w14:textId="7B54398D" w:rsidR="000A2DC2" w:rsidRDefault="000A2DC2" w:rsidP="002F198A">
            <w:pPr>
              <w:pStyle w:val="VBALevel1Heading"/>
              <w:spacing w:before="240" w:after="240"/>
              <w:rPr>
                <w:b w:val="0"/>
                <w:caps w:val="0"/>
              </w:rPr>
            </w:pPr>
            <w:r w:rsidRPr="00050D52">
              <w:rPr>
                <w:b w:val="0"/>
                <w:caps w:val="0"/>
              </w:rPr>
              <w:t xml:space="preserve">Evaluation is based on consideration of many factors, including the level of amputation and the severity of </w:t>
            </w:r>
            <w:proofErr w:type="spellStart"/>
            <w:r w:rsidRPr="00050D52">
              <w:rPr>
                <w:b w:val="0"/>
                <w:caps w:val="0"/>
              </w:rPr>
              <w:t>ankylosis</w:t>
            </w:r>
            <w:proofErr w:type="spellEnd"/>
            <w:r w:rsidRPr="00050D52">
              <w:rPr>
                <w:b w:val="0"/>
                <w:caps w:val="0"/>
              </w:rPr>
              <w:t>.</w:t>
            </w:r>
          </w:p>
          <w:p w14:paraId="0DFD0D65" w14:textId="77777777" w:rsidR="002957AB" w:rsidRPr="00050D52" w:rsidRDefault="002957AB" w:rsidP="002F198A">
            <w:pPr>
              <w:pStyle w:val="VBALevel1Heading"/>
              <w:spacing w:before="240" w:after="240"/>
              <w:rPr>
                <w:b w:val="0"/>
                <w:caps w:val="0"/>
              </w:rPr>
            </w:pPr>
          </w:p>
          <w:p w14:paraId="6930E2F0" w14:textId="77777777" w:rsidR="002F198A" w:rsidRPr="00050D52" w:rsidRDefault="000A2DC2" w:rsidP="000A2DC2">
            <w:pPr>
              <w:pStyle w:val="VBALevel1Heading"/>
              <w:spacing w:before="240" w:after="240"/>
              <w:rPr>
                <w:b w:val="0"/>
                <w:caps w:val="0"/>
              </w:rPr>
            </w:pPr>
            <w:r w:rsidRPr="00050D52">
              <w:rPr>
                <w:b w:val="0"/>
                <w:caps w:val="0"/>
              </w:rPr>
              <w:t xml:space="preserve">Have the students review Plate III in the Rating Schedule for an </w:t>
            </w:r>
            <w:r w:rsidRPr="00050D52">
              <w:rPr>
                <w:b w:val="0"/>
                <w:caps w:val="0"/>
              </w:rPr>
              <w:lastRenderedPageBreak/>
              <w:t xml:space="preserve">understanding of the anatomy of the hand. </w:t>
            </w:r>
          </w:p>
          <w:p w14:paraId="5017D807" w14:textId="77777777" w:rsidR="002F198A" w:rsidRPr="00050D52" w:rsidRDefault="000A2DC2" w:rsidP="000A2DC2">
            <w:pPr>
              <w:pStyle w:val="VBALevel1Heading"/>
              <w:spacing w:before="240" w:after="240"/>
              <w:rPr>
                <w:b w:val="0"/>
                <w:caps w:val="0"/>
              </w:rPr>
            </w:pPr>
            <w:r w:rsidRPr="00050D52">
              <w:rPr>
                <w:b w:val="0"/>
                <w:caps w:val="0"/>
              </w:rPr>
              <w:t>Review the</w:t>
            </w:r>
            <w:r w:rsidR="002F198A" w:rsidRPr="00050D52">
              <w:rPr>
                <w:b w:val="0"/>
                <w:caps w:val="0"/>
              </w:rPr>
              <w:t xml:space="preserve"> following </w:t>
            </w:r>
            <w:r w:rsidRPr="00050D52">
              <w:rPr>
                <w:b w:val="0"/>
                <w:caps w:val="0"/>
              </w:rPr>
              <w:t>terms</w:t>
            </w:r>
            <w:r w:rsidR="002F198A" w:rsidRPr="00050D52">
              <w:rPr>
                <w:b w:val="0"/>
                <w:caps w:val="0"/>
              </w:rPr>
              <w:t>;</w:t>
            </w:r>
          </w:p>
          <w:p w14:paraId="59F61511" w14:textId="3A97D2B3" w:rsidR="000A2DC2" w:rsidRPr="00050D52" w:rsidRDefault="002F198A" w:rsidP="000A2DC2">
            <w:pPr>
              <w:pStyle w:val="VBALevel1Heading"/>
              <w:spacing w:before="240" w:after="240"/>
              <w:rPr>
                <w:b w:val="0"/>
                <w:caps w:val="0"/>
              </w:rPr>
            </w:pPr>
            <w:r w:rsidRPr="00050D52">
              <w:rPr>
                <w:b w:val="0"/>
                <w:caps w:val="0"/>
              </w:rPr>
              <w:t>D</w:t>
            </w:r>
            <w:r w:rsidR="000A2DC2" w:rsidRPr="00050D52">
              <w:rPr>
                <w:b w:val="0"/>
                <w:caps w:val="0"/>
              </w:rPr>
              <w:t>istal, medial and p</w:t>
            </w:r>
            <w:r w:rsidRPr="00050D52">
              <w:rPr>
                <w:b w:val="0"/>
                <w:caps w:val="0"/>
              </w:rPr>
              <w:t>roximal. - are one of three types of finger bones.</w:t>
            </w:r>
          </w:p>
          <w:p w14:paraId="6D7AFCDC" w14:textId="2739A632" w:rsidR="002F198A" w:rsidRPr="00050D52" w:rsidRDefault="002F198A" w:rsidP="000A2DC2">
            <w:pPr>
              <w:pStyle w:val="VBALevel1Heading"/>
              <w:spacing w:before="240" w:after="240"/>
              <w:rPr>
                <w:caps w:val="0"/>
              </w:rPr>
            </w:pPr>
            <w:r w:rsidRPr="00050D52">
              <w:rPr>
                <w:caps w:val="0"/>
              </w:rPr>
              <w:t>Evaluating Multiple Finger Disabilities:</w:t>
            </w:r>
          </w:p>
          <w:p w14:paraId="148F10D0" w14:textId="665BE446" w:rsidR="002F198A" w:rsidRPr="00050D52" w:rsidRDefault="002F198A" w:rsidP="002F198A">
            <w:pPr>
              <w:pStyle w:val="VBALevel1Heading"/>
              <w:spacing w:before="240" w:after="240"/>
              <w:rPr>
                <w:b w:val="0"/>
              </w:rPr>
            </w:pPr>
            <w:r w:rsidRPr="00050D52">
              <w:rPr>
                <w:b w:val="0"/>
                <w:caps w:val="0"/>
              </w:rPr>
              <w:t xml:space="preserve">Explain that specific directions on how to evaluate a </w:t>
            </w:r>
            <w:r w:rsidR="00230D1D">
              <w:rPr>
                <w:b w:val="0"/>
                <w:caps w:val="0"/>
              </w:rPr>
              <w:t>Veteran</w:t>
            </w:r>
            <w:r w:rsidRPr="00050D52">
              <w:rPr>
                <w:b w:val="0"/>
                <w:caps w:val="0"/>
              </w:rPr>
              <w:t xml:space="preserve"> with multiple disabilities of fingers in the same hand can be found in the rating schedule under the section “multiple finger amputations” following diagnostic code 5151 and immediately following the heading “evaluation of </w:t>
            </w:r>
            <w:proofErr w:type="spellStart"/>
            <w:r w:rsidRPr="00050D52">
              <w:rPr>
                <w:b w:val="0"/>
                <w:caps w:val="0"/>
              </w:rPr>
              <w:t>ankylosis</w:t>
            </w:r>
            <w:proofErr w:type="spellEnd"/>
            <w:r w:rsidRPr="00050D52">
              <w:rPr>
                <w:b w:val="0"/>
                <w:caps w:val="0"/>
              </w:rPr>
              <w:t xml:space="preserve"> or limitation of motion of single or multiple digits of the hand.” Note that attention should be paid to the “note” in each subsection.</w:t>
            </w:r>
          </w:p>
          <w:p w14:paraId="0D832FF0" w14:textId="77777777" w:rsidR="00B17F4D" w:rsidRPr="00050D52" w:rsidRDefault="002F198A" w:rsidP="002F198A">
            <w:pPr>
              <w:pStyle w:val="VBALevel1Heading"/>
              <w:spacing w:before="240" w:after="240"/>
              <w:rPr>
                <w:b w:val="0"/>
                <w:caps w:val="0"/>
              </w:rPr>
            </w:pPr>
            <w:r w:rsidRPr="00050D52">
              <w:rPr>
                <w:b w:val="0"/>
                <w:caps w:val="0"/>
              </w:rPr>
              <w:t>These instructions are also provided on pages 19 – 21 of the handout.</w:t>
            </w:r>
          </w:p>
          <w:p w14:paraId="2F179DFD" w14:textId="77777777" w:rsidR="002F198A" w:rsidRPr="00050D52" w:rsidRDefault="002F198A" w:rsidP="002F198A">
            <w:pPr>
              <w:pStyle w:val="VBALevel1Heading"/>
              <w:spacing w:before="240" w:after="240"/>
              <w:rPr>
                <w:caps w:val="0"/>
              </w:rPr>
            </w:pPr>
          </w:p>
          <w:p w14:paraId="7CD2D4AA" w14:textId="489E05D0" w:rsidR="002F198A" w:rsidRPr="00050D52" w:rsidRDefault="002F198A" w:rsidP="002F198A">
            <w:pPr>
              <w:pStyle w:val="VBALevel1Heading"/>
              <w:spacing w:before="240" w:after="240"/>
              <w:rPr>
                <w:caps w:val="0"/>
              </w:rPr>
            </w:pPr>
            <w:r w:rsidRPr="00050D52">
              <w:rPr>
                <w:caps w:val="0"/>
              </w:rPr>
              <w:t>Evaluating Non-Amputation Disabilities of the Upper Extremities:</w:t>
            </w:r>
          </w:p>
          <w:p w14:paraId="5A24434B" w14:textId="3E61D509" w:rsidR="002F198A" w:rsidRPr="00050D52" w:rsidRDefault="002F198A" w:rsidP="002F198A">
            <w:pPr>
              <w:pStyle w:val="VBALevel1Heading"/>
              <w:spacing w:before="240" w:after="240"/>
              <w:rPr>
                <w:b w:val="0"/>
                <w:caps w:val="0"/>
              </w:rPr>
            </w:pPr>
            <w:r w:rsidRPr="00050D52">
              <w:rPr>
                <w:b w:val="0"/>
                <w:caps w:val="0"/>
              </w:rPr>
              <w:t xml:space="preserve">Remind the students that a flail joint is a condition in which active or voluntary motion of a joint is not possible. Nonunion is the failure of the ends of a fractured bone to unite fully on healing. </w:t>
            </w:r>
            <w:proofErr w:type="spellStart"/>
            <w:r w:rsidRPr="00050D52">
              <w:rPr>
                <w:b w:val="0"/>
                <w:caps w:val="0"/>
              </w:rPr>
              <w:t>Malunion</w:t>
            </w:r>
            <w:proofErr w:type="spellEnd"/>
            <w:r w:rsidRPr="00050D52">
              <w:rPr>
                <w:b w:val="0"/>
                <w:caps w:val="0"/>
              </w:rPr>
              <w:t xml:space="preserve"> is the misalignment or faulty union of the ends of fragments of a fractured bone. A dislocation fracture is a fracture occurring near a joint and resulting in dislocation or displacement of the joint.</w:t>
            </w:r>
          </w:p>
          <w:p w14:paraId="3F356CBA" w14:textId="3C366DF0" w:rsidR="002F198A" w:rsidRPr="00050D52" w:rsidRDefault="002F198A" w:rsidP="002F198A">
            <w:pPr>
              <w:pStyle w:val="VBALevel1Heading"/>
              <w:spacing w:before="240" w:after="240"/>
              <w:rPr>
                <w:b w:val="0"/>
                <w:caps w:val="0"/>
              </w:rPr>
            </w:pPr>
            <w:r w:rsidRPr="00050D52">
              <w:rPr>
                <w:b w:val="0"/>
                <w:caps w:val="0"/>
              </w:rPr>
              <w:t>Using Plate I of the Rating Schedule, review the normal ranges of motion of the shoulder, elbow and wrist, and describe the various planes of motion.</w:t>
            </w:r>
          </w:p>
          <w:p w14:paraId="2B5F3469" w14:textId="0C0C3179" w:rsidR="002F198A" w:rsidRPr="00050D52" w:rsidRDefault="002F198A" w:rsidP="002F198A">
            <w:pPr>
              <w:pStyle w:val="VBALevel1Heading"/>
              <w:spacing w:before="240" w:after="240"/>
            </w:pPr>
          </w:p>
        </w:tc>
      </w:tr>
    </w:tbl>
    <w:p w14:paraId="2288EF2B" w14:textId="77777777" w:rsidR="00050D52" w:rsidRDefault="00050D52" w:rsidP="00F00D60"/>
    <w:tbl>
      <w:tblPr>
        <w:tblW w:w="9777" w:type="dxa"/>
        <w:tblLayout w:type="fixed"/>
        <w:tblCellMar>
          <w:left w:w="115" w:type="dxa"/>
          <w:right w:w="115" w:type="dxa"/>
        </w:tblCellMar>
        <w:tblLook w:val="0000" w:firstRow="0" w:lastRow="0" w:firstColumn="0" w:lastColumn="0" w:noHBand="0" w:noVBand="0"/>
      </w:tblPr>
      <w:tblGrid>
        <w:gridCol w:w="2553"/>
        <w:gridCol w:w="7"/>
        <w:gridCol w:w="7185"/>
        <w:gridCol w:w="32"/>
      </w:tblGrid>
      <w:tr w:rsidR="00050D52" w:rsidRPr="00050D52" w14:paraId="68028BCD" w14:textId="77777777" w:rsidTr="00216F26">
        <w:trPr>
          <w:trHeight w:val="212"/>
        </w:trPr>
        <w:tc>
          <w:tcPr>
            <w:tcW w:w="9777" w:type="dxa"/>
            <w:gridSpan w:val="4"/>
            <w:tcBorders>
              <w:top w:val="nil"/>
              <w:left w:val="nil"/>
              <w:bottom w:val="nil"/>
              <w:right w:val="nil"/>
            </w:tcBorders>
            <w:vAlign w:val="center"/>
          </w:tcPr>
          <w:p w14:paraId="234D4FFE" w14:textId="036F13DA" w:rsidR="00883AC6" w:rsidRPr="00050D52" w:rsidRDefault="00883AC6" w:rsidP="00644242">
            <w:pPr>
              <w:pStyle w:val="VBALessonTopicTitle"/>
              <w:rPr>
                <w:color w:val="auto"/>
              </w:rPr>
            </w:pPr>
            <w:bookmarkStart w:id="41" w:name="_Toc442436829"/>
            <w:r w:rsidRPr="00050D52">
              <w:rPr>
                <w:color w:val="auto"/>
              </w:rPr>
              <w:t xml:space="preserve">Topic </w:t>
            </w:r>
            <w:r w:rsidR="00DF13E5">
              <w:rPr>
                <w:color w:val="auto"/>
              </w:rPr>
              <w:t>5</w:t>
            </w:r>
            <w:r w:rsidRPr="00050D52">
              <w:rPr>
                <w:color w:val="auto"/>
              </w:rPr>
              <w:t xml:space="preserve">: </w:t>
            </w:r>
            <w:r w:rsidR="00644242" w:rsidRPr="00050D52">
              <w:rPr>
                <w:color w:val="auto"/>
              </w:rPr>
              <w:t>Muscle Injuries/Groups</w:t>
            </w:r>
            <w:bookmarkEnd w:id="41"/>
          </w:p>
        </w:tc>
      </w:tr>
      <w:tr w:rsidR="00050D52" w:rsidRPr="00050D52" w14:paraId="4A039654" w14:textId="77777777" w:rsidTr="00216F26">
        <w:trPr>
          <w:trHeight w:val="212"/>
        </w:trPr>
        <w:tc>
          <w:tcPr>
            <w:tcW w:w="2560" w:type="dxa"/>
            <w:gridSpan w:val="2"/>
            <w:tcBorders>
              <w:top w:val="nil"/>
              <w:left w:val="nil"/>
              <w:bottom w:val="nil"/>
              <w:right w:val="nil"/>
            </w:tcBorders>
          </w:tcPr>
          <w:p w14:paraId="44BA3115" w14:textId="77777777" w:rsidR="00883AC6" w:rsidRPr="00050D52" w:rsidRDefault="00883AC6" w:rsidP="00883AC6">
            <w:pPr>
              <w:pStyle w:val="VBALevel1Heading"/>
            </w:pPr>
            <w:r w:rsidRPr="00050D52">
              <w:t>Introduction</w:t>
            </w:r>
          </w:p>
        </w:tc>
        <w:tc>
          <w:tcPr>
            <w:tcW w:w="7217" w:type="dxa"/>
            <w:gridSpan w:val="2"/>
            <w:tcBorders>
              <w:top w:val="nil"/>
              <w:left w:val="nil"/>
              <w:bottom w:val="nil"/>
              <w:right w:val="nil"/>
            </w:tcBorders>
          </w:tcPr>
          <w:p w14:paraId="35F9C4E7" w14:textId="75CD88E3" w:rsidR="00883AC6" w:rsidRPr="00050D52" w:rsidRDefault="00883AC6" w:rsidP="00050D52">
            <w:pPr>
              <w:pStyle w:val="VBABodyText"/>
              <w:rPr>
                <w:b/>
                <w:color w:val="auto"/>
              </w:rPr>
            </w:pPr>
            <w:r w:rsidRPr="00050D52">
              <w:rPr>
                <w:color w:val="auto"/>
              </w:rPr>
              <w:t xml:space="preserve">This topic will allow the trainee to </w:t>
            </w:r>
            <w:r w:rsidR="00050D52">
              <w:rPr>
                <w:color w:val="auto"/>
              </w:rPr>
              <w:t>rate muscle injures of the upper musculoskeletal system.</w:t>
            </w:r>
          </w:p>
        </w:tc>
      </w:tr>
      <w:tr w:rsidR="00050D52" w:rsidRPr="00050D52" w14:paraId="20138C66" w14:textId="77777777" w:rsidTr="00216F26">
        <w:trPr>
          <w:trHeight w:val="212"/>
        </w:trPr>
        <w:tc>
          <w:tcPr>
            <w:tcW w:w="2560" w:type="dxa"/>
            <w:gridSpan w:val="2"/>
            <w:tcBorders>
              <w:top w:val="nil"/>
              <w:left w:val="nil"/>
              <w:bottom w:val="nil"/>
              <w:right w:val="nil"/>
            </w:tcBorders>
          </w:tcPr>
          <w:p w14:paraId="06AAE824" w14:textId="77777777" w:rsidR="00883AC6" w:rsidRPr="00050D52" w:rsidRDefault="00883AC6" w:rsidP="00883AC6">
            <w:pPr>
              <w:pStyle w:val="VBALevel1Heading"/>
            </w:pPr>
            <w:r w:rsidRPr="00050D52">
              <w:t>Time Required</w:t>
            </w:r>
          </w:p>
        </w:tc>
        <w:tc>
          <w:tcPr>
            <w:tcW w:w="7217" w:type="dxa"/>
            <w:gridSpan w:val="2"/>
            <w:tcBorders>
              <w:top w:val="nil"/>
              <w:left w:val="nil"/>
              <w:bottom w:val="nil"/>
              <w:right w:val="nil"/>
            </w:tcBorders>
          </w:tcPr>
          <w:p w14:paraId="65985576" w14:textId="29E4FD3D" w:rsidR="00883AC6" w:rsidRPr="00050D52" w:rsidRDefault="00A026B1" w:rsidP="00A026B1">
            <w:pPr>
              <w:pStyle w:val="VBATimeReq"/>
              <w:rPr>
                <w:color w:val="auto"/>
              </w:rPr>
            </w:pPr>
            <w:r>
              <w:rPr>
                <w:color w:val="auto"/>
              </w:rPr>
              <w:t>1</w:t>
            </w:r>
            <w:r w:rsidR="00883AC6" w:rsidRPr="00050D52">
              <w:rPr>
                <w:color w:val="auto"/>
              </w:rPr>
              <w:t xml:space="preserve"> hour</w:t>
            </w:r>
          </w:p>
        </w:tc>
      </w:tr>
      <w:tr w:rsidR="00050D52" w:rsidRPr="00050D52" w14:paraId="6F1A0B67" w14:textId="77777777" w:rsidTr="00216F26">
        <w:trPr>
          <w:trHeight w:val="212"/>
        </w:trPr>
        <w:tc>
          <w:tcPr>
            <w:tcW w:w="2560" w:type="dxa"/>
            <w:gridSpan w:val="2"/>
            <w:tcBorders>
              <w:top w:val="nil"/>
              <w:left w:val="nil"/>
              <w:bottom w:val="nil"/>
              <w:right w:val="nil"/>
            </w:tcBorders>
          </w:tcPr>
          <w:p w14:paraId="28FDFA8D" w14:textId="77777777" w:rsidR="00883AC6" w:rsidRPr="00050D52" w:rsidRDefault="00883AC6" w:rsidP="00883AC6">
            <w:pPr>
              <w:pStyle w:val="VBALevel1Heading"/>
            </w:pPr>
            <w:r w:rsidRPr="00050D52">
              <w:t>OBJECTIVES/</w:t>
            </w:r>
            <w:r w:rsidRPr="00050D52">
              <w:br/>
              <w:t>Teaching Points</w:t>
            </w:r>
          </w:p>
          <w:p w14:paraId="3281B05E" w14:textId="77777777" w:rsidR="00883AC6" w:rsidRPr="00050D52" w:rsidRDefault="00883AC6" w:rsidP="00883AC6">
            <w:pPr>
              <w:pStyle w:val="VBALevel3Heading"/>
              <w:spacing w:after="120"/>
              <w:rPr>
                <w:i w:val="0"/>
                <w:color w:val="auto"/>
                <w:szCs w:val="24"/>
              </w:rPr>
            </w:pPr>
          </w:p>
        </w:tc>
        <w:tc>
          <w:tcPr>
            <w:tcW w:w="7217" w:type="dxa"/>
            <w:gridSpan w:val="2"/>
            <w:tcBorders>
              <w:top w:val="nil"/>
              <w:left w:val="nil"/>
              <w:bottom w:val="nil"/>
              <w:right w:val="nil"/>
            </w:tcBorders>
          </w:tcPr>
          <w:p w14:paraId="3457C204" w14:textId="77777777" w:rsidR="00883AC6" w:rsidRPr="00050D52" w:rsidRDefault="00883AC6" w:rsidP="00883AC6">
            <w:pPr>
              <w:tabs>
                <w:tab w:val="left" w:pos="590"/>
              </w:tabs>
              <w:spacing w:after="120"/>
              <w:rPr>
                <w:szCs w:val="24"/>
              </w:rPr>
            </w:pPr>
            <w:r w:rsidRPr="00050D52">
              <w:rPr>
                <w:szCs w:val="24"/>
              </w:rPr>
              <w:t>Topic objectives:</w:t>
            </w:r>
          </w:p>
          <w:p w14:paraId="502B9A9A" w14:textId="77777777" w:rsidR="002957AB" w:rsidRPr="002957AB" w:rsidRDefault="002957AB" w:rsidP="002957AB">
            <w:pPr>
              <w:pStyle w:val="ListParagraph"/>
              <w:numPr>
                <w:ilvl w:val="0"/>
                <w:numId w:val="9"/>
              </w:numPr>
              <w:tabs>
                <w:tab w:val="left" w:pos="590"/>
              </w:tabs>
              <w:spacing w:after="120"/>
              <w:rPr>
                <w:bCs/>
                <w:szCs w:val="24"/>
              </w:rPr>
            </w:pPr>
            <w:r w:rsidRPr="002957AB">
              <w:rPr>
                <w:szCs w:val="24"/>
              </w:rPr>
              <w:t xml:space="preserve">Demonstrate a general understanding of the basic principles for applying the Rating Schedule in evaluating musculoskeletal </w:t>
            </w:r>
            <w:r w:rsidRPr="002957AB">
              <w:rPr>
                <w:szCs w:val="24"/>
              </w:rPr>
              <w:lastRenderedPageBreak/>
              <w:t>disabilities.</w:t>
            </w:r>
          </w:p>
          <w:p w14:paraId="120073A7" w14:textId="33D6F3A4" w:rsidR="00883AC6" w:rsidRPr="002957AB" w:rsidRDefault="00883AC6" w:rsidP="002957AB">
            <w:pPr>
              <w:tabs>
                <w:tab w:val="left" w:pos="590"/>
              </w:tabs>
              <w:spacing w:after="120"/>
              <w:ind w:left="360"/>
              <w:rPr>
                <w:bCs/>
                <w:szCs w:val="24"/>
              </w:rPr>
            </w:pPr>
            <w:r w:rsidRPr="002957AB">
              <w:rPr>
                <w:szCs w:val="24"/>
              </w:rPr>
              <w:t>The following topic teaching points support the topic objectives</w:t>
            </w:r>
            <w:r w:rsidRPr="002957AB">
              <w:rPr>
                <w:bCs/>
                <w:szCs w:val="24"/>
              </w:rPr>
              <w:t xml:space="preserve">: </w:t>
            </w:r>
          </w:p>
          <w:p w14:paraId="411B5B3D" w14:textId="77777777" w:rsidR="009A60AE" w:rsidRPr="00050D52" w:rsidRDefault="009A60AE" w:rsidP="009A60AE">
            <w:pPr>
              <w:numPr>
                <w:ilvl w:val="0"/>
                <w:numId w:val="9"/>
              </w:numPr>
              <w:tabs>
                <w:tab w:val="left" w:pos="590"/>
              </w:tabs>
              <w:spacing w:before="60" w:after="60"/>
              <w:rPr>
                <w:szCs w:val="24"/>
              </w:rPr>
            </w:pPr>
            <w:r w:rsidRPr="00050D52">
              <w:rPr>
                <w:szCs w:val="24"/>
              </w:rPr>
              <w:t>Shoulder Girdle and Arm</w:t>
            </w:r>
          </w:p>
          <w:p w14:paraId="7363266D" w14:textId="02FEBC75" w:rsidR="00883AC6" w:rsidRPr="00050D52" w:rsidRDefault="009A60AE" w:rsidP="009A60AE">
            <w:pPr>
              <w:numPr>
                <w:ilvl w:val="0"/>
                <w:numId w:val="9"/>
              </w:numPr>
              <w:tabs>
                <w:tab w:val="left" w:pos="590"/>
              </w:tabs>
              <w:spacing w:before="60" w:after="60"/>
              <w:rPr>
                <w:szCs w:val="24"/>
              </w:rPr>
            </w:pPr>
            <w:r w:rsidRPr="00050D52">
              <w:rPr>
                <w:szCs w:val="24"/>
              </w:rPr>
              <w:t>The Torso and Neck</w:t>
            </w:r>
          </w:p>
          <w:p w14:paraId="7E466EEA" w14:textId="3DC62766" w:rsidR="009A60AE" w:rsidRPr="00050D52" w:rsidRDefault="009A60AE" w:rsidP="009A60AE">
            <w:pPr>
              <w:numPr>
                <w:ilvl w:val="0"/>
                <w:numId w:val="9"/>
              </w:numPr>
              <w:tabs>
                <w:tab w:val="left" w:pos="590"/>
              </w:tabs>
              <w:spacing w:before="60" w:after="60"/>
              <w:rPr>
                <w:szCs w:val="24"/>
              </w:rPr>
            </w:pPr>
            <w:r w:rsidRPr="00050D52">
              <w:rPr>
                <w:szCs w:val="24"/>
              </w:rPr>
              <w:t>Miscellaneous</w:t>
            </w:r>
          </w:p>
        </w:tc>
      </w:tr>
      <w:tr w:rsidR="00050D52" w:rsidRPr="00050D52" w14:paraId="52C01467" w14:textId="77777777" w:rsidTr="00216F26">
        <w:trPr>
          <w:trHeight w:val="212"/>
        </w:trPr>
        <w:tc>
          <w:tcPr>
            <w:tcW w:w="2560" w:type="dxa"/>
            <w:gridSpan w:val="2"/>
            <w:tcBorders>
              <w:top w:val="nil"/>
              <w:left w:val="nil"/>
              <w:bottom w:val="nil"/>
              <w:right w:val="nil"/>
            </w:tcBorders>
          </w:tcPr>
          <w:p w14:paraId="5ED46CF0" w14:textId="129935CA" w:rsidR="00C86177" w:rsidRDefault="00C86177" w:rsidP="00883AC6">
            <w:pPr>
              <w:pStyle w:val="VBALevel2Heading"/>
              <w:rPr>
                <w:i/>
                <w:color w:val="auto"/>
              </w:rPr>
            </w:pPr>
            <w:r w:rsidRPr="00C86177">
              <w:rPr>
                <w:i/>
                <w:color w:val="auto"/>
              </w:rPr>
              <w:lastRenderedPageBreak/>
              <w:t>Discuss 38 CFR 4.55: Principles of combined ratings for muscle injuries</w:t>
            </w:r>
          </w:p>
          <w:p w14:paraId="16641A97" w14:textId="1C6A1A12" w:rsidR="00C86177" w:rsidRDefault="00606536" w:rsidP="00883AC6">
            <w:pPr>
              <w:pStyle w:val="VBALevel2Heading"/>
              <w:rPr>
                <w:i/>
                <w:color w:val="auto"/>
              </w:rPr>
            </w:pPr>
            <w:r>
              <w:rPr>
                <w:i/>
                <w:color w:val="auto"/>
              </w:rPr>
              <w:t>Slide 41 - 43</w:t>
            </w:r>
          </w:p>
          <w:p w14:paraId="21FD6F07" w14:textId="1AB13C7C" w:rsidR="00606536" w:rsidRDefault="00606536" w:rsidP="00883AC6">
            <w:pPr>
              <w:pStyle w:val="VBALevel2Heading"/>
              <w:rPr>
                <w:i/>
                <w:color w:val="auto"/>
              </w:rPr>
            </w:pPr>
            <w:r>
              <w:rPr>
                <w:i/>
                <w:color w:val="auto"/>
              </w:rPr>
              <w:t>Handout 23</w:t>
            </w:r>
          </w:p>
          <w:p w14:paraId="714DFE43" w14:textId="77777777" w:rsidR="00C86177" w:rsidRDefault="00C86177" w:rsidP="00883AC6">
            <w:pPr>
              <w:pStyle w:val="VBALevel2Heading"/>
              <w:rPr>
                <w:i/>
                <w:color w:val="auto"/>
              </w:rPr>
            </w:pPr>
          </w:p>
          <w:p w14:paraId="582033C5" w14:textId="77777777" w:rsidR="00C86177" w:rsidRDefault="00C86177" w:rsidP="00883AC6">
            <w:pPr>
              <w:pStyle w:val="VBALevel2Heading"/>
              <w:rPr>
                <w:i/>
                <w:color w:val="auto"/>
              </w:rPr>
            </w:pPr>
          </w:p>
          <w:p w14:paraId="666EE7E7" w14:textId="77777777" w:rsidR="00C86177" w:rsidRDefault="00C86177" w:rsidP="00883AC6">
            <w:pPr>
              <w:pStyle w:val="VBALevel2Heading"/>
              <w:rPr>
                <w:i/>
                <w:color w:val="auto"/>
              </w:rPr>
            </w:pPr>
          </w:p>
          <w:p w14:paraId="47C372DE" w14:textId="77777777" w:rsidR="00C86177" w:rsidRDefault="00C86177" w:rsidP="00883AC6">
            <w:pPr>
              <w:pStyle w:val="VBALevel2Heading"/>
              <w:rPr>
                <w:i/>
                <w:color w:val="auto"/>
              </w:rPr>
            </w:pPr>
          </w:p>
          <w:p w14:paraId="301A8258" w14:textId="77777777" w:rsidR="00C86177" w:rsidRDefault="00C86177" w:rsidP="00883AC6">
            <w:pPr>
              <w:pStyle w:val="VBALevel2Heading"/>
              <w:rPr>
                <w:i/>
                <w:color w:val="auto"/>
              </w:rPr>
            </w:pPr>
          </w:p>
          <w:p w14:paraId="04073FB1" w14:textId="77777777" w:rsidR="00C86177" w:rsidRDefault="00C86177" w:rsidP="00883AC6">
            <w:pPr>
              <w:pStyle w:val="VBALevel2Heading"/>
              <w:rPr>
                <w:i/>
                <w:color w:val="auto"/>
              </w:rPr>
            </w:pPr>
          </w:p>
          <w:p w14:paraId="252314FC" w14:textId="77777777" w:rsidR="00C86177" w:rsidRDefault="00C86177" w:rsidP="00883AC6">
            <w:pPr>
              <w:pStyle w:val="VBALevel2Heading"/>
              <w:rPr>
                <w:i/>
                <w:color w:val="auto"/>
              </w:rPr>
            </w:pPr>
          </w:p>
          <w:p w14:paraId="4DE8DD6A" w14:textId="77777777" w:rsidR="00C86177" w:rsidRDefault="00C86177" w:rsidP="00883AC6">
            <w:pPr>
              <w:pStyle w:val="VBALevel2Heading"/>
              <w:rPr>
                <w:i/>
                <w:color w:val="auto"/>
              </w:rPr>
            </w:pPr>
          </w:p>
          <w:p w14:paraId="79830B7D" w14:textId="77777777" w:rsidR="00C86177" w:rsidRDefault="00C86177" w:rsidP="00883AC6">
            <w:pPr>
              <w:pStyle w:val="VBALevel2Heading"/>
              <w:rPr>
                <w:i/>
                <w:color w:val="auto"/>
              </w:rPr>
            </w:pPr>
          </w:p>
          <w:p w14:paraId="335CAE66" w14:textId="77777777" w:rsidR="00C86177" w:rsidRDefault="00C86177" w:rsidP="00883AC6">
            <w:pPr>
              <w:pStyle w:val="VBALevel2Heading"/>
              <w:rPr>
                <w:i/>
                <w:color w:val="auto"/>
              </w:rPr>
            </w:pPr>
          </w:p>
          <w:p w14:paraId="059B5FCA" w14:textId="77777777" w:rsidR="00C86177" w:rsidRDefault="00C86177" w:rsidP="00883AC6">
            <w:pPr>
              <w:pStyle w:val="VBALevel2Heading"/>
              <w:rPr>
                <w:i/>
                <w:color w:val="auto"/>
              </w:rPr>
            </w:pPr>
          </w:p>
          <w:p w14:paraId="34B68EF7" w14:textId="77777777" w:rsidR="00C86177" w:rsidRDefault="00C86177" w:rsidP="00883AC6">
            <w:pPr>
              <w:pStyle w:val="VBALevel2Heading"/>
              <w:rPr>
                <w:i/>
                <w:color w:val="auto"/>
              </w:rPr>
            </w:pPr>
          </w:p>
          <w:p w14:paraId="7FD4B2B9" w14:textId="77777777" w:rsidR="00C86177" w:rsidRDefault="00C86177" w:rsidP="00883AC6">
            <w:pPr>
              <w:pStyle w:val="VBALevel2Heading"/>
              <w:rPr>
                <w:i/>
                <w:color w:val="auto"/>
              </w:rPr>
            </w:pPr>
          </w:p>
          <w:p w14:paraId="0E1769DD" w14:textId="59F3C283" w:rsidR="00A25E40" w:rsidRPr="00050D52" w:rsidRDefault="009A60AE" w:rsidP="00883AC6">
            <w:pPr>
              <w:pStyle w:val="VBALevel2Heading"/>
              <w:rPr>
                <w:i/>
                <w:color w:val="auto"/>
              </w:rPr>
            </w:pPr>
            <w:r w:rsidRPr="00050D52">
              <w:rPr>
                <w:i/>
                <w:color w:val="auto"/>
              </w:rPr>
              <w:t>Shoulder Girdle and Arm</w:t>
            </w:r>
          </w:p>
          <w:p w14:paraId="55346D1F" w14:textId="79A9D244" w:rsidR="00883AC6" w:rsidRPr="00050D52" w:rsidRDefault="00A25E40" w:rsidP="00883AC6">
            <w:pPr>
              <w:pStyle w:val="VBALevel2Heading"/>
              <w:rPr>
                <w:bCs/>
                <w:i/>
                <w:color w:val="auto"/>
              </w:rPr>
            </w:pPr>
            <w:r w:rsidRPr="00050D52">
              <w:rPr>
                <w:i/>
                <w:color w:val="auto"/>
              </w:rPr>
              <w:t>Muscle Groups I - IV</w:t>
            </w:r>
            <w:r w:rsidR="00883AC6" w:rsidRPr="00050D52">
              <w:rPr>
                <w:rFonts w:ascii="Times New Roman Bold" w:hAnsi="Times New Roman Bold"/>
                <w:i/>
                <w:color w:val="auto"/>
              </w:rPr>
              <w:br/>
            </w:r>
          </w:p>
          <w:p w14:paraId="574B1E18" w14:textId="16403570" w:rsidR="00883AC6" w:rsidRPr="00050D52" w:rsidRDefault="00883AC6" w:rsidP="00883AC6">
            <w:pPr>
              <w:pStyle w:val="VBASlideNumber"/>
              <w:rPr>
                <w:color w:val="auto"/>
              </w:rPr>
            </w:pPr>
            <w:r w:rsidRPr="00050D52">
              <w:rPr>
                <w:color w:val="auto"/>
              </w:rPr>
              <w:t xml:space="preserve">Slide </w:t>
            </w:r>
            <w:r w:rsidR="00544B2E">
              <w:rPr>
                <w:color w:val="auto"/>
              </w:rPr>
              <w:t>41</w:t>
            </w:r>
            <w:r w:rsidRPr="00050D52">
              <w:rPr>
                <w:color w:val="auto"/>
              </w:rPr>
              <w:br/>
            </w:r>
          </w:p>
          <w:p w14:paraId="02F4682D" w14:textId="7946B435" w:rsidR="00883AC6" w:rsidRPr="00050D52" w:rsidRDefault="00883AC6" w:rsidP="00883AC6">
            <w:pPr>
              <w:pStyle w:val="VBAHandoutNumber"/>
              <w:rPr>
                <w:color w:val="auto"/>
              </w:rPr>
            </w:pPr>
            <w:r w:rsidRPr="00050D52">
              <w:rPr>
                <w:color w:val="auto"/>
              </w:rPr>
              <w:t xml:space="preserve">Handout </w:t>
            </w:r>
            <w:r w:rsidR="00606536">
              <w:rPr>
                <w:color w:val="auto"/>
              </w:rPr>
              <w:t>27 - 28</w:t>
            </w:r>
          </w:p>
          <w:p w14:paraId="060F543B" w14:textId="77777777" w:rsidR="00A25E40" w:rsidRPr="00050D52" w:rsidRDefault="00A25E40" w:rsidP="00883AC6">
            <w:pPr>
              <w:pStyle w:val="VBAHandoutNumber"/>
              <w:rPr>
                <w:color w:val="auto"/>
              </w:rPr>
            </w:pPr>
          </w:p>
          <w:p w14:paraId="35FCB019" w14:textId="75F5DA12" w:rsidR="00A25E40" w:rsidRPr="00050D52" w:rsidRDefault="00A25E40" w:rsidP="00883AC6">
            <w:pPr>
              <w:pStyle w:val="VBAHandoutNumber"/>
              <w:rPr>
                <w:color w:val="auto"/>
              </w:rPr>
            </w:pPr>
            <w:r w:rsidRPr="00050D52">
              <w:rPr>
                <w:color w:val="auto"/>
              </w:rPr>
              <w:t>Muscle Groups V&amp; VI</w:t>
            </w:r>
          </w:p>
          <w:p w14:paraId="76CBC0BA" w14:textId="79F481FC" w:rsidR="00A25E40" w:rsidRPr="00050D52" w:rsidRDefault="00A25E40" w:rsidP="00883AC6">
            <w:pPr>
              <w:pStyle w:val="VBAHandoutNumber"/>
              <w:rPr>
                <w:color w:val="auto"/>
              </w:rPr>
            </w:pPr>
            <w:r w:rsidRPr="00050D52">
              <w:rPr>
                <w:color w:val="auto"/>
              </w:rPr>
              <w:t xml:space="preserve">Muscle Group VII </w:t>
            </w:r>
            <w:r w:rsidR="00141FC2" w:rsidRPr="00050D52">
              <w:rPr>
                <w:color w:val="auto"/>
              </w:rPr>
              <w:t>–</w:t>
            </w:r>
            <w:r w:rsidRPr="00050D52">
              <w:rPr>
                <w:color w:val="auto"/>
              </w:rPr>
              <w:t>IX</w:t>
            </w:r>
          </w:p>
          <w:p w14:paraId="638D5839" w14:textId="5FE25C96" w:rsidR="00141FC2" w:rsidRPr="00050D52" w:rsidRDefault="00141FC2" w:rsidP="00883AC6">
            <w:pPr>
              <w:pStyle w:val="VBAHandoutNumber"/>
              <w:rPr>
                <w:color w:val="auto"/>
              </w:rPr>
            </w:pPr>
            <w:r w:rsidRPr="00050D52">
              <w:rPr>
                <w:color w:val="auto"/>
              </w:rPr>
              <w:lastRenderedPageBreak/>
              <w:t>Muscle Group XIX - XXIII</w:t>
            </w:r>
          </w:p>
          <w:p w14:paraId="407E62B1" w14:textId="77777777" w:rsidR="00141FC2" w:rsidRPr="00050D52" w:rsidRDefault="00141FC2" w:rsidP="00883AC6">
            <w:pPr>
              <w:pStyle w:val="VBAHandoutNumber"/>
              <w:rPr>
                <w:color w:val="auto"/>
              </w:rPr>
            </w:pPr>
          </w:p>
          <w:p w14:paraId="4B9CEDED" w14:textId="77777777" w:rsidR="00141FC2" w:rsidRPr="00050D52" w:rsidRDefault="00141FC2" w:rsidP="00883AC6">
            <w:pPr>
              <w:pStyle w:val="VBAHandoutNumber"/>
              <w:rPr>
                <w:color w:val="auto"/>
              </w:rPr>
            </w:pPr>
          </w:p>
          <w:p w14:paraId="52B91ECC" w14:textId="77777777" w:rsidR="007D1571" w:rsidRPr="00050D52" w:rsidRDefault="007D1571" w:rsidP="00883AC6">
            <w:pPr>
              <w:pStyle w:val="VBAHandoutNumber"/>
              <w:rPr>
                <w:color w:val="auto"/>
              </w:rPr>
            </w:pPr>
          </w:p>
          <w:p w14:paraId="22DF6A87" w14:textId="77777777" w:rsidR="007D1571" w:rsidRPr="00050D52" w:rsidRDefault="007D1571" w:rsidP="00883AC6">
            <w:pPr>
              <w:pStyle w:val="VBAHandoutNumber"/>
              <w:rPr>
                <w:color w:val="auto"/>
              </w:rPr>
            </w:pPr>
          </w:p>
          <w:p w14:paraId="70067E87" w14:textId="77777777" w:rsidR="007D1571" w:rsidRPr="00050D52" w:rsidRDefault="007D1571" w:rsidP="00883AC6">
            <w:pPr>
              <w:pStyle w:val="VBAHandoutNumber"/>
              <w:rPr>
                <w:color w:val="auto"/>
              </w:rPr>
            </w:pPr>
          </w:p>
          <w:p w14:paraId="4430F7CE" w14:textId="77777777" w:rsidR="007D1571" w:rsidRPr="00050D52" w:rsidRDefault="007D1571" w:rsidP="00883AC6">
            <w:pPr>
              <w:pStyle w:val="VBAHandoutNumber"/>
              <w:rPr>
                <w:color w:val="auto"/>
              </w:rPr>
            </w:pPr>
          </w:p>
          <w:p w14:paraId="259F6FEE" w14:textId="77777777" w:rsidR="007D1571" w:rsidRPr="00050D52" w:rsidRDefault="007D1571" w:rsidP="00883AC6">
            <w:pPr>
              <w:pStyle w:val="VBAHandoutNumber"/>
              <w:rPr>
                <w:color w:val="auto"/>
              </w:rPr>
            </w:pPr>
          </w:p>
          <w:p w14:paraId="7095CBFC" w14:textId="77777777" w:rsidR="007D1571" w:rsidRPr="00050D52" w:rsidRDefault="007D1571" w:rsidP="00883AC6">
            <w:pPr>
              <w:pStyle w:val="VBAHandoutNumber"/>
              <w:rPr>
                <w:color w:val="auto"/>
              </w:rPr>
            </w:pPr>
          </w:p>
          <w:p w14:paraId="3DBF6A2C" w14:textId="77777777" w:rsidR="007D1571" w:rsidRPr="00050D52" w:rsidRDefault="007D1571" w:rsidP="00883AC6">
            <w:pPr>
              <w:pStyle w:val="VBAHandoutNumber"/>
              <w:rPr>
                <w:color w:val="auto"/>
              </w:rPr>
            </w:pPr>
          </w:p>
          <w:p w14:paraId="180450DE" w14:textId="73BBDD65" w:rsidR="007D1571" w:rsidRPr="00050D52" w:rsidRDefault="007D1571" w:rsidP="00883AC6">
            <w:pPr>
              <w:pStyle w:val="VBAHandoutNumber"/>
              <w:rPr>
                <w:color w:val="auto"/>
              </w:rPr>
            </w:pPr>
            <w:r w:rsidRPr="00050D52">
              <w:rPr>
                <w:color w:val="auto"/>
              </w:rPr>
              <w:t>C 5324 - 5327</w:t>
            </w:r>
          </w:p>
          <w:p w14:paraId="5E607DD4" w14:textId="77777777" w:rsidR="00141FC2" w:rsidRPr="00050D52" w:rsidRDefault="00141FC2" w:rsidP="00883AC6">
            <w:pPr>
              <w:pStyle w:val="VBAHandoutNumber"/>
              <w:rPr>
                <w:color w:val="auto"/>
              </w:rPr>
            </w:pPr>
          </w:p>
          <w:p w14:paraId="384EC5DB" w14:textId="77777777" w:rsidR="00141FC2" w:rsidRDefault="00141FC2" w:rsidP="00883AC6">
            <w:pPr>
              <w:pStyle w:val="VBAHandoutNumber"/>
              <w:rPr>
                <w:color w:val="auto"/>
              </w:rPr>
            </w:pPr>
          </w:p>
          <w:p w14:paraId="410936EE" w14:textId="77777777" w:rsidR="00544B2E" w:rsidRDefault="00544B2E" w:rsidP="00883AC6">
            <w:pPr>
              <w:pStyle w:val="VBAHandoutNumber"/>
              <w:rPr>
                <w:color w:val="auto"/>
              </w:rPr>
            </w:pPr>
          </w:p>
          <w:p w14:paraId="198D102C" w14:textId="77777777" w:rsidR="00544B2E" w:rsidRDefault="00544B2E" w:rsidP="00883AC6">
            <w:pPr>
              <w:pStyle w:val="VBAHandoutNumber"/>
              <w:rPr>
                <w:color w:val="auto"/>
              </w:rPr>
            </w:pPr>
          </w:p>
          <w:p w14:paraId="53B214F1" w14:textId="77777777" w:rsidR="00544B2E" w:rsidRDefault="00544B2E" w:rsidP="00883AC6">
            <w:pPr>
              <w:pStyle w:val="VBAHandoutNumber"/>
              <w:rPr>
                <w:color w:val="auto"/>
              </w:rPr>
            </w:pPr>
          </w:p>
          <w:p w14:paraId="71DA3ACA" w14:textId="77777777" w:rsidR="00544B2E" w:rsidRDefault="00544B2E" w:rsidP="00883AC6">
            <w:pPr>
              <w:pStyle w:val="VBAHandoutNumber"/>
              <w:rPr>
                <w:color w:val="auto"/>
              </w:rPr>
            </w:pPr>
          </w:p>
          <w:p w14:paraId="5C0E3E08" w14:textId="77777777" w:rsidR="00544B2E" w:rsidRDefault="00544B2E" w:rsidP="00883AC6">
            <w:pPr>
              <w:pStyle w:val="VBAHandoutNumber"/>
              <w:rPr>
                <w:color w:val="auto"/>
              </w:rPr>
            </w:pPr>
          </w:p>
          <w:p w14:paraId="296EB36A" w14:textId="77777777" w:rsidR="00544B2E" w:rsidRDefault="00544B2E" w:rsidP="00883AC6">
            <w:pPr>
              <w:pStyle w:val="VBAHandoutNumber"/>
              <w:rPr>
                <w:color w:val="auto"/>
              </w:rPr>
            </w:pPr>
          </w:p>
          <w:p w14:paraId="77CE64C5" w14:textId="44C79C99" w:rsidR="00544B2E" w:rsidRPr="00050D52" w:rsidRDefault="00544B2E" w:rsidP="00883AC6">
            <w:pPr>
              <w:pStyle w:val="VBAHandoutNumber"/>
              <w:rPr>
                <w:color w:val="auto"/>
              </w:rPr>
            </w:pPr>
          </w:p>
        </w:tc>
        <w:tc>
          <w:tcPr>
            <w:tcW w:w="7217" w:type="dxa"/>
            <w:gridSpan w:val="2"/>
            <w:tcBorders>
              <w:top w:val="nil"/>
              <w:left w:val="nil"/>
              <w:bottom w:val="nil"/>
              <w:right w:val="nil"/>
            </w:tcBorders>
          </w:tcPr>
          <w:p w14:paraId="7222139F" w14:textId="77777777" w:rsidR="00C86177" w:rsidRPr="00C86177" w:rsidRDefault="00C86177" w:rsidP="00C86177">
            <w:pPr>
              <w:pStyle w:val="VBABodyText"/>
              <w:rPr>
                <w:color w:val="auto"/>
              </w:rPr>
            </w:pPr>
            <w:r w:rsidRPr="00C86177">
              <w:rPr>
                <w:color w:val="auto"/>
              </w:rPr>
              <w:lastRenderedPageBreak/>
              <w:t>Explain that the Rating Schedule breaks down the muscle groups into five anatomical regions:</w:t>
            </w:r>
          </w:p>
          <w:p w14:paraId="2057B13A" w14:textId="77777777" w:rsidR="00C86177" w:rsidRPr="00C86177" w:rsidRDefault="00C86177" w:rsidP="00C86177">
            <w:pPr>
              <w:pStyle w:val="VBABodyText"/>
              <w:rPr>
                <w:color w:val="auto"/>
              </w:rPr>
            </w:pPr>
            <w:r w:rsidRPr="00C86177">
              <w:rPr>
                <w:color w:val="auto"/>
              </w:rPr>
              <w:t>the shoulder girdle and arm (DC 5301 through DC 5306), the forearm and hand (DC 5307 through DC 5309, the foot and leg (DC 5310 through DC 5312),</w:t>
            </w:r>
          </w:p>
          <w:p w14:paraId="5F36B84A" w14:textId="77777777" w:rsidR="00C86177" w:rsidRPr="00C86177" w:rsidRDefault="00C86177" w:rsidP="00C86177">
            <w:pPr>
              <w:pStyle w:val="VBABodyText"/>
              <w:rPr>
                <w:color w:val="auto"/>
              </w:rPr>
            </w:pPr>
            <w:proofErr w:type="gramStart"/>
            <w:r w:rsidRPr="00C86177">
              <w:rPr>
                <w:color w:val="auto"/>
              </w:rPr>
              <w:t>the</w:t>
            </w:r>
            <w:proofErr w:type="gramEnd"/>
            <w:r w:rsidRPr="00C86177">
              <w:rPr>
                <w:color w:val="auto"/>
              </w:rPr>
              <w:t xml:space="preserve"> pelvic girdle and thigh (DC 5313 through DC 5318), and the torso and neck (DC 5319 through DC 5323). Muscle groups identified by Roman numerals, Group I through Group XXIII, with each having its own diagnostic code.</w:t>
            </w:r>
          </w:p>
          <w:p w14:paraId="5148CDE4" w14:textId="77777777" w:rsidR="00C86177" w:rsidRPr="00C86177" w:rsidRDefault="00C86177" w:rsidP="00C86177">
            <w:pPr>
              <w:pStyle w:val="VBABodyText"/>
              <w:rPr>
                <w:color w:val="auto"/>
              </w:rPr>
            </w:pPr>
            <w:r w:rsidRPr="00C86177">
              <w:rPr>
                <w:color w:val="auto"/>
              </w:rPr>
              <w:t>Emphasize that muscles do not usually work in isolation, but may have overlapping functions working in conjunction with other groups of muscles. Consider this in determining evaluations for muscle disabilities.</w:t>
            </w:r>
          </w:p>
          <w:p w14:paraId="710F89F4" w14:textId="77777777" w:rsidR="00C86177" w:rsidRPr="00C86177" w:rsidRDefault="00C86177" w:rsidP="00C86177">
            <w:pPr>
              <w:pStyle w:val="VBABodyText"/>
              <w:rPr>
                <w:color w:val="auto"/>
              </w:rPr>
            </w:pPr>
            <w:r w:rsidRPr="00C86177">
              <w:rPr>
                <w:color w:val="auto"/>
              </w:rPr>
              <w:t>Explain that under DC 5301 through DC 5323, classifications of disabilities resulting from muscle injuries are slight, moderate, moderately severe, or severe.</w:t>
            </w:r>
          </w:p>
          <w:p w14:paraId="195CDFCF" w14:textId="7C2C4595" w:rsidR="00C86177" w:rsidRPr="00C86177" w:rsidRDefault="00C86177" w:rsidP="00C86177">
            <w:pPr>
              <w:pStyle w:val="VBABodyText"/>
              <w:rPr>
                <w:color w:val="auto"/>
              </w:rPr>
            </w:pPr>
            <w:r w:rsidRPr="00C86177">
              <w:rPr>
                <w:color w:val="auto"/>
              </w:rPr>
              <w:t>Review the provisions of 38 CFR 4.56 for a description of the evaluation of muscle disabilities.</w:t>
            </w:r>
          </w:p>
          <w:p w14:paraId="1B02D095" w14:textId="77777777" w:rsidR="00C86177" w:rsidRDefault="00C86177" w:rsidP="00BD3741">
            <w:pPr>
              <w:pStyle w:val="VBABodyText"/>
              <w:rPr>
                <w:b/>
                <w:color w:val="auto"/>
              </w:rPr>
            </w:pPr>
          </w:p>
          <w:p w14:paraId="7F8792FA" w14:textId="1FE6D953" w:rsidR="00A25E40" w:rsidRPr="00050D52" w:rsidRDefault="00A25E40" w:rsidP="00BD3741">
            <w:pPr>
              <w:pStyle w:val="VBABodyText"/>
              <w:rPr>
                <w:b/>
                <w:color w:val="auto"/>
              </w:rPr>
            </w:pPr>
            <w:r w:rsidRPr="00050D52">
              <w:rPr>
                <w:b/>
                <w:color w:val="auto"/>
              </w:rPr>
              <w:t>Shoulder:</w:t>
            </w:r>
          </w:p>
          <w:p w14:paraId="713A7388" w14:textId="0A5ED38D" w:rsidR="00BD3741" w:rsidRPr="00050D52" w:rsidRDefault="00BD3741" w:rsidP="00BD3741">
            <w:pPr>
              <w:pStyle w:val="VBABodyText"/>
              <w:rPr>
                <w:color w:val="auto"/>
              </w:rPr>
            </w:pPr>
            <w:r w:rsidRPr="00050D52">
              <w:rPr>
                <w:b/>
                <w:color w:val="auto"/>
              </w:rPr>
              <w:t>Discuss DC  5301 -</w:t>
            </w:r>
            <w:r w:rsidRPr="00050D52">
              <w:rPr>
                <w:color w:val="auto"/>
              </w:rPr>
              <w:t xml:space="preserve"> 5304 </w:t>
            </w:r>
            <w:r w:rsidR="002B02F1">
              <w:rPr>
                <w:color w:val="auto"/>
              </w:rPr>
              <w:t>e</w:t>
            </w:r>
            <w:r w:rsidRPr="00050D52">
              <w:rPr>
                <w:color w:val="auto"/>
              </w:rPr>
              <w:t xml:space="preserve">xtrinsic and </w:t>
            </w:r>
            <w:proofErr w:type="spellStart"/>
            <w:r w:rsidR="002B02F1">
              <w:rPr>
                <w:color w:val="auto"/>
              </w:rPr>
              <w:t>i</w:t>
            </w:r>
            <w:r w:rsidRPr="00050D52">
              <w:rPr>
                <w:color w:val="auto"/>
              </w:rPr>
              <w:t>nstrinsic</w:t>
            </w:r>
            <w:proofErr w:type="spellEnd"/>
            <w:r w:rsidRPr="00050D52">
              <w:rPr>
                <w:color w:val="auto"/>
              </w:rPr>
              <w:t xml:space="preserve"> muscles are </w:t>
            </w:r>
            <w:r w:rsidR="002B02F1">
              <w:rPr>
                <w:color w:val="auto"/>
              </w:rPr>
              <w:t>r</w:t>
            </w:r>
            <w:r w:rsidRPr="00050D52">
              <w:rPr>
                <w:color w:val="auto"/>
              </w:rPr>
              <w:t xml:space="preserve">ated from slight to </w:t>
            </w:r>
            <w:r w:rsidR="002B02F1">
              <w:rPr>
                <w:color w:val="auto"/>
              </w:rPr>
              <w:t>s</w:t>
            </w:r>
            <w:r w:rsidRPr="00050D52">
              <w:rPr>
                <w:color w:val="auto"/>
              </w:rPr>
              <w:t xml:space="preserve">evere with higher evaluations possible for </w:t>
            </w:r>
            <w:r w:rsidR="002B02F1">
              <w:rPr>
                <w:color w:val="auto"/>
              </w:rPr>
              <w:t>d</w:t>
            </w:r>
            <w:r w:rsidRPr="00050D52">
              <w:rPr>
                <w:color w:val="auto"/>
              </w:rPr>
              <w:t>ominant extremity</w:t>
            </w:r>
          </w:p>
          <w:p w14:paraId="4DFA4BF8" w14:textId="56240A1E" w:rsidR="00A25E40" w:rsidRPr="00050D52" w:rsidRDefault="00A25E40" w:rsidP="00883AC6">
            <w:pPr>
              <w:pStyle w:val="VBABodyText"/>
              <w:rPr>
                <w:b/>
                <w:color w:val="auto"/>
              </w:rPr>
            </w:pPr>
            <w:r w:rsidRPr="00050D52">
              <w:rPr>
                <w:b/>
                <w:color w:val="auto"/>
              </w:rPr>
              <w:t>Elbow:</w:t>
            </w:r>
            <w:r w:rsidR="00216F26">
              <w:rPr>
                <w:b/>
                <w:color w:val="auto"/>
              </w:rPr>
              <w:t xml:space="preserve"> </w:t>
            </w:r>
            <w:r w:rsidR="00BD3741" w:rsidRPr="00050D52">
              <w:rPr>
                <w:b/>
                <w:color w:val="auto"/>
              </w:rPr>
              <w:t>Discuss DC 5305</w:t>
            </w:r>
            <w:r w:rsidRPr="00050D52">
              <w:rPr>
                <w:b/>
                <w:color w:val="auto"/>
              </w:rPr>
              <w:t xml:space="preserve"> </w:t>
            </w:r>
            <w:r w:rsidR="00BD3741" w:rsidRPr="00050D52">
              <w:rPr>
                <w:b/>
                <w:color w:val="auto"/>
              </w:rPr>
              <w:t xml:space="preserve">&amp; 5306 </w:t>
            </w:r>
          </w:p>
          <w:p w14:paraId="008DB5E0" w14:textId="6FF2E525" w:rsidR="00A25E40" w:rsidRPr="00050D52" w:rsidRDefault="00A25E40" w:rsidP="00A25E40">
            <w:pPr>
              <w:pStyle w:val="VBABodyText"/>
              <w:rPr>
                <w:b/>
                <w:color w:val="auto"/>
              </w:rPr>
            </w:pPr>
            <w:r w:rsidRPr="00050D52">
              <w:rPr>
                <w:b/>
                <w:color w:val="auto"/>
              </w:rPr>
              <w:t>The forearm and Hand</w:t>
            </w:r>
          </w:p>
          <w:p w14:paraId="074046CB" w14:textId="3877C3B5" w:rsidR="00A25E40" w:rsidRPr="00050D52" w:rsidRDefault="00A25E40" w:rsidP="00216F26">
            <w:pPr>
              <w:pStyle w:val="VBABodyText"/>
              <w:rPr>
                <w:color w:val="auto"/>
              </w:rPr>
            </w:pPr>
            <w:r w:rsidRPr="00050D52">
              <w:rPr>
                <w:b/>
                <w:color w:val="auto"/>
              </w:rPr>
              <w:t>Discuss DC 5307</w:t>
            </w:r>
            <w:r w:rsidR="00216F26">
              <w:rPr>
                <w:b/>
                <w:color w:val="auto"/>
              </w:rPr>
              <w:t xml:space="preserve"> </w:t>
            </w:r>
            <w:r w:rsidRPr="00050D52">
              <w:rPr>
                <w:b/>
                <w:color w:val="auto"/>
              </w:rPr>
              <w:t xml:space="preserve">Muscles arising from the internal condyle of </w:t>
            </w:r>
            <w:proofErr w:type="spellStart"/>
            <w:r w:rsidRPr="00050D52">
              <w:rPr>
                <w:b/>
                <w:color w:val="auto"/>
              </w:rPr>
              <w:t>humerous</w:t>
            </w:r>
            <w:proofErr w:type="spellEnd"/>
          </w:p>
          <w:p w14:paraId="73E5DC6F" w14:textId="77777777" w:rsidR="00216F26" w:rsidRDefault="00141FC2" w:rsidP="00141FC2">
            <w:pPr>
              <w:pStyle w:val="VBABodyText"/>
              <w:rPr>
                <w:b/>
                <w:color w:val="auto"/>
              </w:rPr>
            </w:pPr>
            <w:r w:rsidRPr="00050D52">
              <w:rPr>
                <w:color w:val="auto"/>
              </w:rPr>
              <w:t xml:space="preserve">Note: The hand is so compact a structure that isolated muscle injuries are rare, being nearly always complicated with injuries of bones, joints, </w:t>
            </w:r>
            <w:r w:rsidRPr="00050D52">
              <w:rPr>
                <w:color w:val="auto"/>
              </w:rPr>
              <w:lastRenderedPageBreak/>
              <w:t>tendons, etc. Rate on limitation of motion, minimum 10 percent</w:t>
            </w:r>
            <w:r w:rsidRPr="00050D52">
              <w:rPr>
                <w:b/>
                <w:color w:val="auto"/>
              </w:rPr>
              <w:t>.</w:t>
            </w:r>
          </w:p>
          <w:p w14:paraId="56A46F2A" w14:textId="54467EF1" w:rsidR="00141FC2" w:rsidRPr="00050D52" w:rsidRDefault="00141FC2" w:rsidP="00141FC2">
            <w:pPr>
              <w:pStyle w:val="VBABodyText"/>
              <w:rPr>
                <w:b/>
                <w:color w:val="auto"/>
              </w:rPr>
            </w:pPr>
            <w:r w:rsidRPr="00050D52">
              <w:rPr>
                <w:b/>
                <w:color w:val="auto"/>
              </w:rPr>
              <w:t>The Torso and Neck:</w:t>
            </w:r>
          </w:p>
          <w:p w14:paraId="55456B32" w14:textId="37406D52" w:rsidR="00141FC2" w:rsidRPr="00216F26" w:rsidRDefault="00141FC2" w:rsidP="00141FC2">
            <w:pPr>
              <w:pStyle w:val="VBABodyText"/>
              <w:rPr>
                <w:color w:val="auto"/>
              </w:rPr>
            </w:pPr>
            <w:r w:rsidRPr="00216F26">
              <w:rPr>
                <w:color w:val="auto"/>
              </w:rPr>
              <w:t xml:space="preserve">Spinal muscles: </w:t>
            </w:r>
            <w:proofErr w:type="spellStart"/>
            <w:r w:rsidRPr="00216F26">
              <w:rPr>
                <w:color w:val="auto"/>
              </w:rPr>
              <w:t>Sacrospinalis</w:t>
            </w:r>
            <w:proofErr w:type="spellEnd"/>
            <w:r w:rsidRPr="00216F26">
              <w:rPr>
                <w:color w:val="auto"/>
              </w:rPr>
              <w:t xml:space="preserve"> (erector </w:t>
            </w:r>
            <w:proofErr w:type="spellStart"/>
            <w:r w:rsidRPr="00216F26">
              <w:rPr>
                <w:color w:val="auto"/>
              </w:rPr>
              <w:t>spinae</w:t>
            </w:r>
            <w:proofErr w:type="spellEnd"/>
            <w:r w:rsidRPr="00216F26">
              <w:rPr>
                <w:color w:val="auto"/>
              </w:rPr>
              <w:t xml:space="preserve"> and its prolongations in thoracic and cervical regions): </w:t>
            </w:r>
          </w:p>
          <w:p w14:paraId="6B64ABDA" w14:textId="77777777" w:rsidR="00141FC2" w:rsidRPr="00216F26" w:rsidRDefault="00141FC2" w:rsidP="00141FC2">
            <w:pPr>
              <w:pStyle w:val="VBABodyText"/>
              <w:rPr>
                <w:color w:val="auto"/>
              </w:rPr>
            </w:pPr>
            <w:r w:rsidRPr="00216F26">
              <w:rPr>
                <w:color w:val="auto"/>
              </w:rPr>
              <w:t>Muscles of respiration:</w:t>
            </w:r>
          </w:p>
          <w:p w14:paraId="799C04CE" w14:textId="7933B5D5" w:rsidR="00141FC2" w:rsidRPr="00216F26" w:rsidRDefault="00141FC2" w:rsidP="00141FC2">
            <w:pPr>
              <w:pStyle w:val="VBABodyText"/>
              <w:numPr>
                <w:ilvl w:val="0"/>
                <w:numId w:val="42"/>
              </w:numPr>
              <w:rPr>
                <w:color w:val="auto"/>
              </w:rPr>
            </w:pPr>
            <w:r w:rsidRPr="00216F26">
              <w:rPr>
                <w:color w:val="auto"/>
              </w:rPr>
              <w:t>Thoracic muscle group.</w:t>
            </w:r>
          </w:p>
          <w:p w14:paraId="22BA6546" w14:textId="77777777" w:rsidR="00141FC2" w:rsidRPr="00216F26" w:rsidRDefault="00141FC2" w:rsidP="00141FC2">
            <w:pPr>
              <w:pStyle w:val="VBABodyText"/>
              <w:rPr>
                <w:color w:val="auto"/>
              </w:rPr>
            </w:pPr>
            <w:r w:rsidRPr="00216F26">
              <w:rPr>
                <w:color w:val="auto"/>
              </w:rPr>
              <w:t xml:space="preserve">Muscles of the front of the neck: </w:t>
            </w:r>
          </w:p>
          <w:p w14:paraId="596F174E" w14:textId="77777777" w:rsidR="00141FC2" w:rsidRPr="00216F26" w:rsidRDefault="00141FC2" w:rsidP="00141FC2">
            <w:pPr>
              <w:pStyle w:val="VBABodyText"/>
              <w:rPr>
                <w:color w:val="auto"/>
              </w:rPr>
            </w:pPr>
            <w:r w:rsidRPr="00216F26">
              <w:rPr>
                <w:color w:val="auto"/>
              </w:rPr>
              <w:t xml:space="preserve">Muscles of the side and back of the neck: </w:t>
            </w:r>
          </w:p>
          <w:p w14:paraId="6D28D67B" w14:textId="77777777" w:rsidR="007D1571" w:rsidRPr="00050D52" w:rsidRDefault="007D1571" w:rsidP="007D1571">
            <w:pPr>
              <w:pStyle w:val="VBABodyText"/>
              <w:rPr>
                <w:b/>
                <w:color w:val="auto"/>
              </w:rPr>
            </w:pPr>
            <w:proofErr w:type="spellStart"/>
            <w:r w:rsidRPr="00050D52">
              <w:rPr>
                <w:b/>
                <w:color w:val="auto"/>
              </w:rPr>
              <w:t>Miscellaneaous</w:t>
            </w:r>
            <w:proofErr w:type="spellEnd"/>
            <w:r w:rsidRPr="00050D52">
              <w:rPr>
                <w:b/>
                <w:color w:val="auto"/>
              </w:rPr>
              <w:t>:</w:t>
            </w:r>
          </w:p>
          <w:p w14:paraId="405D2031" w14:textId="77777777" w:rsidR="007D1571" w:rsidRPr="00050D52" w:rsidRDefault="007D1571" w:rsidP="007D1571">
            <w:pPr>
              <w:pStyle w:val="VBABodyText"/>
              <w:numPr>
                <w:ilvl w:val="0"/>
                <w:numId w:val="44"/>
              </w:numPr>
              <w:rPr>
                <w:b/>
                <w:color w:val="auto"/>
              </w:rPr>
            </w:pPr>
            <w:r w:rsidRPr="00050D52">
              <w:rPr>
                <w:b/>
                <w:color w:val="auto"/>
              </w:rPr>
              <w:t xml:space="preserve">5324 Diaphragm, rupture of, with herniation. </w:t>
            </w:r>
          </w:p>
          <w:p w14:paraId="4FA8DF20" w14:textId="7A3B56C3" w:rsidR="007D1571" w:rsidRPr="00050D52" w:rsidRDefault="007D1571" w:rsidP="007D1571">
            <w:pPr>
              <w:pStyle w:val="VBABodyText"/>
              <w:numPr>
                <w:ilvl w:val="0"/>
                <w:numId w:val="45"/>
              </w:numPr>
              <w:rPr>
                <w:color w:val="auto"/>
              </w:rPr>
            </w:pPr>
            <w:r w:rsidRPr="00050D52">
              <w:rPr>
                <w:color w:val="auto"/>
              </w:rPr>
              <w:t xml:space="preserve">Rate under diagnostic code 7346. </w:t>
            </w:r>
          </w:p>
          <w:p w14:paraId="7D5E61E2" w14:textId="77777777" w:rsidR="007D1571" w:rsidRPr="00050D52" w:rsidRDefault="007D1571" w:rsidP="007D1571">
            <w:pPr>
              <w:pStyle w:val="VBABodyText"/>
              <w:numPr>
                <w:ilvl w:val="0"/>
                <w:numId w:val="44"/>
              </w:numPr>
              <w:rPr>
                <w:b/>
                <w:color w:val="auto"/>
              </w:rPr>
            </w:pPr>
            <w:r w:rsidRPr="00050D52">
              <w:rPr>
                <w:b/>
                <w:color w:val="auto"/>
              </w:rPr>
              <w:t>5325 Muscle injury, facial muscles.</w:t>
            </w:r>
          </w:p>
          <w:p w14:paraId="1C84BAF9" w14:textId="65081808" w:rsidR="007D1571" w:rsidRPr="00050D52" w:rsidRDefault="007D1571" w:rsidP="007D1571">
            <w:pPr>
              <w:pStyle w:val="VBABodyText"/>
              <w:numPr>
                <w:ilvl w:val="0"/>
                <w:numId w:val="45"/>
              </w:numPr>
              <w:rPr>
                <w:b/>
                <w:color w:val="auto"/>
              </w:rPr>
            </w:pPr>
            <w:r w:rsidRPr="00050D52">
              <w:rPr>
                <w:color w:val="auto"/>
              </w:rPr>
              <w:t>Evaluate functional impairment as seventh (facial) cranial nerve neuropathy (diagnostic code 8207), disfiguring scar (diagnostic code 7800), etc. Minimum, if interfering to any extent with mastication</w:t>
            </w:r>
            <w:r w:rsidRPr="00050D52">
              <w:rPr>
                <w:b/>
                <w:color w:val="auto"/>
              </w:rPr>
              <w:t xml:space="preserve">  </w:t>
            </w:r>
          </w:p>
          <w:p w14:paraId="2B05AEF6" w14:textId="6B4CE3DC" w:rsidR="007D1571" w:rsidRPr="00050D52" w:rsidRDefault="007D1571" w:rsidP="007D1571">
            <w:pPr>
              <w:pStyle w:val="VBABodyText"/>
              <w:numPr>
                <w:ilvl w:val="0"/>
                <w:numId w:val="44"/>
              </w:numPr>
              <w:rPr>
                <w:color w:val="auto"/>
              </w:rPr>
            </w:pPr>
            <w:r w:rsidRPr="00050D52">
              <w:rPr>
                <w:b/>
                <w:color w:val="auto"/>
              </w:rPr>
              <w:t xml:space="preserve">5326 Muscle hernia, extensive. </w:t>
            </w:r>
            <w:r w:rsidRPr="00050D52">
              <w:rPr>
                <w:color w:val="auto"/>
              </w:rPr>
              <w:t xml:space="preserve">Without other injury to the muscle </w:t>
            </w:r>
          </w:p>
          <w:p w14:paraId="43FCC28B" w14:textId="3E24B503" w:rsidR="00216F26" w:rsidRPr="00216F26" w:rsidRDefault="007D1571" w:rsidP="00216F26">
            <w:pPr>
              <w:pStyle w:val="VBABodyText"/>
              <w:numPr>
                <w:ilvl w:val="0"/>
                <w:numId w:val="44"/>
              </w:numPr>
              <w:rPr>
                <w:color w:val="auto"/>
              </w:rPr>
            </w:pPr>
            <w:r w:rsidRPr="00606536">
              <w:rPr>
                <w:b/>
                <w:color w:val="auto"/>
              </w:rPr>
              <w:t xml:space="preserve">5327 Muscle, neoplasm of, malignant </w:t>
            </w:r>
            <w:r w:rsidRPr="00606536">
              <w:rPr>
                <w:color w:val="auto"/>
              </w:rPr>
              <w:t>(excluding soft tissue sarcoma)</w:t>
            </w:r>
          </w:p>
        </w:tc>
      </w:tr>
      <w:tr w:rsidR="009B2F5A" w:rsidRPr="00050D52" w14:paraId="235F423E" w14:textId="77777777" w:rsidTr="00216F26">
        <w:trPr>
          <w:gridAfter w:val="1"/>
          <w:wAfter w:w="32" w:type="dxa"/>
          <w:cantSplit/>
          <w:trHeight w:val="625"/>
        </w:trPr>
        <w:tc>
          <w:tcPr>
            <w:tcW w:w="9745" w:type="dxa"/>
            <w:gridSpan w:val="3"/>
            <w:tcBorders>
              <w:top w:val="nil"/>
              <w:left w:val="nil"/>
              <w:bottom w:val="nil"/>
              <w:right w:val="nil"/>
            </w:tcBorders>
            <w:vAlign w:val="center"/>
          </w:tcPr>
          <w:p w14:paraId="150BC2B8" w14:textId="77777777" w:rsidR="00216F26" w:rsidRDefault="00216F26">
            <w:pPr>
              <w:pStyle w:val="Heading1"/>
              <w:spacing w:before="0" w:after="0"/>
            </w:pPr>
            <w:bookmarkStart w:id="42" w:name="_Toc442436830"/>
          </w:p>
          <w:p w14:paraId="235F423D" w14:textId="77777777" w:rsidR="009B2F5A" w:rsidRPr="00050D52" w:rsidRDefault="009B2F5A">
            <w:pPr>
              <w:pStyle w:val="Heading1"/>
              <w:spacing w:before="0" w:after="0"/>
            </w:pPr>
            <w:r w:rsidRPr="00050D52">
              <w:t>Practical Exercise</w:t>
            </w:r>
            <w:bookmarkEnd w:id="42"/>
          </w:p>
        </w:tc>
      </w:tr>
      <w:tr w:rsidR="009B2F5A" w:rsidRPr="00050D52" w14:paraId="235F4241" w14:textId="77777777" w:rsidTr="00216F26">
        <w:trPr>
          <w:gridAfter w:val="1"/>
          <w:wAfter w:w="32" w:type="dxa"/>
          <w:cantSplit/>
        </w:trPr>
        <w:tc>
          <w:tcPr>
            <w:tcW w:w="2560" w:type="dxa"/>
            <w:gridSpan w:val="2"/>
            <w:tcBorders>
              <w:top w:val="nil"/>
              <w:left w:val="nil"/>
              <w:bottom w:val="nil"/>
              <w:right w:val="nil"/>
            </w:tcBorders>
          </w:tcPr>
          <w:p w14:paraId="235F423F" w14:textId="77777777" w:rsidR="009B2F5A" w:rsidRPr="00050D52" w:rsidRDefault="009B2F5A">
            <w:pPr>
              <w:pStyle w:val="VBALevel1Heading"/>
            </w:pPr>
            <w:bookmarkStart w:id="43" w:name="_Toc269888423"/>
            <w:bookmarkStart w:id="44" w:name="_Toc269888766"/>
            <w:r w:rsidRPr="00050D52">
              <w:t>Time Required</w:t>
            </w:r>
            <w:bookmarkEnd w:id="43"/>
            <w:bookmarkEnd w:id="44"/>
          </w:p>
        </w:tc>
        <w:tc>
          <w:tcPr>
            <w:tcW w:w="7185" w:type="dxa"/>
            <w:tcBorders>
              <w:top w:val="nil"/>
              <w:left w:val="nil"/>
              <w:bottom w:val="nil"/>
              <w:right w:val="nil"/>
            </w:tcBorders>
          </w:tcPr>
          <w:p w14:paraId="235F4240" w14:textId="257E686C" w:rsidR="009B2F5A" w:rsidRPr="00050D52" w:rsidRDefault="00DF13E5">
            <w:pPr>
              <w:pStyle w:val="VBATimeReq"/>
              <w:rPr>
                <w:color w:val="auto"/>
                <w:szCs w:val="24"/>
              </w:rPr>
            </w:pPr>
            <w:r>
              <w:rPr>
                <w:color w:val="auto"/>
              </w:rPr>
              <w:t>.25</w:t>
            </w:r>
            <w:r w:rsidR="009B2F5A" w:rsidRPr="00050D52">
              <w:rPr>
                <w:color w:val="auto"/>
              </w:rPr>
              <w:t xml:space="preserve"> hours</w:t>
            </w:r>
          </w:p>
        </w:tc>
      </w:tr>
      <w:tr w:rsidR="009B2F5A" w:rsidRPr="00050D52" w14:paraId="235F4245" w14:textId="77777777" w:rsidTr="00216F26">
        <w:trPr>
          <w:gridAfter w:val="1"/>
          <w:wAfter w:w="32" w:type="dxa"/>
          <w:cantSplit/>
          <w:trHeight w:val="1683"/>
        </w:trPr>
        <w:tc>
          <w:tcPr>
            <w:tcW w:w="2560" w:type="dxa"/>
            <w:gridSpan w:val="2"/>
            <w:tcBorders>
              <w:top w:val="nil"/>
              <w:left w:val="nil"/>
              <w:bottom w:val="nil"/>
              <w:right w:val="nil"/>
            </w:tcBorders>
          </w:tcPr>
          <w:p w14:paraId="235F4242" w14:textId="77777777" w:rsidR="009B2F5A" w:rsidRPr="00050D52" w:rsidRDefault="009B2F5A">
            <w:pPr>
              <w:pStyle w:val="VBAEXERCISE"/>
            </w:pPr>
            <w:bookmarkStart w:id="45" w:name="_Toc269888424"/>
            <w:bookmarkStart w:id="46" w:name="_Toc269888767"/>
            <w:r w:rsidRPr="00050D52">
              <w:t>EXERCISE</w:t>
            </w:r>
            <w:bookmarkEnd w:id="45"/>
            <w:bookmarkEnd w:id="46"/>
          </w:p>
        </w:tc>
        <w:tc>
          <w:tcPr>
            <w:tcW w:w="7185" w:type="dxa"/>
            <w:tcBorders>
              <w:top w:val="nil"/>
              <w:left w:val="nil"/>
              <w:bottom w:val="nil"/>
              <w:right w:val="nil"/>
            </w:tcBorders>
          </w:tcPr>
          <w:p w14:paraId="235F4243" w14:textId="762179E6" w:rsidR="009B2F5A" w:rsidRPr="00050D52" w:rsidRDefault="00632681">
            <w:pPr>
              <w:pStyle w:val="VBABodyText"/>
              <w:rPr>
                <w:color w:val="auto"/>
              </w:rPr>
            </w:pPr>
            <w:r>
              <w:rPr>
                <w:color w:val="auto"/>
              </w:rPr>
              <w:t xml:space="preserve">Answer </w:t>
            </w:r>
            <w:r w:rsidR="002B02F1" w:rsidRPr="002B02F1">
              <w:rPr>
                <w:color w:val="auto"/>
              </w:rPr>
              <w:t xml:space="preserve">Practical Exercise </w:t>
            </w:r>
            <w:r w:rsidR="002B02F1">
              <w:rPr>
                <w:color w:val="auto"/>
              </w:rPr>
              <w:t>q</w:t>
            </w:r>
            <w:r>
              <w:rPr>
                <w:color w:val="auto"/>
              </w:rPr>
              <w:t xml:space="preserve">uestions found in Handout </w:t>
            </w:r>
            <w:r w:rsidR="002B02F1">
              <w:rPr>
                <w:color w:val="auto"/>
              </w:rPr>
              <w:t xml:space="preserve">on </w:t>
            </w:r>
            <w:r w:rsidR="008D3A40">
              <w:rPr>
                <w:color w:val="auto"/>
              </w:rPr>
              <w:t>page 32</w:t>
            </w:r>
          </w:p>
          <w:p w14:paraId="235F4244" w14:textId="77777777" w:rsidR="009B2F5A" w:rsidRPr="00050D52" w:rsidRDefault="009B2F5A">
            <w:pPr>
              <w:spacing w:after="120"/>
              <w:rPr>
                <w:b/>
                <w:bCs/>
                <w:sz w:val="28"/>
              </w:rPr>
            </w:pPr>
            <w:r w:rsidRPr="00050D52">
              <w:rPr>
                <w:szCs w:val="18"/>
              </w:rPr>
              <w:t>Ask if there are any questions about the information presented in the exercise, and then proceed to the Review.</w:t>
            </w:r>
            <w:r w:rsidRPr="00050D52">
              <w:rPr>
                <w:b/>
                <w:bCs/>
                <w:sz w:val="28"/>
              </w:rPr>
              <w:t xml:space="preserve"> </w:t>
            </w:r>
          </w:p>
        </w:tc>
      </w:tr>
      <w:tr w:rsidR="009B2F5A" w:rsidRPr="00050D52" w14:paraId="235F424B" w14:textId="77777777" w:rsidTr="00216F26">
        <w:trPr>
          <w:gridAfter w:val="1"/>
          <w:wAfter w:w="32" w:type="dxa"/>
          <w:cantSplit/>
          <w:trHeight w:val="930"/>
        </w:trPr>
        <w:tc>
          <w:tcPr>
            <w:tcW w:w="2560" w:type="dxa"/>
            <w:gridSpan w:val="2"/>
            <w:tcBorders>
              <w:top w:val="nil"/>
              <w:left w:val="nil"/>
              <w:bottom w:val="nil"/>
              <w:right w:val="nil"/>
            </w:tcBorders>
          </w:tcPr>
          <w:p w14:paraId="235F4246" w14:textId="5CEC62A7" w:rsidR="009B2F5A" w:rsidRPr="00050D52" w:rsidRDefault="008D3A40">
            <w:pPr>
              <w:pStyle w:val="VBALevel2Heading"/>
              <w:rPr>
                <w:bCs/>
                <w:i/>
                <w:color w:val="auto"/>
              </w:rPr>
            </w:pPr>
            <w:r>
              <w:rPr>
                <w:color w:val="auto"/>
              </w:rPr>
              <w:lastRenderedPageBreak/>
              <w:t>Practical Exercise</w:t>
            </w:r>
            <w:r w:rsidRPr="00050D52">
              <w:rPr>
                <w:rFonts w:ascii="Times New Roman Bold" w:hAnsi="Times New Roman Bold"/>
                <w:color w:val="auto"/>
              </w:rPr>
              <w:t xml:space="preserve"> </w:t>
            </w:r>
            <w:r w:rsidR="009B2F5A" w:rsidRPr="00050D52">
              <w:rPr>
                <w:rFonts w:ascii="Times New Roman Bold" w:hAnsi="Times New Roman Bold"/>
                <w:color w:val="auto"/>
              </w:rPr>
              <w:br/>
            </w:r>
          </w:p>
          <w:p w14:paraId="235F4247" w14:textId="0F8D03DE" w:rsidR="009B2F5A" w:rsidRPr="00050D52" w:rsidRDefault="009B2F5A">
            <w:pPr>
              <w:pStyle w:val="VBASlideNumber"/>
              <w:rPr>
                <w:color w:val="auto"/>
              </w:rPr>
            </w:pPr>
            <w:r w:rsidRPr="00050D52">
              <w:rPr>
                <w:color w:val="auto"/>
              </w:rPr>
              <w:t xml:space="preserve">Slide </w:t>
            </w:r>
            <w:r w:rsidR="008D3A40">
              <w:rPr>
                <w:color w:val="auto"/>
              </w:rPr>
              <w:t>44</w:t>
            </w:r>
            <w:r w:rsidRPr="00050D52">
              <w:rPr>
                <w:color w:val="auto"/>
              </w:rPr>
              <w:br/>
            </w:r>
          </w:p>
          <w:p w14:paraId="235F4248" w14:textId="2F4C3C71" w:rsidR="009B2F5A" w:rsidRPr="00050D52" w:rsidRDefault="009B2F5A" w:rsidP="008D3A40">
            <w:pPr>
              <w:pStyle w:val="VBAHandoutNumber"/>
              <w:rPr>
                <w:color w:val="auto"/>
              </w:rPr>
            </w:pPr>
            <w:r w:rsidRPr="00050D52">
              <w:rPr>
                <w:color w:val="auto"/>
              </w:rPr>
              <w:t xml:space="preserve">Handout </w:t>
            </w:r>
            <w:r w:rsidR="008D3A40">
              <w:rPr>
                <w:color w:val="auto"/>
              </w:rPr>
              <w:t>32</w:t>
            </w:r>
          </w:p>
        </w:tc>
        <w:tc>
          <w:tcPr>
            <w:tcW w:w="7185" w:type="dxa"/>
            <w:tcBorders>
              <w:top w:val="nil"/>
              <w:left w:val="nil"/>
              <w:bottom w:val="nil"/>
              <w:right w:val="nil"/>
            </w:tcBorders>
          </w:tcPr>
          <w:p w14:paraId="235F4249" w14:textId="77777777" w:rsidR="009B2F5A" w:rsidRPr="00050D52" w:rsidRDefault="009B2F5A">
            <w:pPr>
              <w:pStyle w:val="VBAbullets"/>
              <w:spacing w:before="240" w:after="240"/>
              <w:ind w:left="0" w:firstLine="0"/>
              <w:rPr>
                <w:bCs/>
                <w:color w:val="auto"/>
                <w:szCs w:val="24"/>
              </w:rPr>
            </w:pPr>
          </w:p>
          <w:p w14:paraId="235F424A" w14:textId="77777777" w:rsidR="009B2F5A" w:rsidRPr="00050D52" w:rsidRDefault="009B2F5A">
            <w:pPr>
              <w:pStyle w:val="VBAbullets"/>
              <w:spacing w:before="240" w:after="240"/>
              <w:ind w:left="0" w:firstLine="0"/>
              <w:rPr>
                <w:b/>
                <w:bCs/>
                <w:color w:val="auto"/>
                <w:sz w:val="28"/>
              </w:rPr>
            </w:pPr>
          </w:p>
        </w:tc>
      </w:tr>
      <w:tr w:rsidR="009B2F5A" w14:paraId="235F424F" w14:textId="77777777" w:rsidTr="00216F26">
        <w:trPr>
          <w:gridAfter w:val="1"/>
          <w:wAfter w:w="32" w:type="dxa"/>
          <w:trHeight w:val="212"/>
        </w:trPr>
        <w:tc>
          <w:tcPr>
            <w:tcW w:w="9745" w:type="dxa"/>
            <w:gridSpan w:val="3"/>
            <w:tcBorders>
              <w:top w:val="nil"/>
              <w:left w:val="nil"/>
              <w:bottom w:val="nil"/>
              <w:right w:val="nil"/>
            </w:tcBorders>
          </w:tcPr>
          <w:p w14:paraId="235F424E" w14:textId="77777777" w:rsidR="009B2F5A" w:rsidRDefault="009B2F5A">
            <w:pPr>
              <w:pStyle w:val="Heading1"/>
            </w:pPr>
            <w:bookmarkStart w:id="47" w:name="_Toc269888426"/>
            <w:bookmarkStart w:id="48" w:name="_Toc269888769"/>
            <w:bookmarkStart w:id="49" w:name="_Toc269888792"/>
            <w:bookmarkStart w:id="50" w:name="_Toc442436831"/>
            <w:r>
              <w:t>Lesson Review, Assessment, and Wrap-up</w:t>
            </w:r>
            <w:bookmarkEnd w:id="47"/>
            <w:bookmarkEnd w:id="48"/>
            <w:bookmarkEnd w:id="49"/>
            <w:bookmarkEnd w:id="50"/>
          </w:p>
        </w:tc>
      </w:tr>
      <w:tr w:rsidR="009B2F5A" w14:paraId="235F4254" w14:textId="77777777" w:rsidTr="00216F26">
        <w:trPr>
          <w:gridAfter w:val="1"/>
          <w:wAfter w:w="32" w:type="dxa"/>
          <w:trHeight w:val="1651"/>
        </w:trPr>
        <w:tc>
          <w:tcPr>
            <w:tcW w:w="2553" w:type="dxa"/>
            <w:tcBorders>
              <w:top w:val="nil"/>
              <w:left w:val="nil"/>
              <w:bottom w:val="nil"/>
              <w:right w:val="nil"/>
            </w:tcBorders>
          </w:tcPr>
          <w:p w14:paraId="235F4250" w14:textId="77777777" w:rsidR="009B2F5A" w:rsidRPr="00FA4C9A" w:rsidRDefault="009B2F5A">
            <w:pPr>
              <w:pStyle w:val="VBALevel1Heading"/>
            </w:pPr>
            <w:bookmarkStart w:id="51" w:name="_Toc269888427"/>
            <w:bookmarkStart w:id="52" w:name="_Toc269888770"/>
            <w:r w:rsidRPr="00FA4C9A">
              <w:t>Introduction</w:t>
            </w:r>
            <w:bookmarkEnd w:id="51"/>
            <w:bookmarkEnd w:id="52"/>
          </w:p>
          <w:p w14:paraId="235F4251" w14:textId="77777777" w:rsidR="009B2F5A" w:rsidRPr="00FA4C9A" w:rsidRDefault="009B2F5A">
            <w:pPr>
              <w:pStyle w:val="VBAInstructorExplanation"/>
              <w:rPr>
                <w:color w:val="auto"/>
              </w:rPr>
            </w:pPr>
            <w:r w:rsidRPr="00FA4C9A">
              <w:rPr>
                <w:color w:val="auto"/>
              </w:rPr>
              <w:t>Discuss the following:</w:t>
            </w:r>
          </w:p>
        </w:tc>
        <w:tc>
          <w:tcPr>
            <w:tcW w:w="7192" w:type="dxa"/>
            <w:gridSpan w:val="2"/>
            <w:tcBorders>
              <w:top w:val="nil"/>
              <w:left w:val="nil"/>
              <w:bottom w:val="nil"/>
              <w:right w:val="nil"/>
            </w:tcBorders>
          </w:tcPr>
          <w:p w14:paraId="235F4252" w14:textId="3ACE2A16" w:rsidR="009B2F5A" w:rsidRPr="00FA4C9A" w:rsidRDefault="00FA4C9A">
            <w:pPr>
              <w:pStyle w:val="VBABodyText"/>
              <w:rPr>
                <w:color w:val="auto"/>
              </w:rPr>
            </w:pPr>
            <w:r w:rsidRPr="00FA4C9A">
              <w:rPr>
                <w:color w:val="auto"/>
              </w:rPr>
              <w:t xml:space="preserve">The </w:t>
            </w:r>
            <w:r w:rsidR="00F775E2" w:rsidRPr="00F775E2">
              <w:rPr>
                <w:color w:val="auto"/>
              </w:rPr>
              <w:t>Musculoskeletal System (Upper Body)</w:t>
            </w:r>
            <w:r w:rsidRPr="00FA4C9A">
              <w:rPr>
                <w:color w:val="auto"/>
              </w:rPr>
              <w:t xml:space="preserve"> </w:t>
            </w:r>
            <w:r w:rsidR="009B2F5A" w:rsidRPr="00FA4C9A">
              <w:rPr>
                <w:color w:val="auto"/>
              </w:rPr>
              <w:t xml:space="preserve">lesson is complete. </w:t>
            </w:r>
          </w:p>
          <w:p w14:paraId="235F4253" w14:textId="77777777" w:rsidR="009B2F5A" w:rsidRPr="00FA4C9A" w:rsidRDefault="009B2F5A">
            <w:pPr>
              <w:pStyle w:val="VBABodyText"/>
              <w:spacing w:after="120"/>
              <w:rPr>
                <w:color w:val="auto"/>
              </w:rPr>
            </w:pPr>
            <w:r w:rsidRPr="00FA4C9A">
              <w:rPr>
                <w:color w:val="auto"/>
              </w:rPr>
              <w:t>Review each lesson objective and ask the trainees for any questions or comments.</w:t>
            </w:r>
          </w:p>
        </w:tc>
      </w:tr>
      <w:tr w:rsidR="009B2F5A" w14:paraId="235F4257" w14:textId="77777777" w:rsidTr="00216F26">
        <w:trPr>
          <w:gridAfter w:val="1"/>
          <w:wAfter w:w="32" w:type="dxa"/>
        </w:trPr>
        <w:tc>
          <w:tcPr>
            <w:tcW w:w="2553" w:type="dxa"/>
            <w:tcBorders>
              <w:top w:val="nil"/>
              <w:left w:val="nil"/>
              <w:bottom w:val="nil"/>
              <w:right w:val="nil"/>
            </w:tcBorders>
          </w:tcPr>
          <w:p w14:paraId="235F4255" w14:textId="77777777" w:rsidR="009B2F5A" w:rsidRPr="00FA4C9A" w:rsidRDefault="009B2F5A">
            <w:pPr>
              <w:pStyle w:val="VBALevel1Heading"/>
            </w:pPr>
            <w:bookmarkStart w:id="53" w:name="_Toc269888428"/>
            <w:bookmarkStart w:id="54" w:name="_Toc269888771"/>
            <w:r w:rsidRPr="00FA4C9A">
              <w:t>Time Required</w:t>
            </w:r>
            <w:bookmarkEnd w:id="53"/>
            <w:bookmarkEnd w:id="54"/>
          </w:p>
        </w:tc>
        <w:tc>
          <w:tcPr>
            <w:tcW w:w="7192" w:type="dxa"/>
            <w:gridSpan w:val="2"/>
            <w:tcBorders>
              <w:top w:val="nil"/>
              <w:left w:val="nil"/>
              <w:bottom w:val="nil"/>
              <w:right w:val="nil"/>
            </w:tcBorders>
          </w:tcPr>
          <w:p w14:paraId="235F4256" w14:textId="09FD0CE2" w:rsidR="009B2F5A" w:rsidRPr="00FA4C9A" w:rsidRDefault="009B2F5A" w:rsidP="00FA4C9A">
            <w:pPr>
              <w:pStyle w:val="VBABodyText"/>
              <w:spacing w:after="120"/>
              <w:rPr>
                <w:b/>
                <w:color w:val="auto"/>
              </w:rPr>
            </w:pPr>
            <w:r w:rsidRPr="00FA4C9A">
              <w:rPr>
                <w:bCs/>
                <w:color w:val="auto"/>
              </w:rPr>
              <w:t xml:space="preserve">.25 hours </w:t>
            </w:r>
          </w:p>
        </w:tc>
      </w:tr>
      <w:tr w:rsidR="009B2F5A" w14:paraId="235F425E" w14:textId="77777777" w:rsidTr="00216F26">
        <w:trPr>
          <w:gridAfter w:val="1"/>
          <w:wAfter w:w="32" w:type="dxa"/>
          <w:trHeight w:val="212"/>
        </w:trPr>
        <w:tc>
          <w:tcPr>
            <w:tcW w:w="2553" w:type="dxa"/>
            <w:tcBorders>
              <w:top w:val="nil"/>
              <w:left w:val="nil"/>
              <w:bottom w:val="nil"/>
              <w:right w:val="nil"/>
            </w:tcBorders>
          </w:tcPr>
          <w:p w14:paraId="235F4258" w14:textId="77777777" w:rsidR="009B2F5A" w:rsidRPr="00FA4C9A" w:rsidRDefault="009B2F5A">
            <w:pPr>
              <w:pStyle w:val="VBALevel1Heading"/>
            </w:pPr>
            <w:bookmarkStart w:id="55" w:name="_Toc269888429"/>
            <w:bookmarkStart w:id="56" w:name="_Toc269888772"/>
            <w:r w:rsidRPr="00FA4C9A">
              <w:t>Lesson Objectives</w:t>
            </w:r>
            <w:bookmarkEnd w:id="55"/>
            <w:bookmarkEnd w:id="56"/>
          </w:p>
        </w:tc>
        <w:tc>
          <w:tcPr>
            <w:tcW w:w="7192" w:type="dxa"/>
            <w:gridSpan w:val="2"/>
            <w:tcBorders>
              <w:top w:val="nil"/>
              <w:left w:val="nil"/>
              <w:bottom w:val="nil"/>
              <w:right w:val="nil"/>
            </w:tcBorders>
          </w:tcPr>
          <w:p w14:paraId="60886A3A" w14:textId="77777777" w:rsidR="00F775E2" w:rsidRPr="00F775E2" w:rsidRDefault="009B2F5A" w:rsidP="00F775E2">
            <w:pPr>
              <w:spacing w:after="120"/>
              <w:rPr>
                <w:b/>
              </w:rPr>
            </w:pPr>
            <w:r w:rsidRPr="00FA4C9A">
              <w:t xml:space="preserve">You have completed the </w:t>
            </w:r>
            <w:proofErr w:type="spellStart"/>
            <w:r w:rsidR="00F775E2" w:rsidRPr="00F775E2">
              <w:t>The</w:t>
            </w:r>
            <w:proofErr w:type="spellEnd"/>
            <w:r w:rsidR="00F775E2" w:rsidRPr="00F775E2">
              <w:t xml:space="preserve"> Musculoskeletal System (Upper Body)</w:t>
            </w:r>
          </w:p>
          <w:p w14:paraId="235F4259" w14:textId="6C60263C" w:rsidR="009B2F5A" w:rsidRPr="00FA4C9A" w:rsidRDefault="00F775E2" w:rsidP="00F775E2">
            <w:pPr>
              <w:spacing w:after="120"/>
            </w:pPr>
            <w:r w:rsidRPr="00F775E2">
              <w:t xml:space="preserve"> </w:t>
            </w:r>
            <w:proofErr w:type="gramStart"/>
            <w:r w:rsidR="009B2F5A" w:rsidRPr="00FA4C9A">
              <w:t>lesson</w:t>
            </w:r>
            <w:proofErr w:type="gramEnd"/>
            <w:r w:rsidR="009B2F5A" w:rsidRPr="00FA4C9A">
              <w:t xml:space="preserve">. </w:t>
            </w:r>
          </w:p>
          <w:p w14:paraId="235F425A" w14:textId="77777777" w:rsidR="009B2F5A" w:rsidRPr="00FA4C9A" w:rsidRDefault="009B2F5A">
            <w:pPr>
              <w:spacing w:after="120"/>
            </w:pPr>
            <w:r w:rsidRPr="00FA4C9A">
              <w:t xml:space="preserve">The trainee should be able to:  </w:t>
            </w:r>
          </w:p>
          <w:p w14:paraId="235F425D" w14:textId="06C41206" w:rsidR="009B2F5A" w:rsidRPr="00FA4C9A" w:rsidRDefault="00FA4C9A" w:rsidP="00FA4C9A">
            <w:pPr>
              <w:numPr>
                <w:ilvl w:val="0"/>
                <w:numId w:val="19"/>
              </w:numPr>
              <w:spacing w:before="60" w:after="60"/>
            </w:pPr>
            <w:r w:rsidRPr="00FA4C9A">
              <w:t>Demonstrate through discussion and exercise a general understanding of the basic principles for applying the Rating Schedule in evaluating upper musculoskeletal disabilities</w:t>
            </w:r>
          </w:p>
        </w:tc>
      </w:tr>
      <w:tr w:rsidR="009B2F5A" w14:paraId="235F4263" w14:textId="77777777" w:rsidTr="00216F26">
        <w:trPr>
          <w:gridAfter w:val="1"/>
          <w:wAfter w:w="32" w:type="dxa"/>
          <w:trHeight w:val="212"/>
        </w:trPr>
        <w:tc>
          <w:tcPr>
            <w:tcW w:w="2553" w:type="dxa"/>
            <w:tcBorders>
              <w:top w:val="nil"/>
              <w:left w:val="nil"/>
              <w:bottom w:val="nil"/>
              <w:right w:val="nil"/>
            </w:tcBorders>
          </w:tcPr>
          <w:p w14:paraId="235F425F" w14:textId="77777777" w:rsidR="009B2F5A" w:rsidRPr="00FA4C9A" w:rsidRDefault="009B2F5A">
            <w:pPr>
              <w:pStyle w:val="VBALevel1Heading"/>
              <w:spacing w:after="120"/>
            </w:pPr>
            <w:r w:rsidRPr="00FA4C9A">
              <w:t xml:space="preserve">Assessment </w:t>
            </w:r>
          </w:p>
          <w:p w14:paraId="235F4260" w14:textId="77777777" w:rsidR="009B2F5A" w:rsidRPr="00FA4C9A" w:rsidRDefault="009B2F5A">
            <w:pPr>
              <w:pStyle w:val="VBALevel3Heading"/>
              <w:rPr>
                <w:i w:val="0"/>
                <w:color w:val="auto"/>
              </w:rPr>
            </w:pPr>
          </w:p>
        </w:tc>
        <w:tc>
          <w:tcPr>
            <w:tcW w:w="7192" w:type="dxa"/>
            <w:gridSpan w:val="2"/>
            <w:tcBorders>
              <w:top w:val="nil"/>
              <w:left w:val="nil"/>
              <w:bottom w:val="nil"/>
              <w:right w:val="nil"/>
            </w:tcBorders>
          </w:tcPr>
          <w:p w14:paraId="235F4261" w14:textId="77777777" w:rsidR="009B2F5A" w:rsidRPr="00FA4C9A" w:rsidRDefault="009B2F5A">
            <w:pPr>
              <w:pStyle w:val="VBABodyText"/>
              <w:spacing w:after="120"/>
              <w:rPr>
                <w:color w:val="auto"/>
              </w:rPr>
            </w:pPr>
            <w:r w:rsidRPr="00FA4C9A">
              <w:rPr>
                <w:color w:val="auto"/>
              </w:rPr>
              <w:t>Remind the trainees to complete the on-line assessment in TMS to receive credit for completion of the course.</w:t>
            </w:r>
          </w:p>
          <w:p w14:paraId="235F4262" w14:textId="77777777" w:rsidR="009B2F5A" w:rsidRPr="00FA4C9A" w:rsidRDefault="009B2F5A">
            <w:pPr>
              <w:pStyle w:val="VBABodyText"/>
              <w:spacing w:after="120"/>
              <w:rPr>
                <w:b/>
                <w:color w:val="auto"/>
              </w:rPr>
            </w:pPr>
            <w:r w:rsidRPr="00FA4C9A">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4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2C457" w14:textId="77777777" w:rsidR="006C6ED7" w:rsidRDefault="006C6ED7">
      <w:r>
        <w:separator/>
      </w:r>
    </w:p>
  </w:endnote>
  <w:endnote w:type="continuationSeparator" w:id="0">
    <w:p w14:paraId="6C0C4F89" w14:textId="77777777" w:rsidR="006C6ED7" w:rsidRDefault="006C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9" w14:textId="54F82644" w:rsidR="00230D1D" w:rsidRDefault="00230D1D">
    <w:pPr>
      <w:pStyle w:val="VBAFooter"/>
      <w:widowControl w:val="0"/>
      <w:tabs>
        <w:tab w:val="center" w:pos="4320"/>
        <w:tab w:val="right" w:pos="8640"/>
      </w:tabs>
      <w:rPr>
        <w:color w:val="auto"/>
      </w:rPr>
    </w:pPr>
    <w:r>
      <w:rPr>
        <w:color w:val="auto"/>
      </w:rPr>
      <w:t>February 2016</w:t>
    </w:r>
    <w:r>
      <w:rPr>
        <w:color w:val="auto"/>
      </w:rPr>
      <w:tab/>
    </w:r>
    <w:r>
      <w:rPr>
        <w:color w:val="auto"/>
      </w:rPr>
      <w:tab/>
    </w:r>
    <w:r w:rsidRPr="00012525">
      <w:rPr>
        <w:color w:val="auto"/>
      </w:rPr>
      <w:fldChar w:fldCharType="begin"/>
    </w:r>
    <w:r w:rsidRPr="00012525">
      <w:rPr>
        <w:color w:val="auto"/>
      </w:rPr>
      <w:instrText xml:space="preserve"> PAGE   \* MERGEFORMAT </w:instrText>
    </w:r>
    <w:r w:rsidRPr="00012525">
      <w:rPr>
        <w:color w:val="auto"/>
      </w:rPr>
      <w:fldChar w:fldCharType="separate"/>
    </w:r>
    <w:r w:rsidR="006B2C5F">
      <w:rPr>
        <w:noProof/>
        <w:color w:val="auto"/>
      </w:rPr>
      <w:t>2</w:t>
    </w:r>
    <w:r w:rsidRPr="00012525">
      <w:rPr>
        <w:noProof/>
        <w:color w:val="auto"/>
      </w:rPr>
      <w:fldChar w:fldCharType="end"/>
    </w:r>
    <w:r>
      <w:rPr>
        <w:color w:val="auto"/>
      </w:rPr>
      <w:tab/>
    </w:r>
  </w:p>
  <w:p w14:paraId="235F426A" w14:textId="77777777" w:rsidR="00230D1D" w:rsidRDefault="00230D1D">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64DCB" w14:textId="77777777" w:rsidR="006C6ED7" w:rsidRDefault="006C6ED7">
      <w:r>
        <w:separator/>
      </w:r>
    </w:p>
  </w:footnote>
  <w:footnote w:type="continuationSeparator" w:id="0">
    <w:p w14:paraId="7D779B67" w14:textId="77777777" w:rsidR="006C6ED7" w:rsidRDefault="006C6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FC4"/>
    <w:multiLevelType w:val="hybridMultilevel"/>
    <w:tmpl w:val="6562B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84205"/>
    <w:multiLevelType w:val="hybridMultilevel"/>
    <w:tmpl w:val="F10E38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800E1"/>
    <w:multiLevelType w:val="hybridMultilevel"/>
    <w:tmpl w:val="EE50205A"/>
    <w:lvl w:ilvl="0" w:tplc="0409000D">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nsid w:val="0CBC302E"/>
    <w:multiLevelType w:val="hybridMultilevel"/>
    <w:tmpl w:val="E486AC78"/>
    <w:lvl w:ilvl="0" w:tplc="83340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74D97"/>
    <w:multiLevelType w:val="hybridMultilevel"/>
    <w:tmpl w:val="E4DE9C30"/>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4246E"/>
    <w:multiLevelType w:val="hybridMultilevel"/>
    <w:tmpl w:val="88107878"/>
    <w:lvl w:ilvl="0" w:tplc="0409000D">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D52C0"/>
    <w:multiLevelType w:val="hybridMultilevel"/>
    <w:tmpl w:val="A4862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E75D8B"/>
    <w:multiLevelType w:val="hybridMultilevel"/>
    <w:tmpl w:val="E06E9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3D6EB7"/>
    <w:multiLevelType w:val="hybridMultilevel"/>
    <w:tmpl w:val="5A501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365FDB"/>
    <w:multiLevelType w:val="hybridMultilevel"/>
    <w:tmpl w:val="A9BAD2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0473DF"/>
    <w:multiLevelType w:val="hybridMultilevel"/>
    <w:tmpl w:val="28D24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213F59"/>
    <w:multiLevelType w:val="hybridMultilevel"/>
    <w:tmpl w:val="D3F27BDC"/>
    <w:lvl w:ilvl="0" w:tplc="1FA085B8">
      <w:start w:val="1"/>
      <w:numFmt w:val="bullet"/>
      <w:lvlText w:val=""/>
      <w:lvlJc w:val="left"/>
      <w:pPr>
        <w:tabs>
          <w:tab w:val="num" w:pos="720"/>
        </w:tabs>
        <w:ind w:left="720" w:hanging="360"/>
      </w:pPr>
      <w:rPr>
        <w:rFonts w:ascii="Wingdings" w:hAnsi="Wingdings" w:hint="default"/>
      </w:rPr>
    </w:lvl>
    <w:lvl w:ilvl="1" w:tplc="508C76F0" w:tentative="1">
      <w:start w:val="1"/>
      <w:numFmt w:val="bullet"/>
      <w:lvlText w:val=""/>
      <w:lvlJc w:val="left"/>
      <w:pPr>
        <w:tabs>
          <w:tab w:val="num" w:pos="1440"/>
        </w:tabs>
        <w:ind w:left="1440" w:hanging="360"/>
      </w:pPr>
      <w:rPr>
        <w:rFonts w:ascii="Wingdings" w:hAnsi="Wingdings" w:hint="default"/>
      </w:rPr>
    </w:lvl>
    <w:lvl w:ilvl="2" w:tplc="48125160" w:tentative="1">
      <w:start w:val="1"/>
      <w:numFmt w:val="bullet"/>
      <w:lvlText w:val=""/>
      <w:lvlJc w:val="left"/>
      <w:pPr>
        <w:tabs>
          <w:tab w:val="num" w:pos="2160"/>
        </w:tabs>
        <w:ind w:left="2160" w:hanging="360"/>
      </w:pPr>
      <w:rPr>
        <w:rFonts w:ascii="Wingdings" w:hAnsi="Wingdings" w:hint="default"/>
      </w:rPr>
    </w:lvl>
    <w:lvl w:ilvl="3" w:tplc="559C9C26" w:tentative="1">
      <w:start w:val="1"/>
      <w:numFmt w:val="bullet"/>
      <w:lvlText w:val=""/>
      <w:lvlJc w:val="left"/>
      <w:pPr>
        <w:tabs>
          <w:tab w:val="num" w:pos="2880"/>
        </w:tabs>
        <w:ind w:left="2880" w:hanging="360"/>
      </w:pPr>
      <w:rPr>
        <w:rFonts w:ascii="Wingdings" w:hAnsi="Wingdings" w:hint="default"/>
      </w:rPr>
    </w:lvl>
    <w:lvl w:ilvl="4" w:tplc="0E9842C8" w:tentative="1">
      <w:start w:val="1"/>
      <w:numFmt w:val="bullet"/>
      <w:lvlText w:val=""/>
      <w:lvlJc w:val="left"/>
      <w:pPr>
        <w:tabs>
          <w:tab w:val="num" w:pos="3600"/>
        </w:tabs>
        <w:ind w:left="3600" w:hanging="360"/>
      </w:pPr>
      <w:rPr>
        <w:rFonts w:ascii="Wingdings" w:hAnsi="Wingdings" w:hint="default"/>
      </w:rPr>
    </w:lvl>
    <w:lvl w:ilvl="5" w:tplc="8030324C" w:tentative="1">
      <w:start w:val="1"/>
      <w:numFmt w:val="bullet"/>
      <w:lvlText w:val=""/>
      <w:lvlJc w:val="left"/>
      <w:pPr>
        <w:tabs>
          <w:tab w:val="num" w:pos="4320"/>
        </w:tabs>
        <w:ind w:left="4320" w:hanging="360"/>
      </w:pPr>
      <w:rPr>
        <w:rFonts w:ascii="Wingdings" w:hAnsi="Wingdings" w:hint="default"/>
      </w:rPr>
    </w:lvl>
    <w:lvl w:ilvl="6" w:tplc="F8D4A278" w:tentative="1">
      <w:start w:val="1"/>
      <w:numFmt w:val="bullet"/>
      <w:lvlText w:val=""/>
      <w:lvlJc w:val="left"/>
      <w:pPr>
        <w:tabs>
          <w:tab w:val="num" w:pos="5040"/>
        </w:tabs>
        <w:ind w:left="5040" w:hanging="360"/>
      </w:pPr>
      <w:rPr>
        <w:rFonts w:ascii="Wingdings" w:hAnsi="Wingdings" w:hint="default"/>
      </w:rPr>
    </w:lvl>
    <w:lvl w:ilvl="7" w:tplc="7C88F30A" w:tentative="1">
      <w:start w:val="1"/>
      <w:numFmt w:val="bullet"/>
      <w:lvlText w:val=""/>
      <w:lvlJc w:val="left"/>
      <w:pPr>
        <w:tabs>
          <w:tab w:val="num" w:pos="5760"/>
        </w:tabs>
        <w:ind w:left="5760" w:hanging="360"/>
      </w:pPr>
      <w:rPr>
        <w:rFonts w:ascii="Wingdings" w:hAnsi="Wingdings" w:hint="default"/>
      </w:rPr>
    </w:lvl>
    <w:lvl w:ilvl="8" w:tplc="4B3EECD6" w:tentative="1">
      <w:start w:val="1"/>
      <w:numFmt w:val="bullet"/>
      <w:lvlText w:val=""/>
      <w:lvlJc w:val="left"/>
      <w:pPr>
        <w:tabs>
          <w:tab w:val="num" w:pos="6480"/>
        </w:tabs>
        <w:ind w:left="6480" w:hanging="360"/>
      </w:pPr>
      <w:rPr>
        <w:rFonts w:ascii="Wingdings" w:hAnsi="Wingdings" w:hint="default"/>
      </w:rPr>
    </w:lvl>
  </w:abstractNum>
  <w:abstractNum w:abstractNumId="16">
    <w:nsid w:val="3C000096"/>
    <w:multiLevelType w:val="hybridMultilevel"/>
    <w:tmpl w:val="5BD8085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3C792ABA"/>
    <w:multiLevelType w:val="hybridMultilevel"/>
    <w:tmpl w:val="B0CE4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E177D"/>
    <w:multiLevelType w:val="hybridMultilevel"/>
    <w:tmpl w:val="07384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B6F42"/>
    <w:multiLevelType w:val="hybridMultilevel"/>
    <w:tmpl w:val="FA647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B55A7"/>
    <w:multiLevelType w:val="hybridMultilevel"/>
    <w:tmpl w:val="6CAA3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1D5A43"/>
    <w:multiLevelType w:val="hybridMultilevel"/>
    <w:tmpl w:val="0AF00750"/>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4FCB71DB"/>
    <w:multiLevelType w:val="hybridMultilevel"/>
    <w:tmpl w:val="5BA40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470F9"/>
    <w:multiLevelType w:val="hybridMultilevel"/>
    <w:tmpl w:val="8E302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75172"/>
    <w:multiLevelType w:val="hybridMultilevel"/>
    <w:tmpl w:val="9E8C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3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1">
    <w:nsid w:val="5D3579B4"/>
    <w:multiLevelType w:val="hybridMultilevel"/>
    <w:tmpl w:val="A6E29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487580"/>
    <w:multiLevelType w:val="hybridMultilevel"/>
    <w:tmpl w:val="1CAEA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096FCB"/>
    <w:multiLevelType w:val="hybridMultilevel"/>
    <w:tmpl w:val="40601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AF2B99"/>
    <w:multiLevelType w:val="hybridMultilevel"/>
    <w:tmpl w:val="41140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E24565"/>
    <w:multiLevelType w:val="hybridMultilevel"/>
    <w:tmpl w:val="FF7E4742"/>
    <w:lvl w:ilvl="0" w:tplc="FF6EDA36">
      <w:start w:val="1"/>
      <w:numFmt w:val="bullet"/>
      <w:lvlText w:val=""/>
      <w:lvlJc w:val="left"/>
      <w:pPr>
        <w:tabs>
          <w:tab w:val="num" w:pos="720"/>
        </w:tabs>
        <w:ind w:left="720" w:hanging="360"/>
      </w:pPr>
      <w:rPr>
        <w:rFonts w:ascii="Wingdings" w:hAnsi="Wingdings" w:hint="default"/>
      </w:rPr>
    </w:lvl>
    <w:lvl w:ilvl="1" w:tplc="0C84A19E" w:tentative="1">
      <w:start w:val="1"/>
      <w:numFmt w:val="bullet"/>
      <w:lvlText w:val=""/>
      <w:lvlJc w:val="left"/>
      <w:pPr>
        <w:tabs>
          <w:tab w:val="num" w:pos="1440"/>
        </w:tabs>
        <w:ind w:left="1440" w:hanging="360"/>
      </w:pPr>
      <w:rPr>
        <w:rFonts w:ascii="Wingdings" w:hAnsi="Wingdings" w:hint="default"/>
      </w:rPr>
    </w:lvl>
    <w:lvl w:ilvl="2" w:tplc="DC706DCA" w:tentative="1">
      <w:start w:val="1"/>
      <w:numFmt w:val="bullet"/>
      <w:lvlText w:val=""/>
      <w:lvlJc w:val="left"/>
      <w:pPr>
        <w:tabs>
          <w:tab w:val="num" w:pos="2160"/>
        </w:tabs>
        <w:ind w:left="2160" w:hanging="360"/>
      </w:pPr>
      <w:rPr>
        <w:rFonts w:ascii="Wingdings" w:hAnsi="Wingdings" w:hint="default"/>
      </w:rPr>
    </w:lvl>
    <w:lvl w:ilvl="3" w:tplc="68F62622" w:tentative="1">
      <w:start w:val="1"/>
      <w:numFmt w:val="bullet"/>
      <w:lvlText w:val=""/>
      <w:lvlJc w:val="left"/>
      <w:pPr>
        <w:tabs>
          <w:tab w:val="num" w:pos="2880"/>
        </w:tabs>
        <w:ind w:left="2880" w:hanging="360"/>
      </w:pPr>
      <w:rPr>
        <w:rFonts w:ascii="Wingdings" w:hAnsi="Wingdings" w:hint="default"/>
      </w:rPr>
    </w:lvl>
    <w:lvl w:ilvl="4" w:tplc="68DACA6E" w:tentative="1">
      <w:start w:val="1"/>
      <w:numFmt w:val="bullet"/>
      <w:lvlText w:val=""/>
      <w:lvlJc w:val="left"/>
      <w:pPr>
        <w:tabs>
          <w:tab w:val="num" w:pos="3600"/>
        </w:tabs>
        <w:ind w:left="3600" w:hanging="360"/>
      </w:pPr>
      <w:rPr>
        <w:rFonts w:ascii="Wingdings" w:hAnsi="Wingdings" w:hint="default"/>
      </w:rPr>
    </w:lvl>
    <w:lvl w:ilvl="5" w:tplc="7C566DEA" w:tentative="1">
      <w:start w:val="1"/>
      <w:numFmt w:val="bullet"/>
      <w:lvlText w:val=""/>
      <w:lvlJc w:val="left"/>
      <w:pPr>
        <w:tabs>
          <w:tab w:val="num" w:pos="4320"/>
        </w:tabs>
        <w:ind w:left="4320" w:hanging="360"/>
      </w:pPr>
      <w:rPr>
        <w:rFonts w:ascii="Wingdings" w:hAnsi="Wingdings" w:hint="default"/>
      </w:rPr>
    </w:lvl>
    <w:lvl w:ilvl="6" w:tplc="22EAD7EC" w:tentative="1">
      <w:start w:val="1"/>
      <w:numFmt w:val="bullet"/>
      <w:lvlText w:val=""/>
      <w:lvlJc w:val="left"/>
      <w:pPr>
        <w:tabs>
          <w:tab w:val="num" w:pos="5040"/>
        </w:tabs>
        <w:ind w:left="5040" w:hanging="360"/>
      </w:pPr>
      <w:rPr>
        <w:rFonts w:ascii="Wingdings" w:hAnsi="Wingdings" w:hint="default"/>
      </w:rPr>
    </w:lvl>
    <w:lvl w:ilvl="7" w:tplc="F36641D8" w:tentative="1">
      <w:start w:val="1"/>
      <w:numFmt w:val="bullet"/>
      <w:lvlText w:val=""/>
      <w:lvlJc w:val="left"/>
      <w:pPr>
        <w:tabs>
          <w:tab w:val="num" w:pos="5760"/>
        </w:tabs>
        <w:ind w:left="5760" w:hanging="360"/>
      </w:pPr>
      <w:rPr>
        <w:rFonts w:ascii="Wingdings" w:hAnsi="Wingdings" w:hint="default"/>
      </w:rPr>
    </w:lvl>
    <w:lvl w:ilvl="8" w:tplc="6AC8068C" w:tentative="1">
      <w:start w:val="1"/>
      <w:numFmt w:val="bullet"/>
      <w:lvlText w:val=""/>
      <w:lvlJc w:val="left"/>
      <w:pPr>
        <w:tabs>
          <w:tab w:val="num" w:pos="6480"/>
        </w:tabs>
        <w:ind w:left="6480" w:hanging="360"/>
      </w:pPr>
      <w:rPr>
        <w:rFonts w:ascii="Wingdings" w:hAnsi="Wingdings" w:hint="default"/>
      </w:rPr>
    </w:lvl>
  </w:abstractNum>
  <w:abstractNum w:abstractNumId="38">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9">
    <w:nsid w:val="79EE62CC"/>
    <w:multiLevelType w:val="hybridMultilevel"/>
    <w:tmpl w:val="15107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966DA"/>
    <w:multiLevelType w:val="hybridMultilevel"/>
    <w:tmpl w:val="FA9CC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859EB"/>
    <w:multiLevelType w:val="hybridMultilevel"/>
    <w:tmpl w:val="B8C61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7"/>
  </w:num>
  <w:num w:numId="4">
    <w:abstractNumId w:val="33"/>
  </w:num>
  <w:num w:numId="5">
    <w:abstractNumId w:val="28"/>
  </w:num>
  <w:num w:numId="6">
    <w:abstractNumId w:val="23"/>
  </w:num>
  <w:num w:numId="7">
    <w:abstractNumId w:val="6"/>
  </w:num>
  <w:num w:numId="8">
    <w:abstractNumId w:val="9"/>
  </w:num>
  <w:num w:numId="9">
    <w:abstractNumId w:val="30"/>
  </w:num>
  <w:num w:numId="10">
    <w:abstractNumId w:val="27"/>
  </w:num>
  <w:num w:numId="11">
    <w:abstractNumId w:val="20"/>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32"/>
  </w:num>
  <w:num w:numId="20">
    <w:abstractNumId w:val="1"/>
  </w:num>
  <w:num w:numId="21">
    <w:abstractNumId w:val="17"/>
  </w:num>
  <w:num w:numId="22">
    <w:abstractNumId w:val="35"/>
  </w:num>
  <w:num w:numId="23">
    <w:abstractNumId w:val="14"/>
  </w:num>
  <w:num w:numId="24">
    <w:abstractNumId w:val="40"/>
  </w:num>
  <w:num w:numId="25">
    <w:abstractNumId w:val="41"/>
  </w:num>
  <w:num w:numId="26">
    <w:abstractNumId w:val="10"/>
  </w:num>
  <w:num w:numId="27">
    <w:abstractNumId w:val="11"/>
  </w:num>
  <w:num w:numId="28">
    <w:abstractNumId w:val="25"/>
  </w:num>
  <w:num w:numId="29">
    <w:abstractNumId w:val="0"/>
  </w:num>
  <w:num w:numId="30">
    <w:abstractNumId w:val="39"/>
  </w:num>
  <w:num w:numId="31">
    <w:abstractNumId w:val="31"/>
  </w:num>
  <w:num w:numId="32">
    <w:abstractNumId w:val="12"/>
  </w:num>
  <w:num w:numId="33">
    <w:abstractNumId w:val="3"/>
  </w:num>
  <w:num w:numId="34">
    <w:abstractNumId w:val="21"/>
  </w:num>
  <w:num w:numId="35">
    <w:abstractNumId w:val="34"/>
  </w:num>
  <w:num w:numId="36">
    <w:abstractNumId w:val="13"/>
  </w:num>
  <w:num w:numId="37">
    <w:abstractNumId w:val="22"/>
  </w:num>
  <w:num w:numId="38">
    <w:abstractNumId w:val="2"/>
  </w:num>
  <w:num w:numId="39">
    <w:abstractNumId w:val="4"/>
  </w:num>
  <w:num w:numId="40">
    <w:abstractNumId w:val="8"/>
  </w:num>
  <w:num w:numId="41">
    <w:abstractNumId w:val="19"/>
  </w:num>
  <w:num w:numId="42">
    <w:abstractNumId w:val="18"/>
  </w:num>
  <w:num w:numId="43">
    <w:abstractNumId w:val="24"/>
  </w:num>
  <w:num w:numId="44">
    <w:abstractNumId w:val="36"/>
  </w:num>
  <w:num w:numId="45">
    <w:abstractNumId w:val="16"/>
  </w:num>
  <w:num w:numId="46">
    <w:abstractNumId w:val="37"/>
  </w:num>
  <w:num w:numId="47">
    <w:abstractNumId w:val="15"/>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12525"/>
    <w:rsid w:val="00016345"/>
    <w:rsid w:val="000263BB"/>
    <w:rsid w:val="00036461"/>
    <w:rsid w:val="00050D52"/>
    <w:rsid w:val="000A2DC2"/>
    <w:rsid w:val="000F1A72"/>
    <w:rsid w:val="000F78B6"/>
    <w:rsid w:val="00122345"/>
    <w:rsid w:val="00141FC2"/>
    <w:rsid w:val="00155B56"/>
    <w:rsid w:val="00174AED"/>
    <w:rsid w:val="00216F26"/>
    <w:rsid w:val="00220AA3"/>
    <w:rsid w:val="00230D1D"/>
    <w:rsid w:val="002570A6"/>
    <w:rsid w:val="002724DC"/>
    <w:rsid w:val="00280A8B"/>
    <w:rsid w:val="002939D1"/>
    <w:rsid w:val="002957AB"/>
    <w:rsid w:val="002B02F1"/>
    <w:rsid w:val="002B0440"/>
    <w:rsid w:val="002B7C4D"/>
    <w:rsid w:val="002F198A"/>
    <w:rsid w:val="00315980"/>
    <w:rsid w:val="00325EAF"/>
    <w:rsid w:val="00357AA7"/>
    <w:rsid w:val="0036062B"/>
    <w:rsid w:val="00365101"/>
    <w:rsid w:val="00366101"/>
    <w:rsid w:val="00377ACD"/>
    <w:rsid w:val="0041661D"/>
    <w:rsid w:val="00433658"/>
    <w:rsid w:val="00450ECD"/>
    <w:rsid w:val="004700F6"/>
    <w:rsid w:val="00477FA6"/>
    <w:rsid w:val="00544B2E"/>
    <w:rsid w:val="0056538E"/>
    <w:rsid w:val="005A1E0C"/>
    <w:rsid w:val="005D49EF"/>
    <w:rsid w:val="00606536"/>
    <w:rsid w:val="00632681"/>
    <w:rsid w:val="00644242"/>
    <w:rsid w:val="006B1171"/>
    <w:rsid w:val="006B2C5F"/>
    <w:rsid w:val="006B7AE0"/>
    <w:rsid w:val="006C6ED7"/>
    <w:rsid w:val="007D1571"/>
    <w:rsid w:val="008322D4"/>
    <w:rsid w:val="00842C9E"/>
    <w:rsid w:val="00844FCC"/>
    <w:rsid w:val="00883AC6"/>
    <w:rsid w:val="008B68A5"/>
    <w:rsid w:val="008D3A40"/>
    <w:rsid w:val="009A60AE"/>
    <w:rsid w:val="009B2F5A"/>
    <w:rsid w:val="00A026B1"/>
    <w:rsid w:val="00A25E40"/>
    <w:rsid w:val="00A512CD"/>
    <w:rsid w:val="00A67259"/>
    <w:rsid w:val="00A77CFE"/>
    <w:rsid w:val="00A81ECE"/>
    <w:rsid w:val="00AD2CEE"/>
    <w:rsid w:val="00AF7580"/>
    <w:rsid w:val="00B10EA6"/>
    <w:rsid w:val="00B17F4D"/>
    <w:rsid w:val="00B50204"/>
    <w:rsid w:val="00B71A72"/>
    <w:rsid w:val="00B8543D"/>
    <w:rsid w:val="00B93BC9"/>
    <w:rsid w:val="00BC17E4"/>
    <w:rsid w:val="00BD3741"/>
    <w:rsid w:val="00BE10BE"/>
    <w:rsid w:val="00BF3168"/>
    <w:rsid w:val="00BF685E"/>
    <w:rsid w:val="00C05E3D"/>
    <w:rsid w:val="00C44696"/>
    <w:rsid w:val="00C63EEC"/>
    <w:rsid w:val="00C8092F"/>
    <w:rsid w:val="00C86177"/>
    <w:rsid w:val="00CA3852"/>
    <w:rsid w:val="00CB08AA"/>
    <w:rsid w:val="00CB5623"/>
    <w:rsid w:val="00CE4401"/>
    <w:rsid w:val="00D87BD4"/>
    <w:rsid w:val="00DB1456"/>
    <w:rsid w:val="00DB4FA0"/>
    <w:rsid w:val="00DF13E5"/>
    <w:rsid w:val="00DF348A"/>
    <w:rsid w:val="00DF7E7C"/>
    <w:rsid w:val="00E46583"/>
    <w:rsid w:val="00E93036"/>
    <w:rsid w:val="00EC00BB"/>
    <w:rsid w:val="00EC4B58"/>
    <w:rsid w:val="00ED6656"/>
    <w:rsid w:val="00EE7955"/>
    <w:rsid w:val="00EF587B"/>
    <w:rsid w:val="00F00D60"/>
    <w:rsid w:val="00F775E2"/>
    <w:rsid w:val="00FA4C9A"/>
    <w:rsid w:val="00FB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824050716">
      <w:bodyDiv w:val="1"/>
      <w:marLeft w:val="0"/>
      <w:marRight w:val="0"/>
      <w:marTop w:val="0"/>
      <w:marBottom w:val="0"/>
      <w:divBdr>
        <w:top w:val="none" w:sz="0" w:space="0" w:color="auto"/>
        <w:left w:val="none" w:sz="0" w:space="0" w:color="auto"/>
        <w:bottom w:val="none" w:sz="0" w:space="0" w:color="auto"/>
        <w:right w:val="none" w:sz="0" w:space="0" w:color="auto"/>
      </w:divBdr>
      <w:divsChild>
        <w:div w:id="514854060">
          <w:marLeft w:val="547"/>
          <w:marRight w:val="0"/>
          <w:marTop w:val="125"/>
          <w:marBottom w:val="0"/>
          <w:divBdr>
            <w:top w:val="none" w:sz="0" w:space="0" w:color="auto"/>
            <w:left w:val="none" w:sz="0" w:space="0" w:color="auto"/>
            <w:bottom w:val="none" w:sz="0" w:space="0" w:color="auto"/>
            <w:right w:val="none" w:sz="0" w:space="0" w:color="auto"/>
          </w:divBdr>
        </w:div>
        <w:div w:id="418261777">
          <w:marLeft w:val="547"/>
          <w:marRight w:val="0"/>
          <w:marTop w:val="125"/>
          <w:marBottom w:val="0"/>
          <w:divBdr>
            <w:top w:val="none" w:sz="0" w:space="0" w:color="auto"/>
            <w:left w:val="none" w:sz="0" w:space="0" w:color="auto"/>
            <w:bottom w:val="none" w:sz="0" w:space="0" w:color="auto"/>
            <w:right w:val="none" w:sz="0" w:space="0" w:color="auto"/>
          </w:divBdr>
        </w:div>
        <w:div w:id="996953677">
          <w:marLeft w:val="547"/>
          <w:marRight w:val="0"/>
          <w:marTop w:val="125"/>
          <w:marBottom w:val="0"/>
          <w:divBdr>
            <w:top w:val="none" w:sz="0" w:space="0" w:color="auto"/>
            <w:left w:val="none" w:sz="0" w:space="0" w:color="auto"/>
            <w:bottom w:val="none" w:sz="0" w:space="0" w:color="auto"/>
            <w:right w:val="none" w:sz="0" w:space="0" w:color="auto"/>
          </w:divBdr>
        </w:div>
        <w:div w:id="1432360233">
          <w:marLeft w:val="547"/>
          <w:marRight w:val="0"/>
          <w:marTop w:val="125"/>
          <w:marBottom w:val="0"/>
          <w:divBdr>
            <w:top w:val="none" w:sz="0" w:space="0" w:color="auto"/>
            <w:left w:val="none" w:sz="0" w:space="0" w:color="auto"/>
            <w:bottom w:val="none" w:sz="0" w:space="0" w:color="auto"/>
            <w:right w:val="none" w:sz="0" w:space="0" w:color="auto"/>
          </w:divBdr>
        </w:div>
        <w:div w:id="1163667252">
          <w:marLeft w:val="547"/>
          <w:marRight w:val="0"/>
          <w:marTop w:val="125"/>
          <w:marBottom w:val="0"/>
          <w:divBdr>
            <w:top w:val="none" w:sz="0" w:space="0" w:color="auto"/>
            <w:left w:val="none" w:sz="0" w:space="0" w:color="auto"/>
            <w:bottom w:val="none" w:sz="0" w:space="0" w:color="auto"/>
            <w:right w:val="none" w:sz="0" w:space="0" w:color="auto"/>
          </w:divBdr>
        </w:div>
        <w:div w:id="464735237">
          <w:marLeft w:val="547"/>
          <w:marRight w:val="0"/>
          <w:marTop w:val="125"/>
          <w:marBottom w:val="0"/>
          <w:divBdr>
            <w:top w:val="none" w:sz="0" w:space="0" w:color="auto"/>
            <w:left w:val="none" w:sz="0" w:space="0" w:color="auto"/>
            <w:bottom w:val="none" w:sz="0" w:space="0" w:color="auto"/>
            <w:right w:val="none" w:sz="0" w:space="0" w:color="auto"/>
          </w:divBdr>
        </w:div>
        <w:div w:id="1015107390">
          <w:marLeft w:val="547"/>
          <w:marRight w:val="0"/>
          <w:marTop w:val="125"/>
          <w:marBottom w:val="0"/>
          <w:divBdr>
            <w:top w:val="none" w:sz="0" w:space="0" w:color="auto"/>
            <w:left w:val="none" w:sz="0" w:space="0" w:color="auto"/>
            <w:bottom w:val="none" w:sz="0" w:space="0" w:color="auto"/>
            <w:right w:val="none" w:sz="0" w:space="0" w:color="auto"/>
          </w:divBdr>
        </w:div>
        <w:div w:id="1591620108">
          <w:marLeft w:val="547"/>
          <w:marRight w:val="0"/>
          <w:marTop w:val="125"/>
          <w:marBottom w:val="0"/>
          <w:divBdr>
            <w:top w:val="none" w:sz="0" w:space="0" w:color="auto"/>
            <w:left w:val="none" w:sz="0" w:space="0" w:color="auto"/>
            <w:bottom w:val="none" w:sz="0" w:space="0" w:color="auto"/>
            <w:right w:val="none" w:sz="0" w:space="0" w:color="auto"/>
          </w:divBdr>
        </w:div>
        <w:div w:id="163863894">
          <w:marLeft w:val="547"/>
          <w:marRight w:val="0"/>
          <w:marTop w:val="125"/>
          <w:marBottom w:val="0"/>
          <w:divBdr>
            <w:top w:val="none" w:sz="0" w:space="0" w:color="auto"/>
            <w:left w:val="none" w:sz="0" w:space="0" w:color="auto"/>
            <w:bottom w:val="none" w:sz="0" w:space="0" w:color="auto"/>
            <w:right w:val="none" w:sz="0" w:space="0" w:color="auto"/>
          </w:divBdr>
        </w:div>
        <w:div w:id="583298277">
          <w:marLeft w:val="547"/>
          <w:marRight w:val="0"/>
          <w:marTop w:val="125"/>
          <w:marBottom w:val="0"/>
          <w:divBdr>
            <w:top w:val="none" w:sz="0" w:space="0" w:color="auto"/>
            <w:left w:val="none" w:sz="0" w:space="0" w:color="auto"/>
            <w:bottom w:val="none" w:sz="0" w:space="0" w:color="auto"/>
            <w:right w:val="none" w:sz="0" w:space="0" w:color="auto"/>
          </w:divBdr>
        </w:div>
      </w:divsChild>
    </w:div>
    <w:div w:id="1149399048">
      <w:bodyDiv w:val="1"/>
      <w:marLeft w:val="0"/>
      <w:marRight w:val="0"/>
      <w:marTop w:val="0"/>
      <w:marBottom w:val="0"/>
      <w:divBdr>
        <w:top w:val="none" w:sz="0" w:space="0" w:color="auto"/>
        <w:left w:val="none" w:sz="0" w:space="0" w:color="auto"/>
        <w:bottom w:val="none" w:sz="0" w:space="0" w:color="auto"/>
        <w:right w:val="none" w:sz="0" w:space="0" w:color="auto"/>
      </w:divBdr>
      <w:divsChild>
        <w:div w:id="881983870">
          <w:marLeft w:val="547"/>
          <w:marRight w:val="0"/>
          <w:marTop w:val="106"/>
          <w:marBottom w:val="0"/>
          <w:divBdr>
            <w:top w:val="none" w:sz="0" w:space="0" w:color="auto"/>
            <w:left w:val="none" w:sz="0" w:space="0" w:color="auto"/>
            <w:bottom w:val="none" w:sz="0" w:space="0" w:color="auto"/>
            <w:right w:val="none" w:sz="0" w:space="0" w:color="auto"/>
          </w:divBdr>
        </w:div>
        <w:div w:id="987200167">
          <w:marLeft w:val="547"/>
          <w:marRight w:val="0"/>
          <w:marTop w:val="106"/>
          <w:marBottom w:val="0"/>
          <w:divBdr>
            <w:top w:val="none" w:sz="0" w:space="0" w:color="auto"/>
            <w:left w:val="none" w:sz="0" w:space="0" w:color="auto"/>
            <w:bottom w:val="none" w:sz="0" w:space="0" w:color="auto"/>
            <w:right w:val="none" w:sz="0" w:space="0" w:color="auto"/>
          </w:divBdr>
        </w:div>
        <w:div w:id="9725036">
          <w:marLeft w:val="547"/>
          <w:marRight w:val="0"/>
          <w:marTop w:val="106"/>
          <w:marBottom w:val="0"/>
          <w:divBdr>
            <w:top w:val="none" w:sz="0" w:space="0" w:color="auto"/>
            <w:left w:val="none" w:sz="0" w:space="0" w:color="auto"/>
            <w:bottom w:val="none" w:sz="0" w:space="0" w:color="auto"/>
            <w:right w:val="none" w:sz="0" w:space="0" w:color="auto"/>
          </w:divBdr>
        </w:div>
        <w:div w:id="1850489182">
          <w:marLeft w:val="547"/>
          <w:marRight w:val="0"/>
          <w:marTop w:val="106"/>
          <w:marBottom w:val="0"/>
          <w:divBdr>
            <w:top w:val="none" w:sz="0" w:space="0" w:color="auto"/>
            <w:left w:val="none" w:sz="0" w:space="0" w:color="auto"/>
            <w:bottom w:val="none" w:sz="0" w:space="0" w:color="auto"/>
            <w:right w:val="none" w:sz="0" w:space="0" w:color="auto"/>
          </w:divBdr>
        </w:div>
        <w:div w:id="1401904263">
          <w:marLeft w:val="547"/>
          <w:marRight w:val="0"/>
          <w:marTop w:val="106"/>
          <w:marBottom w:val="0"/>
          <w:divBdr>
            <w:top w:val="none" w:sz="0" w:space="0" w:color="auto"/>
            <w:left w:val="none" w:sz="0" w:space="0" w:color="auto"/>
            <w:bottom w:val="none" w:sz="0" w:space="0" w:color="auto"/>
            <w:right w:val="none" w:sz="0" w:space="0" w:color="auto"/>
          </w:divBdr>
        </w:div>
        <w:div w:id="1486554483">
          <w:marLeft w:val="547"/>
          <w:marRight w:val="0"/>
          <w:marTop w:val="106"/>
          <w:marBottom w:val="0"/>
          <w:divBdr>
            <w:top w:val="none" w:sz="0" w:space="0" w:color="auto"/>
            <w:left w:val="none" w:sz="0" w:space="0" w:color="auto"/>
            <w:bottom w:val="none" w:sz="0" w:space="0" w:color="auto"/>
            <w:right w:val="none" w:sz="0" w:space="0" w:color="auto"/>
          </w:divBdr>
        </w:div>
        <w:div w:id="900599573">
          <w:marLeft w:val="547"/>
          <w:marRight w:val="0"/>
          <w:marTop w:val="106"/>
          <w:marBottom w:val="0"/>
          <w:divBdr>
            <w:top w:val="none" w:sz="0" w:space="0" w:color="auto"/>
            <w:left w:val="none" w:sz="0" w:space="0" w:color="auto"/>
            <w:bottom w:val="none" w:sz="0" w:space="0" w:color="auto"/>
            <w:right w:val="none" w:sz="0" w:space="0" w:color="auto"/>
          </w:divBdr>
        </w:div>
        <w:div w:id="1970430220">
          <w:marLeft w:val="547"/>
          <w:marRight w:val="0"/>
          <w:marTop w:val="106"/>
          <w:marBottom w:val="0"/>
          <w:divBdr>
            <w:top w:val="none" w:sz="0" w:space="0" w:color="auto"/>
            <w:left w:val="none" w:sz="0" w:space="0" w:color="auto"/>
            <w:bottom w:val="none" w:sz="0" w:space="0" w:color="auto"/>
            <w:right w:val="none" w:sz="0" w:space="0" w:color="auto"/>
          </w:divBdr>
        </w:div>
        <w:div w:id="11492055">
          <w:marLeft w:val="547"/>
          <w:marRight w:val="0"/>
          <w:marTop w:val="106"/>
          <w:marBottom w:val="0"/>
          <w:divBdr>
            <w:top w:val="none" w:sz="0" w:space="0" w:color="auto"/>
            <w:left w:val="none" w:sz="0" w:space="0" w:color="auto"/>
            <w:bottom w:val="none" w:sz="0" w:space="0" w:color="auto"/>
            <w:right w:val="none" w:sz="0" w:space="0" w:color="auto"/>
          </w:divBdr>
        </w:div>
        <w:div w:id="1863202661">
          <w:marLeft w:val="547"/>
          <w:marRight w:val="0"/>
          <w:marTop w:val="106"/>
          <w:marBottom w:val="0"/>
          <w:divBdr>
            <w:top w:val="none" w:sz="0" w:space="0" w:color="auto"/>
            <w:left w:val="none" w:sz="0" w:space="0" w:color="auto"/>
            <w:bottom w:val="none" w:sz="0" w:space="0" w:color="auto"/>
            <w:right w:val="none" w:sz="0" w:space="0" w:color="auto"/>
          </w:divBdr>
        </w:div>
        <w:div w:id="1964535844">
          <w:marLeft w:val="547"/>
          <w:marRight w:val="0"/>
          <w:marTop w:val="106"/>
          <w:marBottom w:val="0"/>
          <w:divBdr>
            <w:top w:val="none" w:sz="0" w:space="0" w:color="auto"/>
            <w:left w:val="none" w:sz="0" w:space="0" w:color="auto"/>
            <w:bottom w:val="none" w:sz="0" w:space="0" w:color="auto"/>
            <w:right w:val="none" w:sz="0" w:space="0" w:color="auto"/>
          </w:divBdr>
        </w:div>
        <w:div w:id="57821931">
          <w:marLeft w:val="547"/>
          <w:marRight w:val="0"/>
          <w:marTop w:val="106"/>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78507237">
      <w:bodyDiv w:val="1"/>
      <w:marLeft w:val="0"/>
      <w:marRight w:val="0"/>
      <w:marTop w:val="0"/>
      <w:marBottom w:val="0"/>
      <w:divBdr>
        <w:top w:val="none" w:sz="0" w:space="0" w:color="auto"/>
        <w:left w:val="none" w:sz="0" w:space="0" w:color="auto"/>
        <w:bottom w:val="none" w:sz="0" w:space="0" w:color="auto"/>
        <w:right w:val="none" w:sz="0" w:space="0" w:color="auto"/>
      </w:divBdr>
      <w:divsChild>
        <w:div w:id="1750422669">
          <w:marLeft w:val="547"/>
          <w:marRight w:val="0"/>
          <w:marTop w:val="106"/>
          <w:marBottom w:val="0"/>
          <w:divBdr>
            <w:top w:val="none" w:sz="0" w:space="0" w:color="auto"/>
            <w:left w:val="none" w:sz="0" w:space="0" w:color="auto"/>
            <w:bottom w:val="none" w:sz="0" w:space="0" w:color="auto"/>
            <w:right w:val="none" w:sz="0" w:space="0" w:color="auto"/>
          </w:divBdr>
        </w:div>
        <w:div w:id="1003432195">
          <w:marLeft w:val="547"/>
          <w:marRight w:val="0"/>
          <w:marTop w:val="106"/>
          <w:marBottom w:val="0"/>
          <w:divBdr>
            <w:top w:val="none" w:sz="0" w:space="0" w:color="auto"/>
            <w:left w:val="none" w:sz="0" w:space="0" w:color="auto"/>
            <w:bottom w:val="none" w:sz="0" w:space="0" w:color="auto"/>
            <w:right w:val="none" w:sz="0" w:space="0" w:color="auto"/>
          </w:divBdr>
        </w:div>
        <w:div w:id="2147240545">
          <w:marLeft w:val="547"/>
          <w:marRight w:val="0"/>
          <w:marTop w:val="106"/>
          <w:marBottom w:val="0"/>
          <w:divBdr>
            <w:top w:val="none" w:sz="0" w:space="0" w:color="auto"/>
            <w:left w:val="none" w:sz="0" w:space="0" w:color="auto"/>
            <w:bottom w:val="none" w:sz="0" w:space="0" w:color="auto"/>
            <w:right w:val="none" w:sz="0" w:space="0" w:color="auto"/>
          </w:divBdr>
        </w:div>
        <w:div w:id="1389959330">
          <w:marLeft w:val="547"/>
          <w:marRight w:val="0"/>
          <w:marTop w:val="106"/>
          <w:marBottom w:val="0"/>
          <w:divBdr>
            <w:top w:val="none" w:sz="0" w:space="0" w:color="auto"/>
            <w:left w:val="none" w:sz="0" w:space="0" w:color="auto"/>
            <w:bottom w:val="none" w:sz="0" w:space="0" w:color="auto"/>
            <w:right w:val="none" w:sz="0" w:space="0" w:color="auto"/>
          </w:divBdr>
        </w:div>
        <w:div w:id="728529399">
          <w:marLeft w:val="547"/>
          <w:marRight w:val="0"/>
          <w:marTop w:val="106"/>
          <w:marBottom w:val="0"/>
          <w:divBdr>
            <w:top w:val="none" w:sz="0" w:space="0" w:color="auto"/>
            <w:left w:val="none" w:sz="0" w:space="0" w:color="auto"/>
            <w:bottom w:val="none" w:sz="0" w:space="0" w:color="auto"/>
            <w:right w:val="none" w:sz="0" w:space="0" w:color="auto"/>
          </w:divBdr>
        </w:div>
        <w:div w:id="1756899291">
          <w:marLeft w:val="547"/>
          <w:marRight w:val="0"/>
          <w:marTop w:val="106"/>
          <w:marBottom w:val="0"/>
          <w:divBdr>
            <w:top w:val="none" w:sz="0" w:space="0" w:color="auto"/>
            <w:left w:val="none" w:sz="0" w:space="0" w:color="auto"/>
            <w:bottom w:val="none" w:sz="0" w:space="0" w:color="auto"/>
            <w:right w:val="none" w:sz="0" w:space="0" w:color="auto"/>
          </w:divBdr>
        </w:div>
        <w:div w:id="1123883534">
          <w:marLeft w:val="547"/>
          <w:marRight w:val="0"/>
          <w:marTop w:val="106"/>
          <w:marBottom w:val="0"/>
          <w:divBdr>
            <w:top w:val="none" w:sz="0" w:space="0" w:color="auto"/>
            <w:left w:val="none" w:sz="0" w:space="0" w:color="auto"/>
            <w:bottom w:val="none" w:sz="0" w:space="0" w:color="auto"/>
            <w:right w:val="none" w:sz="0" w:space="0" w:color="auto"/>
          </w:divBdr>
        </w:div>
        <w:div w:id="1243030690">
          <w:marLeft w:val="547"/>
          <w:marRight w:val="0"/>
          <w:marTop w:val="106"/>
          <w:marBottom w:val="0"/>
          <w:divBdr>
            <w:top w:val="none" w:sz="0" w:space="0" w:color="auto"/>
            <w:left w:val="none" w:sz="0" w:space="0" w:color="auto"/>
            <w:bottom w:val="none" w:sz="0" w:space="0" w:color="auto"/>
            <w:right w:val="none" w:sz="0" w:space="0" w:color="auto"/>
          </w:divBdr>
        </w:div>
        <w:div w:id="1565024966">
          <w:marLeft w:val="547"/>
          <w:marRight w:val="0"/>
          <w:marTop w:val="106"/>
          <w:marBottom w:val="0"/>
          <w:divBdr>
            <w:top w:val="none" w:sz="0" w:space="0" w:color="auto"/>
            <w:left w:val="none" w:sz="0" w:space="0" w:color="auto"/>
            <w:bottom w:val="none" w:sz="0" w:space="0" w:color="auto"/>
            <w:right w:val="none" w:sz="0" w:space="0" w:color="auto"/>
          </w:divBdr>
        </w:div>
        <w:div w:id="1681927415">
          <w:marLeft w:val="547"/>
          <w:marRight w:val="0"/>
          <w:marTop w:val="106"/>
          <w:marBottom w:val="0"/>
          <w:divBdr>
            <w:top w:val="none" w:sz="0" w:space="0" w:color="auto"/>
            <w:left w:val="none" w:sz="0" w:space="0" w:color="auto"/>
            <w:bottom w:val="none" w:sz="0" w:space="0" w:color="auto"/>
            <w:right w:val="none" w:sz="0" w:space="0" w:color="auto"/>
          </w:divBdr>
        </w:div>
        <w:div w:id="1453017567">
          <w:marLeft w:val="547"/>
          <w:marRight w:val="0"/>
          <w:marTop w:val="106"/>
          <w:marBottom w:val="0"/>
          <w:divBdr>
            <w:top w:val="none" w:sz="0" w:space="0" w:color="auto"/>
            <w:left w:val="none" w:sz="0" w:space="0" w:color="auto"/>
            <w:bottom w:val="none" w:sz="0" w:space="0" w:color="auto"/>
            <w:right w:val="none" w:sz="0" w:space="0" w:color="auto"/>
          </w:divBdr>
        </w:div>
        <w:div w:id="255208306">
          <w:marLeft w:val="547"/>
          <w:marRight w:val="0"/>
          <w:marTop w:val="106"/>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aw.vba.va.gov/bl/21/publicat/Regs/Part4/4_40.htm" TargetMode="External"/><Relationship Id="rId18" Type="http://schemas.openxmlformats.org/officeDocument/2006/relationships/hyperlink" Target="http://vbaw.vba.va.gov/bl/21/publicat/Regs/Part4/4_56.htm" TargetMode="External"/><Relationship Id="rId26" Type="http://schemas.openxmlformats.org/officeDocument/2006/relationships/hyperlink" Target="http://vbaw.vba.va.gov/bl/21/publicat/Regs/Part4/4_69.htm" TargetMode="External"/><Relationship Id="rId39" Type="http://schemas.openxmlformats.org/officeDocument/2006/relationships/hyperlink" Target="https://vaww.compensation.pension.km.va.gov/system/templates/selfservice/va_ka/portal.html?portalid=554400000001034" TargetMode="External"/><Relationship Id="rId3" Type="http://schemas.openxmlformats.org/officeDocument/2006/relationships/customXml" Target="../customXml/item3.xml"/><Relationship Id="rId21" Type="http://schemas.openxmlformats.org/officeDocument/2006/relationships/hyperlink" Target="http://vbaw.vba.va.gov/bl/21/publicat/Regs/Part4/4_61.htm" TargetMode="External"/><Relationship Id="rId34" Type="http://schemas.openxmlformats.org/officeDocument/2006/relationships/hyperlink" Target="https://vaww.compensation.pension.km.va.gov/system/templates/selfservice/va_ka/"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vbaw.vba.va.gov/bl/21/publicat/Regs/Part4/4_26.htm" TargetMode="External"/><Relationship Id="rId17" Type="http://schemas.openxmlformats.org/officeDocument/2006/relationships/hyperlink" Target="http://vbaw.vba.va.gov/bl/21/publicat/Regs/Part4/4_55.htm" TargetMode="External"/><Relationship Id="rId25" Type="http://schemas.openxmlformats.org/officeDocument/2006/relationships/hyperlink" Target="http://vbaw.vba.va.gov/bl/21/publicat/Regs/Part4/4_68.htm" TargetMode="External"/><Relationship Id="rId33" Type="http://schemas.openxmlformats.org/officeDocument/2006/relationships/hyperlink" Target="https://vaww.compensation.pension.km.va.gov/system/templates/selfservice/va_ka/" TargetMode="External"/><Relationship Id="rId38" Type="http://schemas.openxmlformats.org/officeDocument/2006/relationships/hyperlink" Target="https://vaww.compensation.pension.km.va.gov/system/templates/selfservice/va_ka/portal.html?portalid=554400000001034" TargetMode="External"/><Relationship Id="rId2" Type="http://schemas.openxmlformats.org/officeDocument/2006/relationships/customXml" Target="../customXml/item2.xml"/><Relationship Id="rId16" Type="http://schemas.openxmlformats.org/officeDocument/2006/relationships/hyperlink" Target="http://vbaw.vba.va.gov/bl/21/publicat/Regs/Part4/4_45.htm" TargetMode="External"/><Relationship Id="rId20" Type="http://schemas.openxmlformats.org/officeDocument/2006/relationships/hyperlink" Target="http://vbaw.vba.va.gov/bl/21/publicat/Regs/Part4/4_59.htm" TargetMode="External"/><Relationship Id="rId29" Type="http://schemas.openxmlformats.org/officeDocument/2006/relationships/hyperlink" Target="http://vbaw.vba.va.gov/bl/21/publicat/Regs/Part4/4_71.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24" Type="http://schemas.openxmlformats.org/officeDocument/2006/relationships/hyperlink" Target="http://vbaw.vba.va.gov/bl/21/publicat/Regs/Part4/4_66.htm" TargetMode="External"/><Relationship Id="rId32" Type="http://schemas.openxmlformats.org/officeDocument/2006/relationships/hyperlink" Target="https://vaww.compensation.pension.km.va.gov/system/templates/selfservice/va_ka/" TargetMode="External"/><Relationship Id="rId37" Type="http://schemas.openxmlformats.org/officeDocument/2006/relationships/hyperlink" Target="https://vaww.compensation.pension.km.va.gov/system/templates/selfservice/va_ka/portal.html?portalid=554400000001034"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vbaw.vba.va.gov/bl/21/publicat/Regs/Part4/4_44.htm" TargetMode="External"/><Relationship Id="rId23" Type="http://schemas.openxmlformats.org/officeDocument/2006/relationships/hyperlink" Target="http://vbaw.vba.va.gov/bl/21/publicat/Regs/Part4/4_63.htm" TargetMode="External"/><Relationship Id="rId28" Type="http://schemas.openxmlformats.org/officeDocument/2006/relationships/hyperlink" Target="http://vbaw.vba.va.gov/bl/21/publicat/Regs/Part4/4_71.htm" TargetMode="External"/><Relationship Id="rId36" Type="http://schemas.openxmlformats.org/officeDocument/2006/relationships/hyperlink" Target="https://vaww.compensation.pension.km.va.gov/system/templates/selfservice/va_ka/" TargetMode="External"/><Relationship Id="rId10" Type="http://schemas.openxmlformats.org/officeDocument/2006/relationships/endnotes" Target="endnotes.xml"/><Relationship Id="rId19" Type="http://schemas.openxmlformats.org/officeDocument/2006/relationships/hyperlink" Target="http://vbaw.vba.va.gov/bl/21/publicat/Regs/Part4/4_58.htm" TargetMode="External"/><Relationship Id="rId31" Type="http://schemas.openxmlformats.org/officeDocument/2006/relationships/hyperlink" Target="http://vbaw.vba.va.gov/bl/21/publicat/Regs/Part4/4_73.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vbaw.vba.va.gov/bl/21/publicat/Regs/Part4/4_43.htm" TargetMode="External"/><Relationship Id="rId22" Type="http://schemas.openxmlformats.org/officeDocument/2006/relationships/hyperlink" Target="http://vbaw.vba.va.gov/bl/21/publicat/Regs/Part4/4_62.htm" TargetMode="External"/><Relationship Id="rId27" Type="http://schemas.openxmlformats.org/officeDocument/2006/relationships/hyperlink" Target="http://vbaw.vba.va.gov/bl/21/publicat/Regs/Part4/4_71.htm" TargetMode="External"/><Relationship Id="rId30" Type="http://schemas.openxmlformats.org/officeDocument/2006/relationships/hyperlink" Target="http://vbaw.vba.va.gov/bl/21/publicat/Regs/Part4/4_71a.htm" TargetMode="External"/><Relationship Id="rId35" Type="http://schemas.openxmlformats.org/officeDocument/2006/relationships/hyperlink" Target="https://vaww.compensation.pension.km.va.gov/system/templates/selfservice/va_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5</TotalTime>
  <Pages>17</Pages>
  <Words>4776</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The Musculoskeletal System (Upper Body) Lesson Plan</vt:lpstr>
    </vt:vector>
  </TitlesOfParts>
  <Company>Veterans Benefits Administration</Company>
  <LinksUpToDate>false</LinksUpToDate>
  <CharactersWithSpaces>31937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Musculoskeletal System (Upper Body) Lesson Plan</dc:title>
  <dc:subject>RVSR</dc:subject>
  <dc:creator>Department of Veterans Affairs, Veterans Benefits Administration, Compensation Service, STAFF</dc:creator>
  <cp:keywords>rating schedule,upper musculoskeletal system,arthritis,acute,subacute,chronic diseses,prosthetic implants,anatomical loss,loss of use,muscle injuries,muscle groups,orthopedic injuries</cp:keywords>
  <dc:description>This lesson provides the employee with an understanding of the basic principles for applying the Rating Schedule in evaluating upper musculoskeletal disabilities.</dc:description>
  <cp:lastModifiedBy>Kathleen Poole</cp:lastModifiedBy>
  <cp:revision>4</cp:revision>
  <cp:lastPrinted>2010-09-08T15:08:00Z</cp:lastPrinted>
  <dcterms:created xsi:type="dcterms:W3CDTF">2016-05-31T17:28:00Z</dcterms:created>
  <dcterms:modified xsi:type="dcterms:W3CDTF">2016-06-23T12:51:00Z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e">
    <vt:lpwstr>en</vt:lpwstr>
  </property>
  <property fmtid="{D5CDD505-2E9C-101B-9397-08002B2CF9AE}" pid="4" name="Type">
    <vt:lpwstr>Teaching Material</vt:lpwstr>
  </property>
</Properties>
</file>